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01525F" w14:textId="13038CB9" w:rsidR="008A7469" w:rsidRDefault="006E3AA9" w:rsidP="00E6774C">
      <w:pPr>
        <w:pStyle w:val="Cover-Title"/>
        <w:spacing w:line="259" w:lineRule="auto"/>
        <w:jc w:val="both"/>
      </w:pPr>
      <w:bookmarkStart w:id="1" w:name="_Hlk89852623"/>
      <w:bookmarkEnd w:id="1"/>
      <w:r>
        <w:t xml:space="preserve">Service Upgrades for Electrification Retrofits </w:t>
      </w:r>
      <w:r w:rsidR="00874B73">
        <w:t xml:space="preserve">Study </w:t>
      </w:r>
      <w:r w:rsidR="00B30E1A">
        <w:t>D</w:t>
      </w:r>
      <w:r w:rsidR="00874B73">
        <w:t>raft Report</w:t>
      </w:r>
    </w:p>
    <w:p w14:paraId="6214448E" w14:textId="6597D0C5" w:rsidR="008A7469" w:rsidRDefault="00107A6C" w:rsidP="00E6774C">
      <w:pPr>
        <w:pStyle w:val="Cover-Date"/>
        <w:spacing w:after="0"/>
        <w:jc w:val="both"/>
      </w:pPr>
      <w:r>
        <w:t>March</w:t>
      </w:r>
      <w:r w:rsidR="006C534B">
        <w:t xml:space="preserve"> </w:t>
      </w:r>
      <w:r>
        <w:t>21</w:t>
      </w:r>
      <w:r w:rsidR="00B30E1A">
        <w:t>, 2022</w:t>
      </w:r>
    </w:p>
    <w:p w14:paraId="0C5F256D" w14:textId="77777777" w:rsidR="00837619" w:rsidRDefault="00837619" w:rsidP="000B774D">
      <w:pPr>
        <w:pStyle w:val="Text"/>
      </w:pPr>
    </w:p>
    <w:p w14:paraId="53CA5BEA" w14:textId="77777777" w:rsidR="00F833E8" w:rsidRPr="00837619" w:rsidRDefault="00F833E8" w:rsidP="000B774D">
      <w:pPr>
        <w:pStyle w:val="Text"/>
      </w:pPr>
    </w:p>
    <w:p w14:paraId="003B6F1F" w14:textId="77777777" w:rsidR="007A749E" w:rsidRDefault="36F7951B" w:rsidP="007A749E">
      <w:pPr>
        <w:pStyle w:val="Text"/>
        <w:keepNext/>
        <w:spacing w:after="0" w:line="259" w:lineRule="auto"/>
        <w:jc w:val="center"/>
      </w:pPr>
      <w:r>
        <w:rPr>
          <w:noProof/>
        </w:rPr>
        <w:drawing>
          <wp:inline distT="0" distB="0" distL="0" distR="0" wp14:anchorId="0EA2B464" wp14:editId="721FEEE0">
            <wp:extent cx="4053205" cy="4989858"/>
            <wp:effectExtent l="19050" t="19050" r="23495" b="20320"/>
            <wp:docPr id="1"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1">
                      <a:extLst>
                        <a:ext uri="{28A0092B-C50C-407E-A947-70E740481C1C}">
                          <a14:useLocalDpi xmlns:a14="http://schemas.microsoft.com/office/drawing/2010/main" val="0"/>
                        </a:ext>
                      </a:extLst>
                    </a:blip>
                    <a:stretch>
                      <a:fillRect/>
                    </a:stretch>
                  </pic:blipFill>
                  <pic:spPr>
                    <a:xfrm>
                      <a:off x="0" y="0"/>
                      <a:ext cx="4053205" cy="4989858"/>
                    </a:xfrm>
                    <a:prstGeom prst="rect">
                      <a:avLst/>
                    </a:prstGeom>
                    <a:ln>
                      <a:solidFill>
                        <a:srgbClr val="8AC4D8"/>
                      </a:solidFill>
                    </a:ln>
                  </pic:spPr>
                </pic:pic>
              </a:graphicData>
            </a:graphic>
          </wp:inline>
        </w:drawing>
      </w:r>
    </w:p>
    <w:p w14:paraId="0322BA81" w14:textId="3B2246D3" w:rsidR="007A749E" w:rsidRDefault="007A749E" w:rsidP="0099286F">
      <w:pPr>
        <w:pStyle w:val="Caption"/>
        <w:jc w:val="center"/>
      </w:pPr>
      <w:r>
        <w:t>Courtesy of Emily Higbee</w:t>
      </w:r>
      <w:r w:rsidR="1521669F">
        <w:t xml:space="preserve">, </w:t>
      </w:r>
      <w:r w:rsidR="1A4AB233">
        <w:t>Redwood Energy Research Director</w:t>
      </w:r>
    </w:p>
    <w:p w14:paraId="03F7B3C7" w14:textId="59F48327" w:rsidR="005D6579" w:rsidRDefault="15484896" w:rsidP="00E6774C">
      <w:pPr>
        <w:pStyle w:val="Text"/>
        <w:spacing w:after="0" w:line="259" w:lineRule="auto"/>
      </w:pPr>
      <w:r w:rsidRPr="0007406A">
        <w:rPr>
          <w:sz w:val="20"/>
          <w:szCs w:val="20"/>
        </w:rPr>
        <w:t>The above image displays</w:t>
      </w:r>
      <w:r w:rsidR="00C03E3F" w:rsidRPr="0007406A">
        <w:rPr>
          <w:sz w:val="20"/>
          <w:szCs w:val="20"/>
        </w:rPr>
        <w:t xml:space="preserve"> </w:t>
      </w:r>
      <w:r w:rsidR="0098153D" w:rsidRPr="0007406A">
        <w:rPr>
          <w:sz w:val="20"/>
          <w:szCs w:val="20"/>
        </w:rPr>
        <w:t xml:space="preserve">ownership of basic </w:t>
      </w:r>
      <w:r w:rsidR="00C03E3F" w:rsidRPr="0007406A">
        <w:rPr>
          <w:sz w:val="20"/>
          <w:szCs w:val="20"/>
        </w:rPr>
        <w:t xml:space="preserve">electrical service </w:t>
      </w:r>
      <w:r w:rsidR="00A66C95" w:rsidRPr="0007406A">
        <w:rPr>
          <w:sz w:val="20"/>
          <w:szCs w:val="20"/>
        </w:rPr>
        <w:t xml:space="preserve">equipment </w:t>
      </w:r>
      <w:r w:rsidR="00C03E3F" w:rsidRPr="0007406A">
        <w:rPr>
          <w:sz w:val="20"/>
          <w:szCs w:val="20"/>
        </w:rPr>
        <w:t xml:space="preserve">that </w:t>
      </w:r>
      <w:r w:rsidR="0098153D" w:rsidRPr="0007406A">
        <w:rPr>
          <w:sz w:val="20"/>
          <w:szCs w:val="20"/>
        </w:rPr>
        <w:t xml:space="preserve">will be assessed </w:t>
      </w:r>
      <w:r w:rsidR="002B3443" w:rsidRPr="0007406A">
        <w:rPr>
          <w:sz w:val="20"/>
          <w:szCs w:val="20"/>
        </w:rPr>
        <w:t>by a</w:t>
      </w:r>
      <w:r w:rsidR="00DC4869" w:rsidRPr="0007406A">
        <w:rPr>
          <w:sz w:val="20"/>
          <w:szCs w:val="20"/>
        </w:rPr>
        <w:t>n electrification retrofit</w:t>
      </w:r>
      <w:r w:rsidR="002B3443" w:rsidRPr="0007406A">
        <w:rPr>
          <w:sz w:val="20"/>
          <w:szCs w:val="20"/>
        </w:rPr>
        <w:t xml:space="preserve"> contractor </w:t>
      </w:r>
      <w:r w:rsidR="00DC4869" w:rsidRPr="0007406A">
        <w:rPr>
          <w:sz w:val="20"/>
          <w:szCs w:val="20"/>
        </w:rPr>
        <w:t>to complete a</w:t>
      </w:r>
      <w:r w:rsidR="008772FD">
        <w:rPr>
          <w:sz w:val="20"/>
          <w:szCs w:val="20"/>
        </w:rPr>
        <w:t>n overhead</w:t>
      </w:r>
      <w:r w:rsidR="00DC4869" w:rsidRPr="0007406A">
        <w:rPr>
          <w:sz w:val="20"/>
          <w:szCs w:val="20"/>
        </w:rPr>
        <w:t xml:space="preserve"> </w:t>
      </w:r>
      <w:r w:rsidR="008772FD">
        <w:rPr>
          <w:sz w:val="20"/>
          <w:szCs w:val="20"/>
        </w:rPr>
        <w:t>S</w:t>
      </w:r>
      <w:r w:rsidR="00DC4869" w:rsidRPr="0007406A">
        <w:rPr>
          <w:sz w:val="20"/>
          <w:szCs w:val="20"/>
        </w:rPr>
        <w:t>ervice</w:t>
      </w:r>
      <w:r w:rsidR="00CD002F" w:rsidRPr="0007406A">
        <w:rPr>
          <w:sz w:val="20"/>
          <w:szCs w:val="20"/>
        </w:rPr>
        <w:t xml:space="preserve"> </w:t>
      </w:r>
      <w:r w:rsidR="007802B6">
        <w:rPr>
          <w:sz w:val="20"/>
          <w:szCs w:val="20"/>
        </w:rPr>
        <w:t>U</w:t>
      </w:r>
      <w:r w:rsidR="00CD002F" w:rsidRPr="0007406A">
        <w:rPr>
          <w:sz w:val="20"/>
          <w:szCs w:val="20"/>
        </w:rPr>
        <w:t>pgrade</w:t>
      </w:r>
      <w:r w:rsidR="002B3443" w:rsidRPr="0007406A">
        <w:rPr>
          <w:sz w:val="20"/>
          <w:szCs w:val="20"/>
        </w:rPr>
        <w:t>.</w:t>
      </w:r>
      <w:r w:rsidR="0098153D" w:rsidRPr="0007406A">
        <w:rPr>
          <w:sz w:val="20"/>
          <w:szCs w:val="20"/>
        </w:rPr>
        <w:t xml:space="preserve"> </w:t>
      </w:r>
      <w:r w:rsidR="00F250C8">
        <w:rPr>
          <w:sz w:val="20"/>
          <w:szCs w:val="20"/>
        </w:rPr>
        <w:t xml:space="preserve">All the components depicted in the diagram are within </w:t>
      </w:r>
      <w:r w:rsidR="00785346">
        <w:rPr>
          <w:sz w:val="20"/>
          <w:szCs w:val="20"/>
        </w:rPr>
        <w:t>the</w:t>
      </w:r>
      <w:r w:rsidR="00F250C8">
        <w:rPr>
          <w:sz w:val="20"/>
          <w:szCs w:val="20"/>
        </w:rPr>
        <w:t xml:space="preserve"> scope of an electrical </w:t>
      </w:r>
      <w:r w:rsidR="006D1E2D">
        <w:rPr>
          <w:sz w:val="20"/>
          <w:szCs w:val="20"/>
        </w:rPr>
        <w:t>S</w:t>
      </w:r>
      <w:r w:rsidR="00F250C8">
        <w:rPr>
          <w:sz w:val="20"/>
          <w:szCs w:val="20"/>
        </w:rPr>
        <w:t xml:space="preserve">ervice </w:t>
      </w:r>
      <w:r w:rsidR="006D1E2D">
        <w:rPr>
          <w:sz w:val="20"/>
          <w:szCs w:val="20"/>
        </w:rPr>
        <w:t>U</w:t>
      </w:r>
      <w:r w:rsidR="00F250C8">
        <w:rPr>
          <w:sz w:val="20"/>
          <w:szCs w:val="20"/>
        </w:rPr>
        <w:t>pgrade discussed in the report</w:t>
      </w:r>
      <w:r w:rsidR="00D93B9E">
        <w:rPr>
          <w:sz w:val="20"/>
          <w:szCs w:val="20"/>
        </w:rPr>
        <w:t xml:space="preserve"> </w:t>
      </w:r>
      <w:r w:rsidR="00835A5A">
        <w:rPr>
          <w:sz w:val="20"/>
          <w:szCs w:val="20"/>
        </w:rPr>
        <w:t>except for</w:t>
      </w:r>
      <w:r w:rsidR="00D93B9E">
        <w:rPr>
          <w:sz w:val="20"/>
          <w:szCs w:val="20"/>
        </w:rPr>
        <w:t xml:space="preserve"> new wires to the rest of the home</w:t>
      </w:r>
      <w:r w:rsidR="00F250C8">
        <w:rPr>
          <w:sz w:val="20"/>
          <w:szCs w:val="20"/>
        </w:rPr>
        <w:t xml:space="preserve">. </w:t>
      </w:r>
    </w:p>
    <w:p w14:paraId="39022E84" w14:textId="77777777" w:rsidR="00DE52AD" w:rsidRDefault="00DE52AD" w:rsidP="00E6774C">
      <w:pPr>
        <w:pStyle w:val="Text"/>
        <w:spacing w:after="0" w:line="259" w:lineRule="auto"/>
      </w:pPr>
    </w:p>
    <w:p w14:paraId="7ED69050" w14:textId="7476A93E" w:rsidR="001B43A6" w:rsidRDefault="00947976" w:rsidP="00E6774C">
      <w:pPr>
        <w:pStyle w:val="Text"/>
        <w:spacing w:after="0" w:line="259" w:lineRule="auto"/>
      </w:pPr>
      <w:r>
        <w:t xml:space="preserve">CALMAC STUDY ID: </w:t>
      </w:r>
      <w:r w:rsidR="0090033D">
        <w:rPr>
          <w:b/>
        </w:rPr>
        <w:t>PG&amp;E</w:t>
      </w:r>
      <w:r w:rsidR="003405E7" w:rsidRPr="00F833E8">
        <w:rPr>
          <w:b/>
        </w:rPr>
        <w:t>0467.01</w:t>
      </w:r>
    </w:p>
    <w:p w14:paraId="23485703" w14:textId="7EA61DBB" w:rsidR="0090200E" w:rsidRDefault="00C33AE0" w:rsidP="00E6774C">
      <w:pPr>
        <w:spacing w:line="259" w:lineRule="auto"/>
        <w:jc w:val="both"/>
        <w:rPr>
          <w:rFonts w:ascii="Franklin Gothic Demi" w:hAnsi="Franklin Gothic Demi"/>
          <w:caps/>
          <w:color w:val="006298"/>
          <w:sz w:val="32"/>
          <w:szCs w:val="32"/>
        </w:rPr>
      </w:pPr>
      <w:r>
        <w:rPr>
          <w:noProof/>
        </w:rPr>
        <mc:AlternateContent>
          <mc:Choice Requires="wps">
            <w:drawing>
              <wp:anchor distT="0" distB="0" distL="114300" distR="114300" simplePos="0" relativeHeight="251658252" behindDoc="0" locked="0" layoutInCell="1" allowOverlap="1" wp14:anchorId="7D61B10C" wp14:editId="634DB39E">
                <wp:simplePos x="0" y="0"/>
                <wp:positionH relativeFrom="column">
                  <wp:posOffset>137160</wp:posOffset>
                </wp:positionH>
                <wp:positionV relativeFrom="paragraph">
                  <wp:posOffset>1882775</wp:posOffset>
                </wp:positionV>
                <wp:extent cx="2209800" cy="137160"/>
                <wp:effectExtent l="0" t="0" r="19050" b="15240"/>
                <wp:wrapNone/>
                <wp:docPr id="2" name="Text Box 2"/>
                <wp:cNvGraphicFramePr/>
                <a:graphic xmlns:a="http://schemas.openxmlformats.org/drawingml/2006/main">
                  <a:graphicData uri="http://schemas.microsoft.com/office/word/2010/wordprocessingShape">
                    <wps:wsp>
                      <wps:cNvSpPr txBox="1"/>
                      <wps:spPr>
                        <a:xfrm>
                          <a:off x="0" y="0"/>
                          <a:ext cx="2209800" cy="137160"/>
                        </a:xfrm>
                        <a:prstGeom prst="rect">
                          <a:avLst/>
                        </a:prstGeom>
                        <a:solidFill>
                          <a:schemeClr val="lt1"/>
                        </a:solidFill>
                        <a:ln w="6350">
                          <a:solidFill>
                            <a:schemeClr val="bg1"/>
                          </a:solidFill>
                        </a:ln>
                      </wps:spPr>
                      <wps:txbx>
                        <w:txbxContent>
                          <w:p w14:paraId="1EAF7E06" w14:textId="77777777" w:rsidR="0069181B" w:rsidRDefault="006918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w:pict>
              <v:shapetype w14:anchorId="7D61B10C" id="_x0000_t202" coordsize="21600,21600" o:spt="202" path="m,l,21600r21600,l21600,xe">
                <v:stroke joinstyle="miter"/>
                <v:path gradientshapeok="t" o:connecttype="rect"/>
              </v:shapetype>
              <v:shape id="Text Box 2" o:spid="_x0000_s1026" type="#_x0000_t202" style="position:absolute;left:0;text-align:left;margin-left:10.8pt;margin-top:148.25pt;width:174pt;height:10.8pt;z-index:2516582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" fillcolor="white [3201]" strokecolor="white [3212]" strokeweight=".5pt">
                <v:textbox>
                  <w:txbxContent>
                    <w:p w14:paraId="1EAF7E06" w14:textId="77777777" w:rsidR="0069181B" w:rsidRDefault="0069181B"/>
                  </w:txbxContent>
                </v:textbox>
              </v:shape>
            </w:pict>
          </mc:Fallback>
        </mc:AlternateContent>
      </w:r>
      <w:r w:rsidR="003E5024">
        <w:rPr>
          <w:noProof/>
        </w:rPr>
        <mc:AlternateContent>
          <mc:Choice Requires="wps">
            <w:drawing>
              <wp:anchor distT="0" distB="0" distL="114300" distR="114300" simplePos="0" relativeHeight="251658249" behindDoc="0" locked="0" layoutInCell="1" allowOverlap="1" wp14:anchorId="6BFD5A56" wp14:editId="36F0AB4F">
                <wp:simplePos x="0" y="0"/>
                <wp:positionH relativeFrom="column">
                  <wp:posOffset>138430</wp:posOffset>
                </wp:positionH>
                <wp:positionV relativeFrom="paragraph">
                  <wp:posOffset>1873723</wp:posOffset>
                </wp:positionV>
                <wp:extent cx="2110740" cy="182880"/>
                <wp:effectExtent l="0" t="0" r="22860" b="26670"/>
                <wp:wrapNone/>
                <wp:docPr id="52" name="Text Box 52"/>
                <wp:cNvGraphicFramePr/>
                <a:graphic xmlns:a="http://schemas.openxmlformats.org/drawingml/2006/main">
                  <a:graphicData uri="http://schemas.microsoft.com/office/word/2010/wordprocessingShape">
                    <wps:wsp>
                      <wps:cNvSpPr txBox="1"/>
                      <wps:spPr>
                        <a:xfrm>
                          <a:off x="0" y="0"/>
                          <a:ext cx="2110740" cy="182880"/>
                        </a:xfrm>
                        <a:prstGeom prst="rect">
                          <a:avLst/>
                        </a:prstGeom>
                        <a:solidFill>
                          <a:schemeClr val="bg1"/>
                        </a:solidFill>
                        <a:ln w="6350">
                          <a:solidFill>
                            <a:schemeClr val="bg1"/>
                          </a:solidFill>
                        </a:ln>
                      </wps:spPr>
                      <wps:txbx>
                        <w:txbxContent>
                          <w:p w14:paraId="46C5E5E3" w14:textId="77777777" w:rsidR="0069181B" w:rsidRDefault="006918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w:pict>
              <v:shape w14:anchorId="6BFD5A56" id="Text Box 52" o:spid="_x0000_s1027" type="#_x0000_t202" style="position:absolute;left:0;text-align:left;margin-left:10.9pt;margin-top:147.55pt;width:166.2pt;height:14.4pt;z-index:2516582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" fillcolor="white [3212]" strokecolor="white [3212]" strokeweight=".5pt">
                <v:textbox>
                  <w:txbxContent>
                    <w:p w14:paraId="46C5E5E3" w14:textId="77777777" w:rsidR="0069181B" w:rsidRDefault="0069181B"/>
                  </w:txbxContent>
                </v:textbox>
              </v:shape>
            </w:pict>
          </mc:Fallback>
        </mc:AlternateContent>
      </w:r>
      <w:r w:rsidR="0090200E">
        <w:br w:type="page"/>
      </w:r>
    </w:p>
    <w:p w14:paraId="23E6C5CD" w14:textId="5E1E0E9B" w:rsidR="001B3129" w:rsidRPr="00F833E8" w:rsidRDefault="001B3129" w:rsidP="00AF22D0">
      <w:pPr>
        <w:pStyle w:val="HeadingNoTOC"/>
        <w:spacing w:after="0" w:line="262" w:lineRule="auto"/>
        <w:jc w:val="both"/>
        <w:rPr>
          <w:u w:val="single"/>
        </w:rPr>
      </w:pPr>
      <w:r w:rsidRPr="00F833E8">
        <w:rPr>
          <w:u w:val="single"/>
        </w:rPr>
        <w:lastRenderedPageBreak/>
        <w:t>Contributors</w:t>
      </w:r>
    </w:p>
    <w:p w14:paraId="0A0AB408" w14:textId="77777777" w:rsidR="001B3129" w:rsidRDefault="001B3129" w:rsidP="00AF22D0">
      <w:pPr>
        <w:pStyle w:val="HeadingNoTOC"/>
        <w:spacing w:after="0" w:line="262" w:lineRule="auto"/>
        <w:jc w:val="both"/>
      </w:pPr>
    </w:p>
    <w:p w14:paraId="03A4D9DB" w14:textId="39AB081D" w:rsidR="00E87454" w:rsidRPr="00A3008B" w:rsidRDefault="00E87454" w:rsidP="00AF22D0">
      <w:pPr>
        <w:pStyle w:val="HeadingNoTOC"/>
        <w:spacing w:after="0" w:line="262" w:lineRule="auto"/>
        <w:jc w:val="both"/>
        <w:rPr>
          <w:sz w:val="24"/>
          <w:szCs w:val="18"/>
        </w:rPr>
      </w:pPr>
      <w:r w:rsidRPr="00A3008B">
        <w:rPr>
          <w:sz w:val="24"/>
          <w:szCs w:val="18"/>
        </w:rPr>
        <w:t>NV5 Inc.</w:t>
      </w:r>
    </w:p>
    <w:p w14:paraId="178B6143" w14:textId="3951B55F" w:rsidR="001B3129" w:rsidRPr="001F3E54" w:rsidRDefault="001B3129" w:rsidP="00AF22D0">
      <w:pPr>
        <w:pStyle w:val="HeadingNoTOC"/>
        <w:spacing w:after="0" w:line="262" w:lineRule="auto"/>
        <w:jc w:val="both"/>
        <w:rPr>
          <w:rFonts w:ascii="Franklin Gothic Book" w:hAnsi="Franklin Gothic Book"/>
          <w:caps w:val="0"/>
          <w:color w:val="auto"/>
          <w:sz w:val="22"/>
        </w:rPr>
      </w:pPr>
      <w:r w:rsidRPr="001F3E54">
        <w:rPr>
          <w:rFonts w:ascii="Franklin Gothic Book" w:hAnsi="Franklin Gothic Book"/>
          <w:caps w:val="0"/>
          <w:color w:val="auto"/>
          <w:sz w:val="22"/>
        </w:rPr>
        <w:t>Shoshana Pena</w:t>
      </w:r>
      <w:r w:rsidR="005E31B3">
        <w:rPr>
          <w:rFonts w:ascii="Franklin Gothic Book" w:hAnsi="Franklin Gothic Book"/>
          <w:caps w:val="0"/>
          <w:color w:val="auto"/>
          <w:sz w:val="22"/>
        </w:rPr>
        <w:t>, Director of Program Services</w:t>
      </w:r>
    </w:p>
    <w:p w14:paraId="508DA673" w14:textId="490DBA36" w:rsidR="00E87454" w:rsidRDefault="00E87454" w:rsidP="00AF22D0">
      <w:pPr>
        <w:pStyle w:val="HeadingNoTOC"/>
        <w:spacing w:after="0" w:line="262" w:lineRule="auto"/>
        <w:jc w:val="both"/>
        <w:rPr>
          <w:rFonts w:ascii="Franklin Gothic Book" w:hAnsi="Franklin Gothic Book"/>
          <w:caps w:val="0"/>
          <w:color w:val="auto"/>
          <w:sz w:val="22"/>
        </w:rPr>
      </w:pPr>
      <w:r w:rsidRPr="001F3E54">
        <w:rPr>
          <w:rFonts w:ascii="Franklin Gothic Book" w:hAnsi="Franklin Gothic Book"/>
          <w:caps w:val="0"/>
          <w:color w:val="auto"/>
          <w:sz w:val="22"/>
        </w:rPr>
        <w:t>Collin Smith</w:t>
      </w:r>
      <w:r w:rsidR="005E31B3">
        <w:rPr>
          <w:rFonts w:ascii="Franklin Gothic Book" w:hAnsi="Franklin Gothic Book"/>
          <w:caps w:val="0"/>
          <w:color w:val="auto"/>
          <w:sz w:val="22"/>
        </w:rPr>
        <w:t>, Program Manager</w:t>
      </w:r>
    </w:p>
    <w:p w14:paraId="20C250C6" w14:textId="2B95143A" w:rsidR="001F3E54" w:rsidRDefault="001F3E54" w:rsidP="00AF22D0">
      <w:pPr>
        <w:pStyle w:val="HeadingNoTOC"/>
        <w:spacing w:after="0" w:line="262" w:lineRule="auto"/>
        <w:jc w:val="both"/>
        <w:rPr>
          <w:rFonts w:ascii="Franklin Gothic Book" w:hAnsi="Franklin Gothic Book"/>
          <w:caps w:val="0"/>
          <w:color w:val="auto"/>
          <w:sz w:val="22"/>
        </w:rPr>
      </w:pPr>
      <w:r>
        <w:rPr>
          <w:rFonts w:ascii="Franklin Gothic Book" w:hAnsi="Franklin Gothic Book"/>
          <w:caps w:val="0"/>
          <w:color w:val="auto"/>
          <w:sz w:val="22"/>
        </w:rPr>
        <w:t>Greg Butsko</w:t>
      </w:r>
      <w:r w:rsidR="005E31B3">
        <w:rPr>
          <w:rFonts w:ascii="Franklin Gothic Book" w:hAnsi="Franklin Gothic Book"/>
          <w:caps w:val="0"/>
          <w:color w:val="auto"/>
          <w:sz w:val="22"/>
        </w:rPr>
        <w:t>, Vice President of Distribution Services</w:t>
      </w:r>
    </w:p>
    <w:p w14:paraId="12F8940F" w14:textId="1AE3A5E7" w:rsidR="005E31B3" w:rsidRPr="008251D1" w:rsidRDefault="005E31B3" w:rsidP="00AF22D0">
      <w:pPr>
        <w:pStyle w:val="HeadingNoTOC"/>
        <w:spacing w:after="0" w:line="262" w:lineRule="auto"/>
        <w:jc w:val="both"/>
        <w:rPr>
          <w:rFonts w:ascii="Franklin Gothic Book" w:hAnsi="Franklin Gothic Book"/>
          <w:caps w:val="0"/>
          <w:color w:val="auto"/>
          <w:sz w:val="22"/>
        </w:rPr>
      </w:pPr>
      <w:r>
        <w:rPr>
          <w:rFonts w:ascii="Franklin Gothic Book" w:hAnsi="Franklin Gothic Book"/>
          <w:caps w:val="0"/>
          <w:color w:val="auto"/>
          <w:sz w:val="22"/>
        </w:rPr>
        <w:t>Rick Gardner, Director of Distribution Services</w:t>
      </w:r>
    </w:p>
    <w:p w14:paraId="4B80A91B" w14:textId="77777777" w:rsidR="00E87454" w:rsidRPr="00A3008B" w:rsidRDefault="00E87454" w:rsidP="00AF22D0">
      <w:pPr>
        <w:pStyle w:val="HeadingNoTOC"/>
        <w:spacing w:after="0" w:line="262" w:lineRule="auto"/>
        <w:jc w:val="both"/>
        <w:rPr>
          <w:sz w:val="24"/>
          <w:szCs w:val="18"/>
        </w:rPr>
      </w:pPr>
    </w:p>
    <w:p w14:paraId="01A16A6E" w14:textId="4D41AB32" w:rsidR="00E87454" w:rsidRPr="00A3008B" w:rsidRDefault="00E87454" w:rsidP="00AF22D0">
      <w:pPr>
        <w:pStyle w:val="HeadingNoTOC"/>
        <w:spacing w:after="0" w:line="262" w:lineRule="auto"/>
        <w:jc w:val="both"/>
        <w:rPr>
          <w:sz w:val="24"/>
          <w:szCs w:val="18"/>
        </w:rPr>
      </w:pPr>
      <w:r w:rsidRPr="00A3008B">
        <w:rPr>
          <w:sz w:val="24"/>
          <w:szCs w:val="18"/>
        </w:rPr>
        <w:t>Redwood Energy</w:t>
      </w:r>
    </w:p>
    <w:p w14:paraId="4D83BA50" w14:textId="7ED4C8A2" w:rsidR="00E87454" w:rsidRPr="001F3E54" w:rsidRDefault="00E87454" w:rsidP="00AF22D0">
      <w:pPr>
        <w:pStyle w:val="HeadingNoTOC"/>
        <w:spacing w:after="0" w:line="262" w:lineRule="auto"/>
        <w:jc w:val="both"/>
        <w:rPr>
          <w:rFonts w:ascii="Franklin Gothic Book" w:hAnsi="Franklin Gothic Book"/>
          <w:caps w:val="0"/>
          <w:color w:val="auto"/>
          <w:sz w:val="22"/>
        </w:rPr>
      </w:pPr>
      <w:r w:rsidRPr="001F3E54">
        <w:rPr>
          <w:rFonts w:ascii="Franklin Gothic Book" w:hAnsi="Franklin Gothic Book"/>
          <w:caps w:val="0"/>
          <w:color w:val="auto"/>
          <w:sz w:val="22"/>
        </w:rPr>
        <w:t>Sean Armstrong</w:t>
      </w:r>
      <w:r w:rsidR="005E31B3">
        <w:rPr>
          <w:rFonts w:ascii="Franklin Gothic Book" w:hAnsi="Franklin Gothic Book"/>
          <w:caps w:val="0"/>
          <w:color w:val="auto"/>
          <w:sz w:val="22"/>
        </w:rPr>
        <w:t>, Principal</w:t>
      </w:r>
    </w:p>
    <w:p w14:paraId="2F18957E" w14:textId="596FEDE6" w:rsidR="00E87454" w:rsidRPr="001F3E54" w:rsidRDefault="00E87454" w:rsidP="00AF22D0">
      <w:pPr>
        <w:pStyle w:val="HeadingNoTOC"/>
        <w:spacing w:after="0" w:line="262" w:lineRule="auto"/>
        <w:jc w:val="both"/>
        <w:rPr>
          <w:rFonts w:ascii="Franklin Gothic Book" w:hAnsi="Franklin Gothic Book"/>
          <w:caps w:val="0"/>
          <w:color w:val="auto"/>
          <w:sz w:val="22"/>
        </w:rPr>
      </w:pPr>
      <w:r w:rsidRPr="001F3E54">
        <w:rPr>
          <w:rFonts w:ascii="Franklin Gothic Book" w:hAnsi="Franklin Gothic Book"/>
          <w:caps w:val="0"/>
          <w:color w:val="auto"/>
          <w:sz w:val="22"/>
        </w:rPr>
        <w:t>Emily Higbee</w:t>
      </w:r>
      <w:r w:rsidR="005E31B3">
        <w:rPr>
          <w:rFonts w:ascii="Franklin Gothic Book" w:hAnsi="Franklin Gothic Book"/>
          <w:caps w:val="0"/>
          <w:color w:val="auto"/>
          <w:sz w:val="22"/>
        </w:rPr>
        <w:t xml:space="preserve">, </w:t>
      </w:r>
      <w:r w:rsidR="67A83EF9" w:rsidRPr="1EBB1F09">
        <w:rPr>
          <w:rFonts w:ascii="Franklin Gothic Book" w:hAnsi="Franklin Gothic Book"/>
          <w:caps w:val="0"/>
          <w:color w:val="auto"/>
          <w:sz w:val="22"/>
        </w:rPr>
        <w:t>Research Director</w:t>
      </w:r>
    </w:p>
    <w:p w14:paraId="0EA8DFA4" w14:textId="3688F526" w:rsidR="00E87454" w:rsidRPr="001F3E54" w:rsidRDefault="00E87454" w:rsidP="00AF22D0">
      <w:pPr>
        <w:pStyle w:val="HeadingNoTOC"/>
        <w:spacing w:after="0" w:line="262" w:lineRule="auto"/>
        <w:jc w:val="both"/>
        <w:rPr>
          <w:rFonts w:ascii="Franklin Gothic Book" w:hAnsi="Franklin Gothic Book"/>
          <w:caps w:val="0"/>
          <w:color w:val="auto"/>
          <w:sz w:val="22"/>
        </w:rPr>
      </w:pPr>
      <w:r w:rsidRPr="001F3E54">
        <w:rPr>
          <w:rFonts w:ascii="Franklin Gothic Book" w:hAnsi="Franklin Gothic Book"/>
          <w:caps w:val="0"/>
          <w:color w:val="auto"/>
          <w:sz w:val="22"/>
        </w:rPr>
        <w:t>Dylan Anderson</w:t>
      </w:r>
      <w:r w:rsidR="06A5D9AE" w:rsidRPr="3EFF7285">
        <w:rPr>
          <w:rFonts w:ascii="Franklin Gothic Book" w:hAnsi="Franklin Gothic Book"/>
          <w:caps w:val="0"/>
          <w:color w:val="auto"/>
          <w:sz w:val="22"/>
        </w:rPr>
        <w:t xml:space="preserve">, Senior Staff </w:t>
      </w:r>
      <w:r w:rsidR="06A5D9AE" w:rsidRPr="6F278768">
        <w:rPr>
          <w:rFonts w:ascii="Franklin Gothic Book" w:hAnsi="Franklin Gothic Book"/>
          <w:caps w:val="0"/>
          <w:color w:val="auto"/>
          <w:sz w:val="22"/>
        </w:rPr>
        <w:t>Researcher</w:t>
      </w:r>
    </w:p>
    <w:p w14:paraId="652AF5E2" w14:textId="04179643" w:rsidR="00E87454" w:rsidRPr="001F3E54" w:rsidRDefault="00E87454" w:rsidP="00AF22D0">
      <w:pPr>
        <w:pStyle w:val="HeadingNoTOC"/>
        <w:spacing w:after="0" w:line="262" w:lineRule="auto"/>
        <w:jc w:val="both"/>
        <w:rPr>
          <w:rFonts w:ascii="Franklin Gothic Book" w:hAnsi="Franklin Gothic Book"/>
          <w:caps w:val="0"/>
          <w:color w:val="auto"/>
          <w:sz w:val="22"/>
        </w:rPr>
      </w:pPr>
      <w:r w:rsidRPr="001F3E54">
        <w:rPr>
          <w:rFonts w:ascii="Franklin Gothic Book" w:hAnsi="Franklin Gothic Book"/>
          <w:caps w:val="0"/>
          <w:color w:val="auto"/>
          <w:sz w:val="22"/>
        </w:rPr>
        <w:t xml:space="preserve">Rebecca </w:t>
      </w:r>
      <w:r w:rsidR="00623B5D" w:rsidRPr="001F3E54">
        <w:rPr>
          <w:rFonts w:ascii="Franklin Gothic Book" w:hAnsi="Franklin Gothic Book"/>
          <w:caps w:val="0"/>
          <w:color w:val="auto"/>
          <w:sz w:val="22"/>
        </w:rPr>
        <w:t>Hueck</w:t>
      </w:r>
      <w:r w:rsidR="00623B5D" w:rsidRPr="6F278768">
        <w:rPr>
          <w:rFonts w:ascii="Franklin Gothic Book" w:hAnsi="Franklin Gothic Book"/>
          <w:caps w:val="0"/>
          <w:color w:val="auto"/>
          <w:sz w:val="22"/>
        </w:rPr>
        <w:t>el</w:t>
      </w:r>
      <w:r w:rsidR="066B0D47" w:rsidRPr="6F278768">
        <w:rPr>
          <w:rFonts w:ascii="Franklin Gothic Book" w:hAnsi="Franklin Gothic Book"/>
          <w:caps w:val="0"/>
          <w:color w:val="auto"/>
          <w:sz w:val="22"/>
        </w:rPr>
        <w:t>, Senior Staff Researcher</w:t>
      </w:r>
    </w:p>
    <w:p w14:paraId="12B30E9B" w14:textId="7A440EF2" w:rsidR="00C42346" w:rsidRDefault="00C42346" w:rsidP="00AF22D0">
      <w:pPr>
        <w:pStyle w:val="HeadingNoTOC"/>
        <w:spacing w:after="0" w:line="262" w:lineRule="auto"/>
        <w:jc w:val="both"/>
        <w:rPr>
          <w:sz w:val="24"/>
          <w:szCs w:val="18"/>
        </w:rPr>
      </w:pPr>
    </w:p>
    <w:p w14:paraId="5338CF54" w14:textId="77777777" w:rsidR="005E31B3" w:rsidRPr="00AF22D0" w:rsidRDefault="005E31B3" w:rsidP="00AF22D0">
      <w:pPr>
        <w:pStyle w:val="HeadingNoTOC"/>
        <w:spacing w:after="0" w:line="262" w:lineRule="auto"/>
        <w:jc w:val="both"/>
        <w:rPr>
          <w:sz w:val="24"/>
          <w:szCs w:val="18"/>
        </w:rPr>
      </w:pPr>
      <w:r w:rsidRPr="00AF22D0">
        <w:rPr>
          <w:sz w:val="24"/>
          <w:szCs w:val="18"/>
        </w:rPr>
        <w:t>PROJECT SPONSORS</w:t>
      </w:r>
    </w:p>
    <w:p w14:paraId="4576B2B7" w14:textId="77777777" w:rsidR="005E31B3" w:rsidRDefault="005E31B3" w:rsidP="00AF22D0">
      <w:pPr>
        <w:pStyle w:val="NumberedList"/>
        <w:spacing w:line="262" w:lineRule="auto"/>
      </w:pPr>
      <w:r>
        <w:t>Pacific Gas and Electric Company</w:t>
      </w:r>
    </w:p>
    <w:p w14:paraId="75B2F137" w14:textId="7F140BCC" w:rsidR="005E31B3" w:rsidRPr="00CE7AAD" w:rsidRDefault="005E31B3" w:rsidP="00AF22D0">
      <w:pPr>
        <w:pStyle w:val="NumberedList"/>
        <w:spacing w:line="262" w:lineRule="auto"/>
      </w:pPr>
      <w:r>
        <w:t xml:space="preserve">San Diego Gas and Electric Company </w:t>
      </w:r>
    </w:p>
    <w:p w14:paraId="44A6AA7B" w14:textId="77777777" w:rsidR="00FC04F0" w:rsidRDefault="00FC04F0" w:rsidP="00152EA2">
      <w:pPr>
        <w:pStyle w:val="ListParagraph"/>
        <w:spacing w:line="262" w:lineRule="auto"/>
        <w:ind w:left="0"/>
      </w:pPr>
    </w:p>
    <w:p w14:paraId="282D42C6" w14:textId="79A306D4" w:rsidR="00FC04F0" w:rsidRDefault="00FC04F0" w:rsidP="00152EA2">
      <w:pPr>
        <w:pStyle w:val="ListParagraph"/>
        <w:spacing w:line="262" w:lineRule="auto"/>
        <w:ind w:left="0"/>
      </w:pPr>
    </w:p>
    <w:p w14:paraId="0A5865D2" w14:textId="7F140BCC" w:rsidR="002E4D71" w:rsidRDefault="002E4D71" w:rsidP="00AF22D0">
      <w:pPr>
        <w:spacing w:line="262" w:lineRule="auto"/>
      </w:pPr>
    </w:p>
    <w:p w14:paraId="7AF2D479" w14:textId="7F140BCC" w:rsidR="001B3129" w:rsidRDefault="001B3129">
      <w:pPr>
        <w:spacing w:after="160" w:line="259" w:lineRule="auto"/>
        <w:rPr>
          <w:rFonts w:ascii="Franklin Gothic Demi" w:hAnsi="Franklin Gothic Demi"/>
          <w:caps/>
          <w:color w:val="006298"/>
          <w:sz w:val="32"/>
          <w:szCs w:val="32"/>
        </w:rPr>
      </w:pPr>
      <w:r>
        <w:br w:type="page"/>
      </w:r>
    </w:p>
    <w:p w14:paraId="048F3D2A" w14:textId="77777777" w:rsidR="00AD6837" w:rsidRDefault="00161209" w:rsidP="00E6774C">
      <w:pPr>
        <w:pStyle w:val="HeadingNoTOC"/>
        <w:spacing w:after="0" w:line="259" w:lineRule="auto"/>
        <w:jc w:val="both"/>
      </w:pPr>
      <w:r>
        <w:lastRenderedPageBreak/>
        <w:t>Table of Contents</w:t>
      </w:r>
    </w:p>
    <w:p w14:paraId="3AEBD00E" w14:textId="6D534B95" w:rsidR="00065A1C" w:rsidRDefault="000F237C">
      <w:pPr>
        <w:pStyle w:val="TOC1"/>
        <w:rPr>
          <w:rFonts w:asciiTheme="minorHAnsi" w:eastAsiaTheme="minorEastAsia" w:hAnsiTheme="minorHAnsi"/>
          <w:sz w:val="22"/>
        </w:rPr>
      </w:pPr>
      <w:r>
        <w:fldChar w:fldCharType="begin"/>
      </w:r>
      <w:r>
        <w:instrText xml:space="preserve"> TOC \o "1-2" \h \z \u </w:instrText>
      </w:r>
      <w:r>
        <w:fldChar w:fldCharType="separate"/>
      </w:r>
      <w:hyperlink w:anchor="_Toc95845202" w:history="1">
        <w:r w:rsidR="00065A1C" w:rsidRPr="00FE3566">
          <w:rPr>
            <w:rStyle w:val="Hyperlink"/>
          </w:rPr>
          <w:t>Executive Summary</w:t>
        </w:r>
        <w:r w:rsidR="00065A1C">
          <w:rPr>
            <w:webHidden/>
          </w:rPr>
          <w:tab/>
        </w:r>
        <w:r w:rsidR="00065A1C">
          <w:rPr>
            <w:webHidden/>
          </w:rPr>
          <w:fldChar w:fldCharType="begin"/>
        </w:r>
        <w:r w:rsidR="00065A1C">
          <w:rPr>
            <w:webHidden/>
          </w:rPr>
          <w:instrText xml:space="preserve"> PAGEREF _Toc95845202 \h </w:instrText>
        </w:r>
        <w:r w:rsidR="00065A1C">
          <w:rPr>
            <w:webHidden/>
          </w:rPr>
        </w:r>
        <w:r w:rsidR="00065A1C">
          <w:rPr>
            <w:webHidden/>
          </w:rPr>
          <w:fldChar w:fldCharType="separate"/>
        </w:r>
        <w:r w:rsidR="00065A1C">
          <w:rPr>
            <w:webHidden/>
          </w:rPr>
          <w:t>4</w:t>
        </w:r>
        <w:r w:rsidR="00065A1C">
          <w:rPr>
            <w:webHidden/>
          </w:rPr>
          <w:fldChar w:fldCharType="end"/>
        </w:r>
      </w:hyperlink>
    </w:p>
    <w:p w14:paraId="03998062" w14:textId="529ACF9B" w:rsidR="00065A1C" w:rsidRDefault="00684481" w:rsidP="00065A1C">
      <w:pPr>
        <w:pStyle w:val="TOC2"/>
        <w:rPr>
          <w:rFonts w:asciiTheme="minorHAnsi" w:eastAsiaTheme="minorEastAsia" w:hAnsiTheme="minorHAnsi"/>
        </w:rPr>
      </w:pPr>
      <w:hyperlink w:anchor="_Toc95845203" w:history="1">
        <w:r w:rsidR="00065A1C" w:rsidRPr="00FE3566">
          <w:rPr>
            <w:rStyle w:val="Hyperlink"/>
          </w:rPr>
          <w:t>Key Findings</w:t>
        </w:r>
        <w:r w:rsidR="00065A1C">
          <w:rPr>
            <w:webHidden/>
          </w:rPr>
          <w:tab/>
        </w:r>
        <w:r w:rsidR="00065A1C">
          <w:rPr>
            <w:webHidden/>
          </w:rPr>
          <w:fldChar w:fldCharType="begin"/>
        </w:r>
        <w:r w:rsidR="00065A1C">
          <w:rPr>
            <w:webHidden/>
          </w:rPr>
          <w:instrText xml:space="preserve"> PAGEREF _Toc95845203 \h </w:instrText>
        </w:r>
        <w:r w:rsidR="00065A1C">
          <w:rPr>
            <w:webHidden/>
          </w:rPr>
        </w:r>
        <w:r w:rsidR="00065A1C">
          <w:rPr>
            <w:webHidden/>
          </w:rPr>
          <w:fldChar w:fldCharType="separate"/>
        </w:r>
        <w:r w:rsidR="00065A1C">
          <w:rPr>
            <w:webHidden/>
          </w:rPr>
          <w:t>5</w:t>
        </w:r>
        <w:r w:rsidR="00065A1C">
          <w:rPr>
            <w:webHidden/>
          </w:rPr>
          <w:fldChar w:fldCharType="end"/>
        </w:r>
      </w:hyperlink>
    </w:p>
    <w:p w14:paraId="32DED42B" w14:textId="07813925" w:rsidR="00065A1C" w:rsidRDefault="00684481" w:rsidP="00065A1C">
      <w:pPr>
        <w:pStyle w:val="TOC2"/>
        <w:rPr>
          <w:rFonts w:asciiTheme="minorHAnsi" w:eastAsiaTheme="minorEastAsia" w:hAnsiTheme="minorHAnsi"/>
        </w:rPr>
      </w:pPr>
      <w:hyperlink w:anchor="_Toc95845204" w:history="1">
        <w:r w:rsidR="00065A1C" w:rsidRPr="00FE3566">
          <w:rPr>
            <w:rStyle w:val="Hyperlink"/>
          </w:rPr>
          <w:t xml:space="preserve">Key Recommendations </w:t>
        </w:r>
        <w:r w:rsidR="00065A1C">
          <w:rPr>
            <w:webHidden/>
          </w:rPr>
          <w:tab/>
        </w:r>
        <w:r w:rsidR="00065A1C">
          <w:rPr>
            <w:webHidden/>
          </w:rPr>
          <w:fldChar w:fldCharType="begin"/>
        </w:r>
        <w:r w:rsidR="00065A1C">
          <w:rPr>
            <w:webHidden/>
          </w:rPr>
          <w:instrText xml:space="preserve"> PAGEREF _Toc95845204 \h </w:instrText>
        </w:r>
        <w:r w:rsidR="00065A1C">
          <w:rPr>
            <w:webHidden/>
          </w:rPr>
        </w:r>
        <w:r w:rsidR="00065A1C">
          <w:rPr>
            <w:webHidden/>
          </w:rPr>
          <w:fldChar w:fldCharType="separate"/>
        </w:r>
        <w:r w:rsidR="00065A1C">
          <w:rPr>
            <w:webHidden/>
          </w:rPr>
          <w:t>6</w:t>
        </w:r>
        <w:r w:rsidR="00065A1C">
          <w:rPr>
            <w:webHidden/>
          </w:rPr>
          <w:fldChar w:fldCharType="end"/>
        </w:r>
      </w:hyperlink>
    </w:p>
    <w:p w14:paraId="297E41AD" w14:textId="64916F7B" w:rsidR="00065A1C" w:rsidRDefault="00684481">
      <w:pPr>
        <w:pStyle w:val="TOC1"/>
        <w:rPr>
          <w:rFonts w:asciiTheme="minorHAnsi" w:eastAsiaTheme="minorEastAsia" w:hAnsiTheme="minorHAnsi"/>
          <w:sz w:val="22"/>
        </w:rPr>
      </w:pPr>
      <w:hyperlink w:anchor="_Toc95845205" w:history="1">
        <w:r w:rsidR="00065A1C" w:rsidRPr="00FE3566">
          <w:rPr>
            <w:rStyle w:val="Hyperlink"/>
          </w:rPr>
          <w:t>1.0</w:t>
        </w:r>
        <w:r w:rsidR="00065A1C">
          <w:rPr>
            <w:rFonts w:asciiTheme="minorHAnsi" w:eastAsiaTheme="minorEastAsia" w:hAnsiTheme="minorHAnsi"/>
            <w:sz w:val="22"/>
          </w:rPr>
          <w:tab/>
        </w:r>
        <w:r w:rsidR="00065A1C" w:rsidRPr="00FE3566">
          <w:rPr>
            <w:rStyle w:val="Hyperlink"/>
          </w:rPr>
          <w:t>Introduction</w:t>
        </w:r>
        <w:r w:rsidR="00065A1C">
          <w:rPr>
            <w:webHidden/>
          </w:rPr>
          <w:tab/>
        </w:r>
        <w:r w:rsidR="00065A1C">
          <w:rPr>
            <w:webHidden/>
          </w:rPr>
          <w:fldChar w:fldCharType="begin"/>
        </w:r>
        <w:r w:rsidR="00065A1C">
          <w:rPr>
            <w:webHidden/>
          </w:rPr>
          <w:instrText xml:space="preserve"> PAGEREF _Toc95845205 \h </w:instrText>
        </w:r>
        <w:r w:rsidR="00065A1C">
          <w:rPr>
            <w:webHidden/>
          </w:rPr>
        </w:r>
        <w:r w:rsidR="00065A1C">
          <w:rPr>
            <w:webHidden/>
          </w:rPr>
          <w:fldChar w:fldCharType="separate"/>
        </w:r>
        <w:r w:rsidR="00065A1C">
          <w:rPr>
            <w:webHidden/>
          </w:rPr>
          <w:t>9</w:t>
        </w:r>
        <w:r w:rsidR="00065A1C">
          <w:rPr>
            <w:webHidden/>
          </w:rPr>
          <w:fldChar w:fldCharType="end"/>
        </w:r>
      </w:hyperlink>
    </w:p>
    <w:p w14:paraId="6BAA4B55" w14:textId="2FC851FF" w:rsidR="00065A1C" w:rsidRDefault="00684481" w:rsidP="00065A1C">
      <w:pPr>
        <w:pStyle w:val="TOC2"/>
        <w:rPr>
          <w:rFonts w:asciiTheme="minorHAnsi" w:eastAsiaTheme="minorEastAsia" w:hAnsiTheme="minorHAnsi"/>
        </w:rPr>
      </w:pPr>
      <w:hyperlink w:anchor="_Toc95845206" w:history="1">
        <w:r w:rsidR="00065A1C" w:rsidRPr="00FE3566">
          <w:rPr>
            <w:rStyle w:val="Hyperlink"/>
          </w:rPr>
          <w:t>1.1</w:t>
        </w:r>
        <w:r w:rsidR="00065A1C">
          <w:rPr>
            <w:rFonts w:asciiTheme="minorHAnsi" w:eastAsiaTheme="minorEastAsia" w:hAnsiTheme="minorHAnsi"/>
          </w:rPr>
          <w:tab/>
        </w:r>
        <w:r w:rsidR="00065A1C" w:rsidRPr="00FE3566">
          <w:rPr>
            <w:rStyle w:val="Hyperlink"/>
          </w:rPr>
          <w:t>Objectives</w:t>
        </w:r>
        <w:r w:rsidR="00065A1C">
          <w:rPr>
            <w:webHidden/>
          </w:rPr>
          <w:tab/>
        </w:r>
        <w:r w:rsidR="00065A1C">
          <w:rPr>
            <w:webHidden/>
          </w:rPr>
          <w:fldChar w:fldCharType="begin"/>
        </w:r>
        <w:r w:rsidR="00065A1C">
          <w:rPr>
            <w:webHidden/>
          </w:rPr>
          <w:instrText xml:space="preserve"> PAGEREF _Toc95845206 \h </w:instrText>
        </w:r>
        <w:r w:rsidR="00065A1C">
          <w:rPr>
            <w:webHidden/>
          </w:rPr>
        </w:r>
        <w:r w:rsidR="00065A1C">
          <w:rPr>
            <w:webHidden/>
          </w:rPr>
          <w:fldChar w:fldCharType="separate"/>
        </w:r>
        <w:r w:rsidR="00065A1C">
          <w:rPr>
            <w:webHidden/>
          </w:rPr>
          <w:t>9</w:t>
        </w:r>
        <w:r w:rsidR="00065A1C">
          <w:rPr>
            <w:webHidden/>
          </w:rPr>
          <w:fldChar w:fldCharType="end"/>
        </w:r>
      </w:hyperlink>
    </w:p>
    <w:p w14:paraId="7F18F2A3" w14:textId="0D95B4A6" w:rsidR="00065A1C" w:rsidRDefault="00684481" w:rsidP="00065A1C">
      <w:pPr>
        <w:pStyle w:val="TOC2"/>
        <w:rPr>
          <w:rFonts w:asciiTheme="minorHAnsi" w:eastAsiaTheme="minorEastAsia" w:hAnsiTheme="minorHAnsi"/>
        </w:rPr>
      </w:pPr>
      <w:hyperlink w:anchor="_Toc95845207" w:history="1">
        <w:r w:rsidR="00065A1C" w:rsidRPr="00FE3566">
          <w:rPr>
            <w:rStyle w:val="Hyperlink"/>
          </w:rPr>
          <w:t>1.2</w:t>
        </w:r>
        <w:r w:rsidR="00065A1C">
          <w:rPr>
            <w:rFonts w:asciiTheme="minorHAnsi" w:eastAsiaTheme="minorEastAsia" w:hAnsiTheme="minorHAnsi"/>
          </w:rPr>
          <w:tab/>
        </w:r>
        <w:r w:rsidR="00065A1C" w:rsidRPr="00FE3566">
          <w:rPr>
            <w:rStyle w:val="Hyperlink"/>
          </w:rPr>
          <w:t>Methodology</w:t>
        </w:r>
        <w:r w:rsidR="00065A1C">
          <w:rPr>
            <w:webHidden/>
          </w:rPr>
          <w:tab/>
        </w:r>
        <w:r w:rsidR="00065A1C">
          <w:rPr>
            <w:webHidden/>
          </w:rPr>
          <w:fldChar w:fldCharType="begin"/>
        </w:r>
        <w:r w:rsidR="00065A1C">
          <w:rPr>
            <w:webHidden/>
          </w:rPr>
          <w:instrText xml:space="preserve"> PAGEREF _Toc95845207 \h </w:instrText>
        </w:r>
        <w:r w:rsidR="00065A1C">
          <w:rPr>
            <w:webHidden/>
          </w:rPr>
        </w:r>
        <w:r w:rsidR="00065A1C">
          <w:rPr>
            <w:webHidden/>
          </w:rPr>
          <w:fldChar w:fldCharType="separate"/>
        </w:r>
        <w:r w:rsidR="00065A1C">
          <w:rPr>
            <w:webHidden/>
          </w:rPr>
          <w:t>11</w:t>
        </w:r>
        <w:r w:rsidR="00065A1C">
          <w:rPr>
            <w:webHidden/>
          </w:rPr>
          <w:fldChar w:fldCharType="end"/>
        </w:r>
      </w:hyperlink>
    </w:p>
    <w:p w14:paraId="7B2153AB" w14:textId="29DB7BCF" w:rsidR="00065A1C" w:rsidRDefault="00684481" w:rsidP="00065A1C">
      <w:pPr>
        <w:pStyle w:val="TOC2"/>
        <w:rPr>
          <w:rFonts w:asciiTheme="minorHAnsi" w:eastAsiaTheme="minorEastAsia" w:hAnsiTheme="minorHAnsi"/>
        </w:rPr>
      </w:pPr>
      <w:hyperlink w:anchor="_Toc95845208" w:history="1">
        <w:r w:rsidR="00065A1C" w:rsidRPr="00FE3566">
          <w:rPr>
            <w:rStyle w:val="Hyperlink"/>
          </w:rPr>
          <w:t>1.3</w:t>
        </w:r>
        <w:r w:rsidR="00065A1C">
          <w:rPr>
            <w:rFonts w:asciiTheme="minorHAnsi" w:eastAsiaTheme="minorEastAsia" w:hAnsiTheme="minorHAnsi"/>
          </w:rPr>
          <w:tab/>
        </w:r>
        <w:r w:rsidR="00065A1C" w:rsidRPr="00FE3566">
          <w:rPr>
            <w:rStyle w:val="Hyperlink"/>
          </w:rPr>
          <w:t>Background</w:t>
        </w:r>
        <w:r w:rsidR="00065A1C">
          <w:rPr>
            <w:webHidden/>
          </w:rPr>
          <w:tab/>
        </w:r>
        <w:r w:rsidR="00065A1C">
          <w:rPr>
            <w:webHidden/>
          </w:rPr>
          <w:fldChar w:fldCharType="begin"/>
        </w:r>
        <w:r w:rsidR="00065A1C">
          <w:rPr>
            <w:webHidden/>
          </w:rPr>
          <w:instrText xml:space="preserve"> PAGEREF _Toc95845208 \h </w:instrText>
        </w:r>
        <w:r w:rsidR="00065A1C">
          <w:rPr>
            <w:webHidden/>
          </w:rPr>
        </w:r>
        <w:r w:rsidR="00065A1C">
          <w:rPr>
            <w:webHidden/>
          </w:rPr>
          <w:fldChar w:fldCharType="separate"/>
        </w:r>
        <w:r w:rsidR="00065A1C">
          <w:rPr>
            <w:webHidden/>
          </w:rPr>
          <w:t>14</w:t>
        </w:r>
        <w:r w:rsidR="00065A1C">
          <w:rPr>
            <w:webHidden/>
          </w:rPr>
          <w:fldChar w:fldCharType="end"/>
        </w:r>
      </w:hyperlink>
    </w:p>
    <w:p w14:paraId="4893BC15" w14:textId="46D0DBB4" w:rsidR="00065A1C" w:rsidRDefault="00684481">
      <w:pPr>
        <w:pStyle w:val="TOC1"/>
        <w:rPr>
          <w:rFonts w:asciiTheme="minorHAnsi" w:eastAsiaTheme="minorEastAsia" w:hAnsiTheme="minorHAnsi"/>
          <w:sz w:val="22"/>
        </w:rPr>
      </w:pPr>
      <w:hyperlink w:anchor="_Toc95845209" w:history="1">
        <w:r w:rsidR="00065A1C" w:rsidRPr="00FE3566">
          <w:rPr>
            <w:rStyle w:val="Hyperlink"/>
          </w:rPr>
          <w:t>2.0</w:t>
        </w:r>
        <w:r w:rsidR="00065A1C">
          <w:rPr>
            <w:rFonts w:asciiTheme="minorHAnsi" w:eastAsiaTheme="minorEastAsia" w:hAnsiTheme="minorHAnsi"/>
            <w:sz w:val="22"/>
          </w:rPr>
          <w:tab/>
        </w:r>
        <w:r w:rsidR="00065A1C" w:rsidRPr="00FE3566">
          <w:rPr>
            <w:rStyle w:val="Hyperlink"/>
          </w:rPr>
          <w:t>Study Findings</w:t>
        </w:r>
        <w:r w:rsidR="00065A1C">
          <w:rPr>
            <w:webHidden/>
          </w:rPr>
          <w:tab/>
        </w:r>
        <w:r w:rsidR="00065A1C">
          <w:rPr>
            <w:webHidden/>
          </w:rPr>
          <w:fldChar w:fldCharType="begin"/>
        </w:r>
        <w:r w:rsidR="00065A1C">
          <w:rPr>
            <w:webHidden/>
          </w:rPr>
          <w:instrText xml:space="preserve"> PAGEREF _Toc95845209 \h </w:instrText>
        </w:r>
        <w:r w:rsidR="00065A1C">
          <w:rPr>
            <w:webHidden/>
          </w:rPr>
        </w:r>
        <w:r w:rsidR="00065A1C">
          <w:rPr>
            <w:webHidden/>
          </w:rPr>
          <w:fldChar w:fldCharType="separate"/>
        </w:r>
        <w:r w:rsidR="00065A1C">
          <w:rPr>
            <w:webHidden/>
          </w:rPr>
          <w:t>17</w:t>
        </w:r>
        <w:r w:rsidR="00065A1C">
          <w:rPr>
            <w:webHidden/>
          </w:rPr>
          <w:fldChar w:fldCharType="end"/>
        </w:r>
      </w:hyperlink>
    </w:p>
    <w:p w14:paraId="66A3604C" w14:textId="6EDAE421" w:rsidR="00065A1C" w:rsidRDefault="00684481" w:rsidP="00065A1C">
      <w:pPr>
        <w:pStyle w:val="TOC2"/>
        <w:rPr>
          <w:rFonts w:asciiTheme="minorHAnsi" w:eastAsiaTheme="minorEastAsia" w:hAnsiTheme="minorHAnsi"/>
        </w:rPr>
      </w:pPr>
      <w:hyperlink w:anchor="_Toc95845210" w:history="1">
        <w:r w:rsidR="00065A1C" w:rsidRPr="00FE3566">
          <w:rPr>
            <w:rStyle w:val="Hyperlink"/>
          </w:rPr>
          <w:t>2.1</w:t>
        </w:r>
        <w:r w:rsidR="00065A1C">
          <w:rPr>
            <w:rFonts w:asciiTheme="minorHAnsi" w:eastAsiaTheme="minorEastAsia" w:hAnsiTheme="minorHAnsi"/>
          </w:rPr>
          <w:tab/>
        </w:r>
        <w:r w:rsidR="00065A1C" w:rsidRPr="00FE3566">
          <w:rPr>
            <w:rStyle w:val="Hyperlink"/>
          </w:rPr>
          <w:t>Map out existing process</w:t>
        </w:r>
        <w:r w:rsidR="00065A1C">
          <w:rPr>
            <w:webHidden/>
          </w:rPr>
          <w:tab/>
        </w:r>
        <w:r w:rsidR="00065A1C">
          <w:rPr>
            <w:webHidden/>
          </w:rPr>
          <w:fldChar w:fldCharType="begin"/>
        </w:r>
        <w:r w:rsidR="00065A1C">
          <w:rPr>
            <w:webHidden/>
          </w:rPr>
          <w:instrText xml:space="preserve"> PAGEREF _Toc95845210 \h </w:instrText>
        </w:r>
        <w:r w:rsidR="00065A1C">
          <w:rPr>
            <w:webHidden/>
          </w:rPr>
        </w:r>
        <w:r w:rsidR="00065A1C">
          <w:rPr>
            <w:webHidden/>
          </w:rPr>
          <w:fldChar w:fldCharType="separate"/>
        </w:r>
        <w:r w:rsidR="00065A1C">
          <w:rPr>
            <w:webHidden/>
          </w:rPr>
          <w:t>17</w:t>
        </w:r>
        <w:r w:rsidR="00065A1C">
          <w:rPr>
            <w:webHidden/>
          </w:rPr>
          <w:fldChar w:fldCharType="end"/>
        </w:r>
      </w:hyperlink>
    </w:p>
    <w:p w14:paraId="24B22851" w14:textId="0A65CA2D" w:rsidR="00065A1C" w:rsidRDefault="00684481" w:rsidP="00065A1C">
      <w:pPr>
        <w:pStyle w:val="TOC2"/>
        <w:rPr>
          <w:rFonts w:asciiTheme="minorHAnsi" w:eastAsiaTheme="minorEastAsia" w:hAnsiTheme="minorHAnsi"/>
        </w:rPr>
      </w:pPr>
      <w:hyperlink w:anchor="_Toc95845211" w:history="1">
        <w:r w:rsidR="00065A1C" w:rsidRPr="00FE3566">
          <w:rPr>
            <w:rStyle w:val="Hyperlink"/>
          </w:rPr>
          <w:t>2.2</w:t>
        </w:r>
        <w:r w:rsidR="00065A1C">
          <w:rPr>
            <w:rFonts w:asciiTheme="minorHAnsi" w:eastAsiaTheme="minorEastAsia" w:hAnsiTheme="minorHAnsi"/>
          </w:rPr>
          <w:tab/>
        </w:r>
        <w:r w:rsidR="00065A1C" w:rsidRPr="00FE3566">
          <w:rPr>
            <w:rStyle w:val="Hyperlink"/>
          </w:rPr>
          <w:t>Understand costs incurred by all parties</w:t>
        </w:r>
        <w:r w:rsidR="00065A1C">
          <w:rPr>
            <w:webHidden/>
          </w:rPr>
          <w:tab/>
        </w:r>
        <w:r w:rsidR="00065A1C">
          <w:rPr>
            <w:webHidden/>
          </w:rPr>
          <w:fldChar w:fldCharType="begin"/>
        </w:r>
        <w:r w:rsidR="00065A1C">
          <w:rPr>
            <w:webHidden/>
          </w:rPr>
          <w:instrText xml:space="preserve"> PAGEREF _Toc95845211 \h </w:instrText>
        </w:r>
        <w:r w:rsidR="00065A1C">
          <w:rPr>
            <w:webHidden/>
          </w:rPr>
        </w:r>
        <w:r w:rsidR="00065A1C">
          <w:rPr>
            <w:webHidden/>
          </w:rPr>
          <w:fldChar w:fldCharType="separate"/>
        </w:r>
        <w:r w:rsidR="00065A1C">
          <w:rPr>
            <w:webHidden/>
          </w:rPr>
          <w:t>31</w:t>
        </w:r>
        <w:r w:rsidR="00065A1C">
          <w:rPr>
            <w:webHidden/>
          </w:rPr>
          <w:fldChar w:fldCharType="end"/>
        </w:r>
      </w:hyperlink>
    </w:p>
    <w:p w14:paraId="61C163B2" w14:textId="2E4367AA" w:rsidR="00065A1C" w:rsidRDefault="00684481">
      <w:pPr>
        <w:pStyle w:val="TOC1"/>
        <w:rPr>
          <w:rFonts w:asciiTheme="minorHAnsi" w:eastAsiaTheme="minorEastAsia" w:hAnsiTheme="minorHAnsi"/>
          <w:sz w:val="22"/>
        </w:rPr>
      </w:pPr>
      <w:hyperlink w:anchor="_Toc95845213" w:history="1">
        <w:r w:rsidR="00065A1C" w:rsidRPr="00FE3566">
          <w:rPr>
            <w:rStyle w:val="Hyperlink"/>
          </w:rPr>
          <w:t>3.0</w:t>
        </w:r>
        <w:r w:rsidR="00065A1C">
          <w:rPr>
            <w:rFonts w:asciiTheme="minorHAnsi" w:eastAsiaTheme="minorEastAsia" w:hAnsiTheme="minorHAnsi"/>
            <w:sz w:val="22"/>
          </w:rPr>
          <w:tab/>
        </w:r>
        <w:r w:rsidR="00065A1C" w:rsidRPr="00FE3566">
          <w:rPr>
            <w:rStyle w:val="Hyperlink"/>
          </w:rPr>
          <w:t>Conclusions and Recommendations</w:t>
        </w:r>
        <w:r w:rsidR="00065A1C">
          <w:rPr>
            <w:webHidden/>
          </w:rPr>
          <w:tab/>
        </w:r>
        <w:r w:rsidR="00065A1C">
          <w:rPr>
            <w:webHidden/>
          </w:rPr>
          <w:fldChar w:fldCharType="begin"/>
        </w:r>
        <w:r w:rsidR="00065A1C">
          <w:rPr>
            <w:webHidden/>
          </w:rPr>
          <w:instrText xml:space="preserve"> PAGEREF _Toc95845213 \h </w:instrText>
        </w:r>
        <w:r w:rsidR="00065A1C">
          <w:rPr>
            <w:webHidden/>
          </w:rPr>
        </w:r>
        <w:r w:rsidR="00065A1C">
          <w:rPr>
            <w:webHidden/>
          </w:rPr>
          <w:fldChar w:fldCharType="separate"/>
        </w:r>
        <w:r w:rsidR="00065A1C">
          <w:rPr>
            <w:webHidden/>
          </w:rPr>
          <w:t>35</w:t>
        </w:r>
        <w:r w:rsidR="00065A1C">
          <w:rPr>
            <w:webHidden/>
          </w:rPr>
          <w:fldChar w:fldCharType="end"/>
        </w:r>
      </w:hyperlink>
    </w:p>
    <w:p w14:paraId="531A8D50" w14:textId="3C06F2B4" w:rsidR="00065A1C" w:rsidRDefault="00684481" w:rsidP="00065A1C">
      <w:pPr>
        <w:pStyle w:val="TOC2"/>
        <w:rPr>
          <w:rFonts w:asciiTheme="minorHAnsi" w:eastAsiaTheme="minorEastAsia" w:hAnsiTheme="minorHAnsi"/>
        </w:rPr>
      </w:pPr>
      <w:hyperlink w:anchor="_Toc95845214" w:history="1">
        <w:r w:rsidR="00065A1C" w:rsidRPr="00FE3566">
          <w:rPr>
            <w:rStyle w:val="Hyperlink"/>
          </w:rPr>
          <w:t>3.1</w:t>
        </w:r>
        <w:r w:rsidR="00065A1C">
          <w:rPr>
            <w:rFonts w:asciiTheme="minorHAnsi" w:eastAsiaTheme="minorEastAsia" w:hAnsiTheme="minorHAnsi"/>
          </w:rPr>
          <w:tab/>
        </w:r>
        <w:r w:rsidR="00065A1C" w:rsidRPr="00FE3566">
          <w:rPr>
            <w:rStyle w:val="Hyperlink"/>
          </w:rPr>
          <w:t>Conclusions</w:t>
        </w:r>
        <w:r w:rsidR="00065A1C">
          <w:rPr>
            <w:webHidden/>
          </w:rPr>
          <w:tab/>
        </w:r>
        <w:r w:rsidR="00065A1C">
          <w:rPr>
            <w:webHidden/>
          </w:rPr>
          <w:fldChar w:fldCharType="begin"/>
        </w:r>
        <w:r w:rsidR="00065A1C">
          <w:rPr>
            <w:webHidden/>
          </w:rPr>
          <w:instrText xml:space="preserve"> PAGEREF _Toc95845214 \h </w:instrText>
        </w:r>
        <w:r w:rsidR="00065A1C">
          <w:rPr>
            <w:webHidden/>
          </w:rPr>
        </w:r>
        <w:r w:rsidR="00065A1C">
          <w:rPr>
            <w:webHidden/>
          </w:rPr>
          <w:fldChar w:fldCharType="separate"/>
        </w:r>
        <w:r w:rsidR="00065A1C">
          <w:rPr>
            <w:webHidden/>
          </w:rPr>
          <w:t>35</w:t>
        </w:r>
        <w:r w:rsidR="00065A1C">
          <w:rPr>
            <w:webHidden/>
          </w:rPr>
          <w:fldChar w:fldCharType="end"/>
        </w:r>
      </w:hyperlink>
    </w:p>
    <w:p w14:paraId="3CAC143F" w14:textId="05493348" w:rsidR="00065A1C" w:rsidRDefault="00684481" w:rsidP="00065A1C">
      <w:pPr>
        <w:pStyle w:val="TOC2"/>
        <w:rPr>
          <w:rFonts w:asciiTheme="minorHAnsi" w:eastAsiaTheme="minorEastAsia" w:hAnsiTheme="minorHAnsi"/>
        </w:rPr>
      </w:pPr>
      <w:hyperlink w:anchor="_Toc95845215" w:history="1">
        <w:r w:rsidR="00065A1C" w:rsidRPr="00FE3566">
          <w:rPr>
            <w:rStyle w:val="Hyperlink"/>
          </w:rPr>
          <w:t>3.2</w:t>
        </w:r>
        <w:r w:rsidR="00065A1C">
          <w:rPr>
            <w:rFonts w:asciiTheme="minorHAnsi" w:eastAsiaTheme="minorEastAsia" w:hAnsiTheme="minorHAnsi"/>
          </w:rPr>
          <w:tab/>
        </w:r>
        <w:r w:rsidR="00065A1C" w:rsidRPr="00FE3566">
          <w:rPr>
            <w:rStyle w:val="Hyperlink"/>
          </w:rPr>
          <w:t>Recommendations</w:t>
        </w:r>
        <w:r w:rsidR="00065A1C">
          <w:rPr>
            <w:webHidden/>
          </w:rPr>
          <w:tab/>
        </w:r>
        <w:r w:rsidR="00065A1C">
          <w:rPr>
            <w:webHidden/>
          </w:rPr>
          <w:fldChar w:fldCharType="begin"/>
        </w:r>
        <w:r w:rsidR="00065A1C">
          <w:rPr>
            <w:webHidden/>
          </w:rPr>
          <w:instrText xml:space="preserve"> PAGEREF _Toc95845215 \h </w:instrText>
        </w:r>
        <w:r w:rsidR="00065A1C">
          <w:rPr>
            <w:webHidden/>
          </w:rPr>
        </w:r>
        <w:r w:rsidR="00065A1C">
          <w:rPr>
            <w:webHidden/>
          </w:rPr>
          <w:fldChar w:fldCharType="separate"/>
        </w:r>
        <w:r w:rsidR="00065A1C">
          <w:rPr>
            <w:webHidden/>
          </w:rPr>
          <w:t>39</w:t>
        </w:r>
        <w:r w:rsidR="00065A1C">
          <w:rPr>
            <w:webHidden/>
          </w:rPr>
          <w:fldChar w:fldCharType="end"/>
        </w:r>
      </w:hyperlink>
    </w:p>
    <w:p w14:paraId="30919B17" w14:textId="66A9CA52" w:rsidR="00065A1C" w:rsidRDefault="00684481">
      <w:pPr>
        <w:pStyle w:val="TOC1"/>
        <w:rPr>
          <w:rFonts w:asciiTheme="minorHAnsi" w:eastAsiaTheme="minorEastAsia" w:hAnsiTheme="minorHAnsi"/>
          <w:sz w:val="22"/>
        </w:rPr>
      </w:pPr>
      <w:hyperlink w:anchor="_Toc95845216" w:history="1">
        <w:r w:rsidR="00065A1C" w:rsidRPr="00FE3566">
          <w:rPr>
            <w:rStyle w:val="Hyperlink"/>
          </w:rPr>
          <w:t>4.0</w:t>
        </w:r>
        <w:r w:rsidR="00065A1C">
          <w:rPr>
            <w:rFonts w:asciiTheme="minorHAnsi" w:eastAsiaTheme="minorEastAsia" w:hAnsiTheme="minorHAnsi"/>
            <w:sz w:val="22"/>
          </w:rPr>
          <w:tab/>
        </w:r>
        <w:r w:rsidR="00065A1C" w:rsidRPr="00FE3566">
          <w:rPr>
            <w:rStyle w:val="Hyperlink"/>
          </w:rPr>
          <w:t>Appendix</w:t>
        </w:r>
        <w:r w:rsidR="00065A1C">
          <w:rPr>
            <w:webHidden/>
          </w:rPr>
          <w:tab/>
        </w:r>
        <w:r w:rsidR="00065A1C">
          <w:rPr>
            <w:webHidden/>
          </w:rPr>
          <w:fldChar w:fldCharType="begin"/>
        </w:r>
        <w:r w:rsidR="00065A1C">
          <w:rPr>
            <w:webHidden/>
          </w:rPr>
          <w:instrText xml:space="preserve"> PAGEREF _Toc95845216 \h </w:instrText>
        </w:r>
        <w:r w:rsidR="00065A1C">
          <w:rPr>
            <w:webHidden/>
          </w:rPr>
        </w:r>
        <w:r w:rsidR="00065A1C">
          <w:rPr>
            <w:webHidden/>
          </w:rPr>
          <w:fldChar w:fldCharType="separate"/>
        </w:r>
        <w:r w:rsidR="00065A1C">
          <w:rPr>
            <w:webHidden/>
          </w:rPr>
          <w:t>46</w:t>
        </w:r>
        <w:r w:rsidR="00065A1C">
          <w:rPr>
            <w:webHidden/>
          </w:rPr>
          <w:fldChar w:fldCharType="end"/>
        </w:r>
      </w:hyperlink>
    </w:p>
    <w:p w14:paraId="5CF791E7" w14:textId="6D613759" w:rsidR="00065A1C" w:rsidRDefault="00684481" w:rsidP="00065A1C">
      <w:pPr>
        <w:pStyle w:val="TOC2"/>
        <w:rPr>
          <w:rFonts w:asciiTheme="minorHAnsi" w:eastAsiaTheme="minorEastAsia" w:hAnsiTheme="minorHAnsi"/>
        </w:rPr>
      </w:pPr>
      <w:hyperlink w:anchor="_Toc95845217" w:history="1">
        <w:r w:rsidR="00065A1C" w:rsidRPr="00FE3566">
          <w:rPr>
            <w:rStyle w:val="Hyperlink"/>
          </w:rPr>
          <w:t>4.1</w:t>
        </w:r>
        <w:r w:rsidR="00065A1C">
          <w:rPr>
            <w:rFonts w:asciiTheme="minorHAnsi" w:eastAsiaTheme="minorEastAsia" w:hAnsiTheme="minorHAnsi"/>
          </w:rPr>
          <w:tab/>
        </w:r>
        <w:r w:rsidR="00065A1C" w:rsidRPr="00FE3566">
          <w:rPr>
            <w:rStyle w:val="Hyperlink"/>
          </w:rPr>
          <w:t>Customer Online Surveys</w:t>
        </w:r>
        <w:r w:rsidR="00065A1C">
          <w:rPr>
            <w:webHidden/>
          </w:rPr>
          <w:tab/>
        </w:r>
        <w:r w:rsidR="00065A1C">
          <w:rPr>
            <w:webHidden/>
          </w:rPr>
          <w:fldChar w:fldCharType="begin"/>
        </w:r>
        <w:r w:rsidR="00065A1C">
          <w:rPr>
            <w:webHidden/>
          </w:rPr>
          <w:instrText xml:space="preserve"> PAGEREF _Toc95845217 \h </w:instrText>
        </w:r>
        <w:r w:rsidR="00065A1C">
          <w:rPr>
            <w:webHidden/>
          </w:rPr>
        </w:r>
        <w:r w:rsidR="00065A1C">
          <w:rPr>
            <w:webHidden/>
          </w:rPr>
          <w:fldChar w:fldCharType="separate"/>
        </w:r>
        <w:r w:rsidR="00065A1C">
          <w:rPr>
            <w:webHidden/>
          </w:rPr>
          <w:t>46</w:t>
        </w:r>
        <w:r w:rsidR="00065A1C">
          <w:rPr>
            <w:webHidden/>
          </w:rPr>
          <w:fldChar w:fldCharType="end"/>
        </w:r>
      </w:hyperlink>
    </w:p>
    <w:p w14:paraId="20A52EE0" w14:textId="76B9BC2D" w:rsidR="00065A1C" w:rsidRDefault="00684481" w:rsidP="00065A1C">
      <w:pPr>
        <w:pStyle w:val="TOC2"/>
        <w:rPr>
          <w:rFonts w:asciiTheme="minorHAnsi" w:eastAsiaTheme="minorEastAsia" w:hAnsiTheme="minorHAnsi"/>
        </w:rPr>
      </w:pPr>
      <w:hyperlink w:anchor="_Toc95845218" w:history="1">
        <w:r w:rsidR="00065A1C" w:rsidRPr="00FE3566">
          <w:rPr>
            <w:rStyle w:val="Hyperlink"/>
          </w:rPr>
          <w:t>4.2</w:t>
        </w:r>
        <w:r w:rsidR="00065A1C">
          <w:rPr>
            <w:rFonts w:asciiTheme="minorHAnsi" w:eastAsiaTheme="minorEastAsia" w:hAnsiTheme="minorHAnsi"/>
          </w:rPr>
          <w:tab/>
        </w:r>
        <w:r w:rsidR="00065A1C" w:rsidRPr="00FE3566">
          <w:rPr>
            <w:rStyle w:val="Hyperlink"/>
          </w:rPr>
          <w:t>Contractor Interviews</w:t>
        </w:r>
        <w:r w:rsidR="00065A1C">
          <w:rPr>
            <w:webHidden/>
          </w:rPr>
          <w:tab/>
        </w:r>
        <w:r w:rsidR="00065A1C">
          <w:rPr>
            <w:webHidden/>
          </w:rPr>
          <w:fldChar w:fldCharType="begin"/>
        </w:r>
        <w:r w:rsidR="00065A1C">
          <w:rPr>
            <w:webHidden/>
          </w:rPr>
          <w:instrText xml:space="preserve"> PAGEREF _Toc95845218 \h </w:instrText>
        </w:r>
        <w:r w:rsidR="00065A1C">
          <w:rPr>
            <w:webHidden/>
          </w:rPr>
        </w:r>
        <w:r w:rsidR="00065A1C">
          <w:rPr>
            <w:webHidden/>
          </w:rPr>
          <w:fldChar w:fldCharType="separate"/>
        </w:r>
        <w:r w:rsidR="00065A1C">
          <w:rPr>
            <w:webHidden/>
          </w:rPr>
          <w:t>48</w:t>
        </w:r>
        <w:r w:rsidR="00065A1C">
          <w:rPr>
            <w:webHidden/>
          </w:rPr>
          <w:fldChar w:fldCharType="end"/>
        </w:r>
      </w:hyperlink>
    </w:p>
    <w:p w14:paraId="7C0406B0" w14:textId="7EF0F014" w:rsidR="00065A1C" w:rsidRDefault="00684481" w:rsidP="00065A1C">
      <w:pPr>
        <w:pStyle w:val="TOC2"/>
        <w:rPr>
          <w:rFonts w:asciiTheme="minorHAnsi" w:eastAsiaTheme="minorEastAsia" w:hAnsiTheme="minorHAnsi"/>
        </w:rPr>
      </w:pPr>
      <w:hyperlink w:anchor="_Toc95845219" w:history="1">
        <w:r w:rsidR="00065A1C" w:rsidRPr="00FE3566">
          <w:rPr>
            <w:rStyle w:val="Hyperlink"/>
          </w:rPr>
          <w:t>4.3</w:t>
        </w:r>
        <w:r w:rsidR="00065A1C">
          <w:rPr>
            <w:rFonts w:asciiTheme="minorHAnsi" w:eastAsiaTheme="minorEastAsia" w:hAnsiTheme="minorHAnsi"/>
          </w:rPr>
          <w:tab/>
        </w:r>
        <w:r w:rsidR="00065A1C" w:rsidRPr="00FE3566">
          <w:rPr>
            <w:rStyle w:val="Hyperlink"/>
          </w:rPr>
          <w:t>Literature Review</w:t>
        </w:r>
        <w:r w:rsidR="00065A1C">
          <w:rPr>
            <w:webHidden/>
          </w:rPr>
          <w:tab/>
        </w:r>
        <w:r w:rsidR="00065A1C">
          <w:rPr>
            <w:webHidden/>
          </w:rPr>
          <w:fldChar w:fldCharType="begin"/>
        </w:r>
        <w:r w:rsidR="00065A1C">
          <w:rPr>
            <w:webHidden/>
          </w:rPr>
          <w:instrText xml:space="preserve"> PAGEREF _Toc95845219 \h </w:instrText>
        </w:r>
        <w:r w:rsidR="00065A1C">
          <w:rPr>
            <w:webHidden/>
          </w:rPr>
        </w:r>
        <w:r w:rsidR="00065A1C">
          <w:rPr>
            <w:webHidden/>
          </w:rPr>
          <w:fldChar w:fldCharType="separate"/>
        </w:r>
        <w:r w:rsidR="00065A1C">
          <w:rPr>
            <w:webHidden/>
          </w:rPr>
          <w:t>51</w:t>
        </w:r>
        <w:r w:rsidR="00065A1C">
          <w:rPr>
            <w:webHidden/>
          </w:rPr>
          <w:fldChar w:fldCharType="end"/>
        </w:r>
      </w:hyperlink>
    </w:p>
    <w:p w14:paraId="41817A6F" w14:textId="7BDE57A6" w:rsidR="00065A1C" w:rsidRDefault="00684481" w:rsidP="00065A1C">
      <w:pPr>
        <w:pStyle w:val="TOC2"/>
        <w:rPr>
          <w:rFonts w:asciiTheme="minorHAnsi" w:eastAsiaTheme="minorEastAsia" w:hAnsiTheme="minorHAnsi"/>
        </w:rPr>
      </w:pPr>
      <w:hyperlink w:anchor="_Toc95845220" w:history="1">
        <w:r w:rsidR="00065A1C" w:rsidRPr="00FE3566">
          <w:rPr>
            <w:rStyle w:val="Hyperlink"/>
          </w:rPr>
          <w:t>4.4</w:t>
        </w:r>
        <w:r w:rsidR="00065A1C">
          <w:rPr>
            <w:rFonts w:asciiTheme="minorHAnsi" w:eastAsiaTheme="minorEastAsia" w:hAnsiTheme="minorHAnsi"/>
          </w:rPr>
          <w:tab/>
        </w:r>
        <w:r w:rsidR="00065A1C" w:rsidRPr="00FE3566">
          <w:rPr>
            <w:rStyle w:val="Hyperlink"/>
          </w:rPr>
          <w:t>Research plan and Interview Study Guides</w:t>
        </w:r>
        <w:r w:rsidR="00065A1C">
          <w:rPr>
            <w:webHidden/>
          </w:rPr>
          <w:tab/>
        </w:r>
        <w:r w:rsidR="00065A1C">
          <w:rPr>
            <w:webHidden/>
          </w:rPr>
          <w:fldChar w:fldCharType="begin"/>
        </w:r>
        <w:r w:rsidR="00065A1C">
          <w:rPr>
            <w:webHidden/>
          </w:rPr>
          <w:instrText xml:space="preserve"> PAGEREF _Toc95845220 \h </w:instrText>
        </w:r>
        <w:r w:rsidR="00065A1C">
          <w:rPr>
            <w:webHidden/>
          </w:rPr>
        </w:r>
        <w:r w:rsidR="00065A1C">
          <w:rPr>
            <w:webHidden/>
          </w:rPr>
          <w:fldChar w:fldCharType="separate"/>
        </w:r>
        <w:r w:rsidR="00065A1C">
          <w:rPr>
            <w:webHidden/>
          </w:rPr>
          <w:t>59</w:t>
        </w:r>
        <w:r w:rsidR="00065A1C">
          <w:rPr>
            <w:webHidden/>
          </w:rPr>
          <w:fldChar w:fldCharType="end"/>
        </w:r>
      </w:hyperlink>
    </w:p>
    <w:p w14:paraId="24D12E3C" w14:textId="77777777" w:rsidR="002A3A7C" w:rsidRDefault="000F237C" w:rsidP="008B6CAC">
      <w:pPr>
        <w:pStyle w:val="Text"/>
      </w:pPr>
      <w:r>
        <w:fldChar w:fldCharType="end"/>
      </w:r>
    </w:p>
    <w:p w14:paraId="2D4002C9" w14:textId="6BFC5A0E" w:rsidR="008B3E3B" w:rsidRDefault="00AB42AA" w:rsidP="008B6CAC">
      <w:pPr>
        <w:pStyle w:val="HeadingNoTOC"/>
      </w:pPr>
      <w:r>
        <w:br w:type="page"/>
      </w:r>
    </w:p>
    <w:p w14:paraId="48B49518" w14:textId="77777777" w:rsidR="009B082D" w:rsidRDefault="009B082D" w:rsidP="009B082D">
      <w:pPr>
        <w:pStyle w:val="Heading1"/>
        <w:numPr>
          <w:ilvl w:val="0"/>
          <w:numId w:val="0"/>
        </w:numPr>
        <w:spacing w:after="0"/>
        <w:ind w:left="360" w:hanging="360"/>
      </w:pPr>
      <w:bookmarkStart w:id="2" w:name="_Toc89854080"/>
      <w:bookmarkStart w:id="3" w:name="_Toc95845202"/>
      <w:r>
        <w:lastRenderedPageBreak/>
        <w:t>Executive Summary</w:t>
      </w:r>
      <w:bookmarkEnd w:id="2"/>
      <w:bookmarkEnd w:id="3"/>
    </w:p>
    <w:p w14:paraId="19AB2294" w14:textId="33A3CC8A" w:rsidR="00EF4428" w:rsidRPr="00EF4428" w:rsidRDefault="00EF4428" w:rsidP="00EF4428"/>
    <w:p w14:paraId="549A1D0D" w14:textId="383DD10B" w:rsidR="0096009B" w:rsidRDefault="003D688B" w:rsidP="009379E3">
      <w:pPr>
        <w:spacing w:line="259" w:lineRule="auto"/>
        <w:jc w:val="both"/>
        <w:rPr>
          <w:rFonts w:eastAsiaTheme="minorEastAsia"/>
        </w:rPr>
      </w:pPr>
      <w:r>
        <w:t>The</w:t>
      </w:r>
      <w:r w:rsidR="00F437FB" w:rsidRPr="000E33FF">
        <w:t xml:space="preserve"> Service Upgrades for Electrification Retrofits Study</w:t>
      </w:r>
      <w:r w:rsidR="00FF3564">
        <w:t xml:space="preserve"> (Study) </w:t>
      </w:r>
      <w:r w:rsidR="00391ECF">
        <w:t xml:space="preserve">conducted </w:t>
      </w:r>
      <w:r w:rsidR="006D5510">
        <w:t>on behalf of</w:t>
      </w:r>
      <w:r w:rsidR="00FF3564">
        <w:t xml:space="preserve"> </w:t>
      </w:r>
      <w:r w:rsidR="00FF3564" w:rsidRPr="000E33FF">
        <w:t xml:space="preserve">Pacific Gas </w:t>
      </w:r>
      <w:r w:rsidR="001C1847">
        <w:t>and</w:t>
      </w:r>
      <w:r w:rsidR="00FF3564" w:rsidRPr="000E33FF">
        <w:t xml:space="preserve"> Electric</w:t>
      </w:r>
      <w:r w:rsidR="006D33FB">
        <w:t xml:space="preserve"> Company</w:t>
      </w:r>
      <w:r w:rsidR="00FF3564">
        <w:t xml:space="preserve"> </w:t>
      </w:r>
      <w:r w:rsidR="159387CC">
        <w:t>(</w:t>
      </w:r>
      <w:r w:rsidR="00A43922">
        <w:t>“</w:t>
      </w:r>
      <w:r w:rsidR="00FF3564">
        <w:t>PG&amp;E</w:t>
      </w:r>
      <w:r w:rsidR="00A43922">
        <w:t>” or “Utility”</w:t>
      </w:r>
      <w:r w:rsidR="159387CC">
        <w:t>)</w:t>
      </w:r>
      <w:r w:rsidR="00FF3564">
        <w:t xml:space="preserve"> and San Diego Gas </w:t>
      </w:r>
      <w:r w:rsidR="001C1847">
        <w:t>and</w:t>
      </w:r>
      <w:r w:rsidR="00FF3564">
        <w:t xml:space="preserve"> Electric </w:t>
      </w:r>
      <w:r w:rsidR="159387CC">
        <w:t>(</w:t>
      </w:r>
      <w:r w:rsidR="00A43922">
        <w:t>“</w:t>
      </w:r>
      <w:r w:rsidR="00FF3564">
        <w:t>SDG&amp;E</w:t>
      </w:r>
      <w:r w:rsidR="00A43922">
        <w:t>” or “Utility”</w:t>
      </w:r>
      <w:r w:rsidR="159387CC">
        <w:t>)</w:t>
      </w:r>
      <w:r>
        <w:t xml:space="preserve"> began in June 2021</w:t>
      </w:r>
      <w:r w:rsidR="007A3867">
        <w:t xml:space="preserve"> </w:t>
      </w:r>
      <w:r w:rsidR="00DC6771">
        <w:t xml:space="preserve">with the </w:t>
      </w:r>
      <w:r w:rsidR="00CD78F3">
        <w:t xml:space="preserve">goals </w:t>
      </w:r>
      <w:r w:rsidR="00873001">
        <w:t xml:space="preserve">to examine both the processes and costs required to upgrade electrical service capacity when completing </w:t>
      </w:r>
      <w:r w:rsidR="00E7036C">
        <w:t xml:space="preserve">residential </w:t>
      </w:r>
      <w:r w:rsidR="00873001">
        <w:t>electrification retrofits,</w:t>
      </w:r>
      <w:r w:rsidR="00DE02CE">
        <w:t xml:space="preserve"> </w:t>
      </w:r>
      <w:r w:rsidR="00A73CC1">
        <w:t xml:space="preserve">and </w:t>
      </w:r>
      <w:r w:rsidR="00BA61D8">
        <w:t>make</w:t>
      </w:r>
      <w:r w:rsidR="00B61DB0">
        <w:t xml:space="preserve"> </w:t>
      </w:r>
      <w:r w:rsidR="00071479">
        <w:t xml:space="preserve">recommendations to </w:t>
      </w:r>
      <w:r w:rsidR="00B43138">
        <w:t>PG&amp;E and SDG&amp;E (collectively “U</w:t>
      </w:r>
      <w:r w:rsidR="689B89B6">
        <w:t>tilities</w:t>
      </w:r>
      <w:r w:rsidR="00B43138">
        <w:t>”)</w:t>
      </w:r>
      <w:r w:rsidR="00071479">
        <w:t xml:space="preserve"> and future program implementers on process improvements </w:t>
      </w:r>
      <w:r w:rsidR="00BD5055">
        <w:t xml:space="preserve">for integrating </w:t>
      </w:r>
      <w:r w:rsidR="0014106D">
        <w:t>service upgrades into electrification projects</w:t>
      </w:r>
      <w:r w:rsidR="00DC6771">
        <w:t>.</w:t>
      </w:r>
      <w:r w:rsidR="00D40F29">
        <w:t xml:space="preserve"> </w:t>
      </w:r>
      <w:r w:rsidR="5B5C189A" w:rsidRPr="00FE6B50">
        <w:rPr>
          <w:rFonts w:eastAsiaTheme="minorEastAsia"/>
        </w:rPr>
        <w:t xml:space="preserve">Electrical service upgrades </w:t>
      </w:r>
      <w:r w:rsidR="00BE60C9">
        <w:rPr>
          <w:rFonts w:eastAsiaTheme="minorEastAsia"/>
        </w:rPr>
        <w:t>(Service Upgrad</w:t>
      </w:r>
      <w:r w:rsidR="00FB66E8">
        <w:rPr>
          <w:rFonts w:eastAsiaTheme="minorEastAsia"/>
        </w:rPr>
        <w:t xml:space="preserve">es) </w:t>
      </w:r>
      <w:r w:rsidR="5B5C189A" w:rsidRPr="00FE6B50">
        <w:rPr>
          <w:rFonts w:eastAsiaTheme="minorEastAsia"/>
        </w:rPr>
        <w:t xml:space="preserve">are typically defined as an upgrade in amperage capacity from the pole to the residential meter. For the purposes of this </w:t>
      </w:r>
      <w:r w:rsidR="00690D3C">
        <w:rPr>
          <w:rFonts w:eastAsiaTheme="minorEastAsia"/>
        </w:rPr>
        <w:t>S</w:t>
      </w:r>
      <w:r w:rsidR="1E663525" w:rsidRPr="00FE6B50">
        <w:rPr>
          <w:rFonts w:eastAsiaTheme="minorEastAsia"/>
        </w:rPr>
        <w:t>tudy</w:t>
      </w:r>
      <w:r w:rsidR="5B5C189A" w:rsidRPr="00FE6B50">
        <w:rPr>
          <w:rFonts w:eastAsiaTheme="minorEastAsia"/>
        </w:rPr>
        <w:t xml:space="preserve">, </w:t>
      </w:r>
      <w:r w:rsidR="00A46C61">
        <w:rPr>
          <w:rFonts w:eastAsiaTheme="minorEastAsia"/>
        </w:rPr>
        <w:t>S</w:t>
      </w:r>
      <w:r w:rsidR="5B5C189A" w:rsidRPr="00FE6B50">
        <w:rPr>
          <w:rFonts w:eastAsiaTheme="minorEastAsia"/>
        </w:rPr>
        <w:t xml:space="preserve">ervice </w:t>
      </w:r>
      <w:r w:rsidR="00A46C61">
        <w:rPr>
          <w:rFonts w:eastAsiaTheme="minorEastAsia"/>
        </w:rPr>
        <w:t>U</w:t>
      </w:r>
      <w:r w:rsidR="5B5C189A" w:rsidRPr="00FE6B50">
        <w:rPr>
          <w:rFonts w:eastAsiaTheme="minorEastAsia"/>
        </w:rPr>
        <w:t>pgrades may include work from the pole to the panel but excludes anything on the home side of the panel</w:t>
      </w:r>
      <w:r w:rsidR="5B5C189A">
        <w:rPr>
          <w:rFonts w:eastAsiaTheme="minorEastAsia"/>
        </w:rPr>
        <w:t xml:space="preserve"> </w:t>
      </w:r>
      <w:r w:rsidR="007E3D83">
        <w:rPr>
          <w:rFonts w:eastAsiaTheme="minorEastAsia"/>
        </w:rPr>
        <w:t xml:space="preserve">such as </w:t>
      </w:r>
      <w:r w:rsidR="5B5C189A" w:rsidRPr="00FE6B50">
        <w:rPr>
          <w:rFonts w:eastAsiaTheme="minorEastAsia"/>
        </w:rPr>
        <w:t>new wiring</w:t>
      </w:r>
      <w:r w:rsidR="00276A78">
        <w:rPr>
          <w:rFonts w:eastAsiaTheme="minorEastAsia"/>
        </w:rPr>
        <w:t xml:space="preserve"> (Figure 1)</w:t>
      </w:r>
      <w:r w:rsidR="0AB144F4" w:rsidRPr="3B741340">
        <w:rPr>
          <w:rFonts w:eastAsiaTheme="minorEastAsia"/>
        </w:rPr>
        <w:t>.</w:t>
      </w:r>
    </w:p>
    <w:p w14:paraId="24CDE9EC" w14:textId="368970A8" w:rsidR="007D2444" w:rsidRDefault="007D2444" w:rsidP="009379E3">
      <w:pPr>
        <w:spacing w:line="259" w:lineRule="auto"/>
        <w:jc w:val="both"/>
        <w:rPr>
          <w:rFonts w:eastAsiaTheme="minorEastAsia"/>
        </w:rPr>
      </w:pPr>
      <w:r>
        <w:rPr>
          <w:noProof/>
        </w:rPr>
        <mc:AlternateContent>
          <mc:Choice Requires="wps">
            <w:drawing>
              <wp:anchor distT="0" distB="0" distL="114300" distR="114300" simplePos="0" relativeHeight="251658242" behindDoc="0" locked="0" layoutInCell="1" allowOverlap="1" wp14:anchorId="63EDB531" wp14:editId="6C481D62">
                <wp:simplePos x="0" y="0"/>
                <wp:positionH relativeFrom="margin">
                  <wp:posOffset>36830</wp:posOffset>
                </wp:positionH>
                <wp:positionV relativeFrom="paragraph">
                  <wp:posOffset>187325</wp:posOffset>
                </wp:positionV>
                <wp:extent cx="5844540" cy="635"/>
                <wp:effectExtent l="0" t="0" r="3810" b="0"/>
                <wp:wrapTopAndBottom/>
                <wp:docPr id="1428057017" name="Text Box 1428057017"/>
                <wp:cNvGraphicFramePr/>
                <a:graphic xmlns:a="http://schemas.openxmlformats.org/drawingml/2006/main">
                  <a:graphicData uri="http://schemas.microsoft.com/office/word/2010/wordprocessingShape">
                    <wps:wsp>
                      <wps:cNvSpPr txBox="1"/>
                      <wps:spPr>
                        <a:xfrm>
                          <a:off x="0" y="0"/>
                          <a:ext cx="5844540" cy="635"/>
                        </a:xfrm>
                        <a:prstGeom prst="rect">
                          <a:avLst/>
                        </a:prstGeom>
                        <a:solidFill>
                          <a:prstClr val="white"/>
                        </a:solidFill>
                        <a:ln>
                          <a:noFill/>
                        </a:ln>
                      </wps:spPr>
                      <wps:txbx>
                        <w:txbxContent>
                          <w:p w14:paraId="670EC37A" w14:textId="52C82A74" w:rsidR="0069181B" w:rsidRPr="001606EE" w:rsidRDefault="0069181B" w:rsidP="00862567">
                            <w:pPr>
                              <w:pStyle w:val="Caption"/>
                              <w:jc w:val="center"/>
                              <w:rPr>
                                <w:noProof/>
                              </w:rPr>
                            </w:pPr>
                            <w:r>
                              <w:t xml:space="preserve">Figure </w:t>
                            </w:r>
                            <w:fldSimple w:instr=" SEQ Figure \* ARABIC ">
                              <w:r>
                                <w:rPr>
                                  <w:noProof/>
                                </w:rPr>
                                <w:t>1</w:t>
                              </w:r>
                            </w:fldSimple>
                            <w:r>
                              <w:t xml:space="preserve"> - Service Upgrades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dh="http://schemas.microsoft.com/office/word/2020/wordml/sdtdatahash">
            <w:pict>
              <v:shape w14:anchorId="63EDB531" id="Text Box 1428057017" o:spid="_x0000_s1028" type="#_x0000_t202" style="position:absolute;left:0;text-align:left;margin-left:2.9pt;margin-top:14.75pt;width:460.2pt;height:.05pt;z-index:25165824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" stroked="f">
                <v:textbox style="mso-fit-shape-to-text:t" inset="0,0,0,0">
                  <w:txbxContent>
                    <w:p w14:paraId="670EC37A" w14:textId="52C82A74" w:rsidR="0069181B" w:rsidRPr="001606EE" w:rsidRDefault="0069181B" w:rsidP="00862567">
                      <w:pPr>
                        <w:pStyle w:val="Caption"/>
                        <w:jc w:val="center"/>
                        <w:rPr>
                          <w:noProof/>
                        </w:rPr>
                      </w:pPr>
                      <w:r>
                        <w:t xml:space="preserve">Figure </w:t>
                      </w:r>
                      <w:r w:rsidR="005F7F64">
                        <w:fldChar w:fldCharType="begin"/>
                      </w:r>
                      <w:r w:rsidR="005F7F64">
                        <w:instrText xml:space="preserve"> SEQ Figure \* ARABIC </w:instrText>
                      </w:r>
                      <w:r w:rsidR="005F7F64">
                        <w:fldChar w:fldCharType="separate"/>
                      </w:r>
                      <w:r>
                        <w:rPr>
                          <w:noProof/>
                        </w:rPr>
                        <w:t>1</w:t>
                      </w:r>
                      <w:r w:rsidR="005F7F64">
                        <w:rPr>
                          <w:noProof/>
                        </w:rPr>
                        <w:fldChar w:fldCharType="end"/>
                      </w:r>
                      <w:r>
                        <w:t xml:space="preserve"> - Service Upgrades</w:t>
                      </w:r>
                    </w:p>
                  </w:txbxContent>
                </v:textbox>
                <w10:wrap type="topAndBottom" anchorx="margin"/>
              </v:shape>
            </w:pict>
          </mc:Fallback>
        </mc:AlternateContent>
      </w:r>
    </w:p>
    <w:p w14:paraId="7CBD204E" w14:textId="5953D569" w:rsidR="0096009B" w:rsidRDefault="00222492" w:rsidP="009379E3">
      <w:pPr>
        <w:spacing w:line="259" w:lineRule="auto"/>
        <w:jc w:val="both"/>
        <w:rPr>
          <w:rFonts w:eastAsiaTheme="minorEastAsia"/>
        </w:rPr>
      </w:pPr>
      <w:r>
        <w:rPr>
          <w:noProof/>
        </w:rPr>
        <mc:AlternateContent>
          <mc:Choice Requires="wpg">
            <w:drawing>
              <wp:anchor distT="0" distB="0" distL="114300" distR="114300" simplePos="0" relativeHeight="251658243" behindDoc="0" locked="0" layoutInCell="1" allowOverlap="1" wp14:anchorId="5874C779" wp14:editId="3F019A79">
                <wp:simplePos x="0" y="0"/>
                <wp:positionH relativeFrom="column">
                  <wp:posOffset>670560</wp:posOffset>
                </wp:positionH>
                <wp:positionV relativeFrom="paragraph">
                  <wp:posOffset>325120</wp:posOffset>
                </wp:positionV>
                <wp:extent cx="4262755" cy="1191895"/>
                <wp:effectExtent l="0" t="0" r="4445" b="27305"/>
                <wp:wrapTopAndBottom/>
                <wp:docPr id="34" name="Group 34"/>
                <wp:cNvGraphicFramePr/>
                <a:graphic xmlns:a="http://schemas.openxmlformats.org/drawingml/2006/main">
                  <a:graphicData uri="http://schemas.microsoft.com/office/word/2010/wordprocessingGroup">
                    <wpg:wgp>
                      <wpg:cNvGrpSpPr/>
                      <wpg:grpSpPr>
                        <a:xfrm>
                          <a:off x="0" y="0"/>
                          <a:ext cx="4262755" cy="1191895"/>
                          <a:chOff x="0" y="0"/>
                          <a:chExt cx="5122545" cy="1523800"/>
                        </a:xfrm>
                      </wpg:grpSpPr>
                      <wps:wsp>
                        <wps:cNvPr id="1428056984" name="Right Bracket 1428056984"/>
                        <wps:cNvSpPr/>
                        <wps:spPr>
                          <a:xfrm rot="5400000">
                            <a:off x="2533967" y="374132"/>
                            <a:ext cx="217170" cy="2082165"/>
                          </a:xfrm>
                          <a:prstGeom prst="rightBracket">
                            <a:avLst/>
                          </a:prstGeom>
                          <a:ln w="19050">
                            <a:solidFill>
                              <a:srgbClr val="C00000"/>
                            </a:solidFill>
                            <a:prstDash val="sysDash"/>
                          </a:ln>
                        </wps:spPr>
                        <wps:style>
                          <a:lnRef idx="1">
                            <a:schemeClr val="accent1"/>
                          </a:lnRef>
                          <a:fillRef idx="0">
                            <a:schemeClr val="accent1"/>
                          </a:fillRef>
                          <a:effectRef idx="0">
                            <a:schemeClr val="accent1"/>
                          </a:effectRef>
                          <a:fontRef idx="minor">
                            <a:schemeClr val="tx1"/>
                          </a:fontRef>
                        </wps:style>
                        <wps:bodyPr rtlCol="0" anchor="ctr"/>
                      </wps:wsp>
                      <pic:pic xmlns:pic="http://schemas.openxmlformats.org/drawingml/2006/picture">
                        <pic:nvPicPr>
                          <pic:cNvPr id="1428057006" name="Picture 1428057006" descr="See the source image"/>
                          <pic:cNvPicPr>
                            <a:picLocks noChangeAspect="1"/>
                          </pic:cNvPicPr>
                        </pic:nvPicPr>
                        <pic:blipFill rotWithShape="1">
                          <a:blip r:embed="rId12" cstate="print">
                            <a:extLst>
                              <a:ext uri="{28A0092B-C50C-407E-A947-70E740481C1C}">
                                <a14:useLocalDpi xmlns:a14="http://schemas.microsoft.com/office/drawing/2010/main" val="0"/>
                              </a:ext>
                            </a:extLst>
                          </a:blip>
                          <a:srcRect l="-11" t="33893" r="18" b="24168"/>
                          <a:stretch/>
                        </pic:blipFill>
                        <pic:spPr bwMode="auto">
                          <a:xfrm flipH="1">
                            <a:off x="0" y="0"/>
                            <a:ext cx="2129155" cy="1288415"/>
                          </a:xfrm>
                          <a:prstGeom prst="rect">
                            <a:avLst/>
                          </a:prstGeom>
                          <a:noFill/>
                        </pic:spPr>
                      </pic:pic>
                      <wps:wsp>
                        <wps:cNvPr id="1428057007" name="TextBox 2059"/>
                        <wps:cNvSpPr txBox="1"/>
                        <wps:spPr>
                          <a:xfrm>
                            <a:off x="1752600" y="1127760"/>
                            <a:ext cx="1673652" cy="354028"/>
                          </a:xfrm>
                          <a:prstGeom prst="rect">
                            <a:avLst/>
                          </a:prstGeom>
                          <a:noFill/>
                        </wps:spPr>
                        <wps:txbx>
                          <w:txbxContent>
                            <w:p w14:paraId="4744ABA6" w14:textId="06CD9462" w:rsidR="0069181B" w:rsidRPr="00276A78" w:rsidRDefault="0069181B" w:rsidP="0096009B">
                              <w:pPr>
                                <w:jc w:val="center"/>
                                <w:rPr>
                                  <w:color w:val="000000" w:themeColor="text1"/>
                                  <w:kern w:val="24"/>
                                  <w:sz w:val="28"/>
                                  <w:szCs w:val="28"/>
                                </w:rPr>
                              </w:pPr>
                              <w:r w:rsidRPr="00862567">
                                <w:rPr>
                                  <w:color w:val="000000" w:themeColor="text1"/>
                                  <w:kern w:val="24"/>
                                  <w:sz w:val="28"/>
                                  <w:szCs w:val="28"/>
                                </w:rPr>
                                <w:t>P</w:t>
                              </w:r>
                              <w:r>
                                <w:rPr>
                                  <w:color w:val="000000" w:themeColor="text1"/>
                                  <w:kern w:val="24"/>
                                  <w:sz w:val="28"/>
                                  <w:szCs w:val="28"/>
                                </w:rPr>
                                <w:t>ole</w:t>
                              </w:r>
                              <w:r w:rsidRPr="004903A1">
                                <w:rPr>
                                  <w:color w:val="000000" w:themeColor="text1"/>
                                  <w:kern w:val="24"/>
                                  <w:sz w:val="28"/>
                                  <w:szCs w:val="28"/>
                                </w:rPr>
                                <w:t xml:space="preserve"> to P</w:t>
                              </w:r>
                              <w:r>
                                <w:rPr>
                                  <w:color w:val="000000" w:themeColor="text1"/>
                                  <w:kern w:val="24"/>
                                  <w:sz w:val="28"/>
                                  <w:szCs w:val="28"/>
                                </w:rPr>
                                <w:t>anel</w:t>
                              </w:r>
                            </w:p>
                          </w:txbxContent>
                        </wps:txbx>
                        <wps:bodyPr wrap="square" rtlCol="0">
                          <a:noAutofit/>
                        </wps:bodyPr>
                      </wps:wsp>
                      <wpg:grpSp>
                        <wpg:cNvPr id="131" name="Graphic 33" descr="House with solid fill"/>
                        <wpg:cNvGrpSpPr/>
                        <wpg:grpSpPr>
                          <a:xfrm>
                            <a:off x="3970020" y="236220"/>
                            <a:ext cx="1152525" cy="960755"/>
                            <a:chOff x="0" y="2540982"/>
                            <a:chExt cx="800100" cy="676174"/>
                          </a:xfrm>
                        </wpg:grpSpPr>
                        <wps:wsp>
                          <wps:cNvPr id="132" name="Freeform: Shape 132"/>
                          <wps:cNvSpPr/>
                          <wps:spPr>
                            <a:xfrm>
                              <a:off x="0" y="2540982"/>
                              <a:ext cx="800100" cy="417194"/>
                            </a:xfrm>
                            <a:custGeom>
                              <a:avLst/>
                              <a:gdLst>
                                <a:gd name="connsiteX0" fmla="*/ 628650 w 800100"/>
                                <a:gd name="connsiteY0" fmla="*/ 217170 h 417194"/>
                                <a:gd name="connsiteX1" fmla="*/ 628650 w 800100"/>
                                <a:gd name="connsiteY1" fmla="*/ 57150 h 417194"/>
                                <a:gd name="connsiteX2" fmla="*/ 552450 w 800100"/>
                                <a:gd name="connsiteY2" fmla="*/ 57150 h 417194"/>
                                <a:gd name="connsiteX3" fmla="*/ 552450 w 800100"/>
                                <a:gd name="connsiteY3" fmla="*/ 144780 h 417194"/>
                                <a:gd name="connsiteX4" fmla="*/ 400050 w 800100"/>
                                <a:gd name="connsiteY4" fmla="*/ 0 h 417194"/>
                                <a:gd name="connsiteX5" fmla="*/ 400050 w 800100"/>
                                <a:gd name="connsiteY5" fmla="*/ 0 h 417194"/>
                                <a:gd name="connsiteX6" fmla="*/ 0 w 800100"/>
                                <a:gd name="connsiteY6" fmla="*/ 381000 h 417194"/>
                                <a:gd name="connsiteX7" fmla="*/ 42863 w 800100"/>
                                <a:gd name="connsiteY7" fmla="*/ 417195 h 417194"/>
                                <a:gd name="connsiteX8" fmla="*/ 400050 w 800100"/>
                                <a:gd name="connsiteY8" fmla="*/ 78105 h 417194"/>
                                <a:gd name="connsiteX9" fmla="*/ 400050 w 800100"/>
                                <a:gd name="connsiteY9" fmla="*/ 78105 h 417194"/>
                                <a:gd name="connsiteX10" fmla="*/ 757238 w 800100"/>
                                <a:gd name="connsiteY10" fmla="*/ 417195 h 417194"/>
                                <a:gd name="connsiteX11" fmla="*/ 800100 w 800100"/>
                                <a:gd name="connsiteY11" fmla="*/ 381000 h 4171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800100" h="417194">
                                  <a:moveTo>
                                    <a:pt x="628650" y="217170"/>
                                  </a:moveTo>
                                  <a:lnTo>
                                    <a:pt x="628650" y="57150"/>
                                  </a:lnTo>
                                  <a:lnTo>
                                    <a:pt x="552450" y="57150"/>
                                  </a:lnTo>
                                  <a:lnTo>
                                    <a:pt x="552450" y="144780"/>
                                  </a:lnTo>
                                  <a:lnTo>
                                    <a:pt x="400050" y="0"/>
                                  </a:lnTo>
                                  <a:lnTo>
                                    <a:pt x="400050" y="0"/>
                                  </a:lnTo>
                                  <a:lnTo>
                                    <a:pt x="0" y="381000"/>
                                  </a:lnTo>
                                  <a:lnTo>
                                    <a:pt x="42863" y="417195"/>
                                  </a:lnTo>
                                  <a:lnTo>
                                    <a:pt x="400050" y="78105"/>
                                  </a:lnTo>
                                  <a:lnTo>
                                    <a:pt x="400050" y="78105"/>
                                  </a:lnTo>
                                  <a:lnTo>
                                    <a:pt x="757238" y="417195"/>
                                  </a:lnTo>
                                  <a:lnTo>
                                    <a:pt x="800100" y="381000"/>
                                  </a:lnTo>
                                  <a:close/>
                                </a:path>
                              </a:pathLst>
                            </a:custGeom>
                            <a:solidFill>
                              <a:srgbClr val="7F7F7F"/>
                            </a:solidFill>
                            <a:ln w="9525" cap="flat">
                              <a:noFill/>
                              <a:prstDash val="solid"/>
                              <a:miter/>
                            </a:ln>
                          </wps:spPr>
                          <wps:bodyPr rtlCol="0" anchor="ctr"/>
                        </wps:wsp>
                        <wps:wsp>
                          <wps:cNvPr id="133" name="Freeform: Shape 133"/>
                          <wps:cNvSpPr/>
                          <wps:spPr>
                            <a:xfrm>
                              <a:off x="114300" y="2662801"/>
                              <a:ext cx="571500" cy="554355"/>
                            </a:xfrm>
                            <a:custGeom>
                              <a:avLst/>
                              <a:gdLst>
                                <a:gd name="connsiteX0" fmla="*/ 0 w 571500"/>
                                <a:gd name="connsiteY0" fmla="*/ 271463 h 554355"/>
                                <a:gd name="connsiteX1" fmla="*/ 0 w 571500"/>
                                <a:gd name="connsiteY1" fmla="*/ 554355 h 554355"/>
                                <a:gd name="connsiteX2" fmla="*/ 228600 w 571500"/>
                                <a:gd name="connsiteY2" fmla="*/ 554355 h 554355"/>
                                <a:gd name="connsiteX3" fmla="*/ 228600 w 571500"/>
                                <a:gd name="connsiteY3" fmla="*/ 316230 h 554355"/>
                                <a:gd name="connsiteX4" fmla="*/ 342900 w 571500"/>
                                <a:gd name="connsiteY4" fmla="*/ 316230 h 554355"/>
                                <a:gd name="connsiteX5" fmla="*/ 342900 w 571500"/>
                                <a:gd name="connsiteY5" fmla="*/ 554355 h 554355"/>
                                <a:gd name="connsiteX6" fmla="*/ 571500 w 571500"/>
                                <a:gd name="connsiteY6" fmla="*/ 554355 h 554355"/>
                                <a:gd name="connsiteX7" fmla="*/ 571500 w 571500"/>
                                <a:gd name="connsiteY7" fmla="*/ 271463 h 554355"/>
                                <a:gd name="connsiteX8" fmla="*/ 285750 w 571500"/>
                                <a:gd name="connsiteY8" fmla="*/ 0 h 554355"/>
                                <a:gd name="connsiteX9" fmla="*/ 0 w 571500"/>
                                <a:gd name="connsiteY9" fmla="*/ 271463 h 554355"/>
                                <a:gd name="connsiteX10" fmla="*/ 171450 w 571500"/>
                                <a:gd name="connsiteY10" fmla="*/ 430530 h 554355"/>
                                <a:gd name="connsiteX11" fmla="*/ 57150 w 571500"/>
                                <a:gd name="connsiteY11" fmla="*/ 430530 h 554355"/>
                                <a:gd name="connsiteX12" fmla="*/ 57150 w 571500"/>
                                <a:gd name="connsiteY12" fmla="*/ 316230 h 554355"/>
                                <a:gd name="connsiteX13" fmla="*/ 171450 w 571500"/>
                                <a:gd name="connsiteY13" fmla="*/ 316230 h 554355"/>
                                <a:gd name="connsiteX14" fmla="*/ 171450 w 571500"/>
                                <a:gd name="connsiteY14" fmla="*/ 430530 h 554355"/>
                                <a:gd name="connsiteX15" fmla="*/ 400050 w 571500"/>
                                <a:gd name="connsiteY15" fmla="*/ 316230 h 554355"/>
                                <a:gd name="connsiteX16" fmla="*/ 514350 w 571500"/>
                                <a:gd name="connsiteY16" fmla="*/ 316230 h 554355"/>
                                <a:gd name="connsiteX17" fmla="*/ 514350 w 571500"/>
                                <a:gd name="connsiteY17" fmla="*/ 430530 h 554355"/>
                                <a:gd name="connsiteX18" fmla="*/ 400050 w 571500"/>
                                <a:gd name="connsiteY18" fmla="*/ 430530 h 554355"/>
                                <a:gd name="connsiteX19" fmla="*/ 400050 w 571500"/>
                                <a:gd name="connsiteY19" fmla="*/ 316230 h 5543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571500" h="554355">
                                  <a:moveTo>
                                    <a:pt x="0" y="271463"/>
                                  </a:moveTo>
                                  <a:lnTo>
                                    <a:pt x="0" y="554355"/>
                                  </a:lnTo>
                                  <a:lnTo>
                                    <a:pt x="228600" y="554355"/>
                                  </a:lnTo>
                                  <a:lnTo>
                                    <a:pt x="228600" y="316230"/>
                                  </a:lnTo>
                                  <a:lnTo>
                                    <a:pt x="342900" y="316230"/>
                                  </a:lnTo>
                                  <a:lnTo>
                                    <a:pt x="342900" y="554355"/>
                                  </a:lnTo>
                                  <a:lnTo>
                                    <a:pt x="571500" y="554355"/>
                                  </a:lnTo>
                                  <a:lnTo>
                                    <a:pt x="571500" y="271463"/>
                                  </a:lnTo>
                                  <a:lnTo>
                                    <a:pt x="285750" y="0"/>
                                  </a:lnTo>
                                  <a:lnTo>
                                    <a:pt x="0" y="271463"/>
                                  </a:lnTo>
                                  <a:close/>
                                  <a:moveTo>
                                    <a:pt x="171450" y="430530"/>
                                  </a:moveTo>
                                  <a:lnTo>
                                    <a:pt x="57150" y="430530"/>
                                  </a:lnTo>
                                  <a:lnTo>
                                    <a:pt x="57150" y="316230"/>
                                  </a:lnTo>
                                  <a:lnTo>
                                    <a:pt x="171450" y="316230"/>
                                  </a:lnTo>
                                  <a:lnTo>
                                    <a:pt x="171450" y="430530"/>
                                  </a:lnTo>
                                  <a:close/>
                                  <a:moveTo>
                                    <a:pt x="400050" y="316230"/>
                                  </a:moveTo>
                                  <a:lnTo>
                                    <a:pt x="514350" y="316230"/>
                                  </a:lnTo>
                                  <a:lnTo>
                                    <a:pt x="514350" y="430530"/>
                                  </a:lnTo>
                                  <a:lnTo>
                                    <a:pt x="400050" y="430530"/>
                                  </a:lnTo>
                                  <a:lnTo>
                                    <a:pt x="400050" y="316230"/>
                                  </a:lnTo>
                                  <a:close/>
                                </a:path>
                              </a:pathLst>
                            </a:custGeom>
                            <a:solidFill>
                              <a:srgbClr val="71B2C9"/>
                            </a:solidFill>
                            <a:ln w="9525" cap="flat">
                              <a:noFill/>
                              <a:prstDash val="solid"/>
                              <a:miter/>
                            </a:ln>
                          </wps:spPr>
                          <wps:bodyPr rtlCol="0" anchor="ctr"/>
                        </wps:wsp>
                      </wpg:grpSp>
                      <wpg:grpSp>
                        <wpg:cNvPr id="1428056989" name="Group 1428056989"/>
                        <wpg:cNvGrpSpPr/>
                        <wpg:grpSpPr>
                          <a:xfrm>
                            <a:off x="3436620" y="693420"/>
                            <a:ext cx="523875" cy="471170"/>
                            <a:chOff x="2120731" y="3320861"/>
                            <a:chExt cx="1384090" cy="1397525"/>
                          </a:xfrm>
                        </wpg:grpSpPr>
                        <wpg:grpSp>
                          <wpg:cNvPr id="1428056990" name="Graphic 67" descr="Optical disc outline"/>
                          <wpg:cNvGrpSpPr/>
                          <wpg:grpSpPr>
                            <a:xfrm>
                              <a:off x="2120731" y="3320861"/>
                              <a:ext cx="1384090" cy="1397525"/>
                              <a:chOff x="2096691" y="3320861"/>
                              <a:chExt cx="849501" cy="914647"/>
                            </a:xfrm>
                            <a:solidFill>
                              <a:srgbClr val="000000"/>
                            </a:solidFill>
                          </wpg:grpSpPr>
                          <wps:wsp>
                            <wps:cNvPr id="1428056991" name="Freeform: Shape 1428056991"/>
                            <wps:cNvSpPr/>
                            <wps:spPr>
                              <a:xfrm>
                                <a:off x="2096691" y="3320861"/>
                                <a:ext cx="849501" cy="914647"/>
                              </a:xfrm>
                              <a:custGeom>
                                <a:avLst/>
                                <a:gdLst>
                                  <a:gd name="connsiteX0" fmla="*/ 457324 w 914647"/>
                                  <a:gd name="connsiteY0" fmla="*/ 0 h 914647"/>
                                  <a:gd name="connsiteX1" fmla="*/ 0 w 914647"/>
                                  <a:gd name="connsiteY1" fmla="*/ 457324 h 914647"/>
                                  <a:gd name="connsiteX2" fmla="*/ 457324 w 914647"/>
                                  <a:gd name="connsiteY2" fmla="*/ 914647 h 914647"/>
                                  <a:gd name="connsiteX3" fmla="*/ 914647 w 914647"/>
                                  <a:gd name="connsiteY3" fmla="*/ 457324 h 914647"/>
                                  <a:gd name="connsiteX4" fmla="*/ 457324 w 914647"/>
                                  <a:gd name="connsiteY4" fmla="*/ 0 h 914647"/>
                                  <a:gd name="connsiteX5" fmla="*/ 457324 w 914647"/>
                                  <a:gd name="connsiteY5" fmla="*/ 890578 h 914647"/>
                                  <a:gd name="connsiteX6" fmla="*/ 24070 w 914647"/>
                                  <a:gd name="connsiteY6" fmla="*/ 457324 h 914647"/>
                                  <a:gd name="connsiteX7" fmla="*/ 457324 w 914647"/>
                                  <a:gd name="connsiteY7" fmla="*/ 24070 h 914647"/>
                                  <a:gd name="connsiteX8" fmla="*/ 890578 w 914647"/>
                                  <a:gd name="connsiteY8" fmla="*/ 457324 h 914647"/>
                                  <a:gd name="connsiteX9" fmla="*/ 457324 w 914647"/>
                                  <a:gd name="connsiteY9" fmla="*/ 890578 h 9146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14647" h="914647">
                                    <a:moveTo>
                                      <a:pt x="457324" y="0"/>
                                    </a:moveTo>
                                    <a:cubicBezTo>
                                      <a:pt x="204751" y="0"/>
                                      <a:pt x="0" y="204751"/>
                                      <a:pt x="0" y="457324"/>
                                    </a:cubicBezTo>
                                    <a:cubicBezTo>
                                      <a:pt x="0" y="709896"/>
                                      <a:pt x="204751" y="914647"/>
                                      <a:pt x="457324" y="914647"/>
                                    </a:cubicBezTo>
                                    <a:cubicBezTo>
                                      <a:pt x="709896" y="914647"/>
                                      <a:pt x="914647" y="709896"/>
                                      <a:pt x="914647" y="457324"/>
                                    </a:cubicBezTo>
                                    <a:cubicBezTo>
                                      <a:pt x="914362" y="204869"/>
                                      <a:pt x="709778" y="285"/>
                                      <a:pt x="457324" y="0"/>
                                    </a:cubicBezTo>
                                    <a:close/>
                                    <a:moveTo>
                                      <a:pt x="457324" y="890578"/>
                                    </a:moveTo>
                                    <a:cubicBezTo>
                                      <a:pt x="218044" y="890578"/>
                                      <a:pt x="24070" y="696603"/>
                                      <a:pt x="24070" y="457324"/>
                                    </a:cubicBezTo>
                                    <a:cubicBezTo>
                                      <a:pt x="24070" y="218044"/>
                                      <a:pt x="218044" y="24070"/>
                                      <a:pt x="457324" y="24070"/>
                                    </a:cubicBezTo>
                                    <a:cubicBezTo>
                                      <a:pt x="696603" y="24070"/>
                                      <a:pt x="890578" y="218044"/>
                                      <a:pt x="890578" y="457324"/>
                                    </a:cubicBezTo>
                                    <a:cubicBezTo>
                                      <a:pt x="890313" y="696493"/>
                                      <a:pt x="696493" y="890313"/>
                                      <a:pt x="457324" y="890578"/>
                                    </a:cubicBezTo>
                                    <a:close/>
                                  </a:path>
                                </a:pathLst>
                              </a:custGeom>
                              <a:solidFill>
                                <a:srgbClr val="7F7F7F"/>
                              </a:solidFill>
                              <a:ln w="6350" cap="flat">
                                <a:noFill/>
                                <a:prstDash val="solid"/>
                                <a:miter/>
                              </a:ln>
                            </wps:spPr>
                            <wps:bodyPr rtlCol="0" anchor="ctr"/>
                          </wps:wsp>
                          <wps:wsp>
                            <wps:cNvPr id="1428056992" name="Freeform: Shape 1428056992"/>
                            <wps:cNvSpPr/>
                            <wps:spPr>
                              <a:xfrm>
                                <a:off x="2120827" y="3605546"/>
                                <a:ext cx="161503" cy="172638"/>
                              </a:xfrm>
                              <a:custGeom>
                                <a:avLst/>
                                <a:gdLst>
                                  <a:gd name="connsiteX0" fmla="*/ 168488 w 336975"/>
                                  <a:gd name="connsiteY0" fmla="*/ 0 h 336975"/>
                                  <a:gd name="connsiteX1" fmla="*/ 0 w 336975"/>
                                  <a:gd name="connsiteY1" fmla="*/ 168488 h 336975"/>
                                  <a:gd name="connsiteX2" fmla="*/ 168488 w 336975"/>
                                  <a:gd name="connsiteY2" fmla="*/ 336975 h 336975"/>
                                  <a:gd name="connsiteX3" fmla="*/ 336975 w 336975"/>
                                  <a:gd name="connsiteY3" fmla="*/ 168488 h 336975"/>
                                  <a:gd name="connsiteX4" fmla="*/ 168488 w 336975"/>
                                  <a:gd name="connsiteY4" fmla="*/ 0 h 336975"/>
                                  <a:gd name="connsiteX5" fmla="*/ 168488 w 336975"/>
                                  <a:gd name="connsiteY5" fmla="*/ 312906 h 336975"/>
                                  <a:gd name="connsiteX6" fmla="*/ 24070 w 336975"/>
                                  <a:gd name="connsiteY6" fmla="*/ 168488 h 336975"/>
                                  <a:gd name="connsiteX7" fmla="*/ 168488 w 336975"/>
                                  <a:gd name="connsiteY7" fmla="*/ 24070 h 336975"/>
                                  <a:gd name="connsiteX8" fmla="*/ 312906 w 336975"/>
                                  <a:gd name="connsiteY8" fmla="*/ 168488 h 336975"/>
                                  <a:gd name="connsiteX9" fmla="*/ 168488 w 336975"/>
                                  <a:gd name="connsiteY9" fmla="*/ 312906 h 336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36975" h="336975">
                                    <a:moveTo>
                                      <a:pt x="168488" y="0"/>
                                    </a:moveTo>
                                    <a:cubicBezTo>
                                      <a:pt x="75434" y="0"/>
                                      <a:pt x="0" y="75434"/>
                                      <a:pt x="0" y="168488"/>
                                    </a:cubicBezTo>
                                    <a:cubicBezTo>
                                      <a:pt x="0" y="261541"/>
                                      <a:pt x="75434" y="336975"/>
                                      <a:pt x="168488" y="336975"/>
                                    </a:cubicBezTo>
                                    <a:cubicBezTo>
                                      <a:pt x="261541" y="336975"/>
                                      <a:pt x="336975" y="261541"/>
                                      <a:pt x="336975" y="168488"/>
                                    </a:cubicBezTo>
                                    <a:cubicBezTo>
                                      <a:pt x="336875" y="75475"/>
                                      <a:pt x="261500" y="100"/>
                                      <a:pt x="168488" y="0"/>
                                    </a:cubicBezTo>
                                    <a:close/>
                                    <a:moveTo>
                                      <a:pt x="168488" y="312906"/>
                                    </a:moveTo>
                                    <a:cubicBezTo>
                                      <a:pt x="88728" y="312906"/>
                                      <a:pt x="24070" y="248247"/>
                                      <a:pt x="24070" y="168488"/>
                                    </a:cubicBezTo>
                                    <a:cubicBezTo>
                                      <a:pt x="24070" y="88728"/>
                                      <a:pt x="88728" y="24070"/>
                                      <a:pt x="168488" y="24070"/>
                                    </a:cubicBezTo>
                                    <a:cubicBezTo>
                                      <a:pt x="248247" y="24070"/>
                                      <a:pt x="312906" y="88728"/>
                                      <a:pt x="312906" y="168488"/>
                                    </a:cubicBezTo>
                                    <a:cubicBezTo>
                                      <a:pt x="312819" y="248211"/>
                                      <a:pt x="248211" y="312819"/>
                                      <a:pt x="168488" y="312906"/>
                                    </a:cubicBezTo>
                                    <a:close/>
                                  </a:path>
                                </a:pathLst>
                              </a:custGeom>
                              <a:solidFill>
                                <a:srgbClr val="000000"/>
                              </a:solidFill>
                              <a:ln w="6350" cap="flat">
                                <a:noFill/>
                                <a:prstDash val="solid"/>
                                <a:miter/>
                              </a:ln>
                            </wps:spPr>
                            <wps:bodyPr rtlCol="0" anchor="ctr"/>
                          </wps:wsp>
                        </wpg:grpSp>
                        <wps:wsp>
                          <wps:cNvPr id="1428056993" name="Freeform: Shape 1428056993"/>
                          <wps:cNvSpPr/>
                          <wps:spPr>
                            <a:xfrm>
                              <a:off x="2928629" y="3757440"/>
                              <a:ext cx="263136" cy="263780"/>
                            </a:xfrm>
                            <a:custGeom>
                              <a:avLst/>
                              <a:gdLst>
                                <a:gd name="connsiteX0" fmla="*/ 168488 w 336975"/>
                                <a:gd name="connsiteY0" fmla="*/ 0 h 336975"/>
                                <a:gd name="connsiteX1" fmla="*/ 0 w 336975"/>
                                <a:gd name="connsiteY1" fmla="*/ 168488 h 336975"/>
                                <a:gd name="connsiteX2" fmla="*/ 168488 w 336975"/>
                                <a:gd name="connsiteY2" fmla="*/ 336975 h 336975"/>
                                <a:gd name="connsiteX3" fmla="*/ 336975 w 336975"/>
                                <a:gd name="connsiteY3" fmla="*/ 168488 h 336975"/>
                                <a:gd name="connsiteX4" fmla="*/ 168488 w 336975"/>
                                <a:gd name="connsiteY4" fmla="*/ 0 h 336975"/>
                                <a:gd name="connsiteX5" fmla="*/ 168488 w 336975"/>
                                <a:gd name="connsiteY5" fmla="*/ 312906 h 336975"/>
                                <a:gd name="connsiteX6" fmla="*/ 24070 w 336975"/>
                                <a:gd name="connsiteY6" fmla="*/ 168488 h 336975"/>
                                <a:gd name="connsiteX7" fmla="*/ 168488 w 336975"/>
                                <a:gd name="connsiteY7" fmla="*/ 24070 h 336975"/>
                                <a:gd name="connsiteX8" fmla="*/ 312906 w 336975"/>
                                <a:gd name="connsiteY8" fmla="*/ 168488 h 336975"/>
                                <a:gd name="connsiteX9" fmla="*/ 168488 w 336975"/>
                                <a:gd name="connsiteY9" fmla="*/ 312906 h 336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36975" h="336975">
                                  <a:moveTo>
                                    <a:pt x="168488" y="0"/>
                                  </a:moveTo>
                                  <a:cubicBezTo>
                                    <a:pt x="75434" y="0"/>
                                    <a:pt x="0" y="75434"/>
                                    <a:pt x="0" y="168488"/>
                                  </a:cubicBezTo>
                                  <a:cubicBezTo>
                                    <a:pt x="0" y="261541"/>
                                    <a:pt x="75434" y="336975"/>
                                    <a:pt x="168488" y="336975"/>
                                  </a:cubicBezTo>
                                  <a:cubicBezTo>
                                    <a:pt x="261541" y="336975"/>
                                    <a:pt x="336975" y="261541"/>
                                    <a:pt x="336975" y="168488"/>
                                  </a:cubicBezTo>
                                  <a:cubicBezTo>
                                    <a:pt x="336875" y="75475"/>
                                    <a:pt x="261500" y="100"/>
                                    <a:pt x="168488" y="0"/>
                                  </a:cubicBezTo>
                                  <a:close/>
                                  <a:moveTo>
                                    <a:pt x="168488" y="312906"/>
                                  </a:moveTo>
                                  <a:cubicBezTo>
                                    <a:pt x="88728" y="312906"/>
                                    <a:pt x="24070" y="248247"/>
                                    <a:pt x="24070" y="168488"/>
                                  </a:cubicBezTo>
                                  <a:cubicBezTo>
                                    <a:pt x="24070" y="88728"/>
                                    <a:pt x="88728" y="24070"/>
                                    <a:pt x="168488" y="24070"/>
                                  </a:cubicBezTo>
                                  <a:cubicBezTo>
                                    <a:pt x="248247" y="24070"/>
                                    <a:pt x="312906" y="88728"/>
                                    <a:pt x="312906" y="168488"/>
                                  </a:cubicBezTo>
                                  <a:cubicBezTo>
                                    <a:pt x="312819" y="248211"/>
                                    <a:pt x="248211" y="312819"/>
                                    <a:pt x="168488" y="312906"/>
                                  </a:cubicBezTo>
                                  <a:close/>
                                </a:path>
                              </a:pathLst>
                            </a:custGeom>
                            <a:solidFill>
                              <a:srgbClr val="000000"/>
                            </a:solidFill>
                            <a:ln w="12005" cap="flat">
                              <a:noFill/>
                              <a:prstDash val="solid"/>
                              <a:miter/>
                            </a:ln>
                          </wps:spPr>
                          <wps:bodyPr rtlCol="0" anchor="ctr"/>
                        </wps:wsp>
                        <wps:wsp>
                          <wps:cNvPr id="1428056994" name="Freeform: Shape 1428056994"/>
                          <wps:cNvSpPr/>
                          <wps:spPr>
                            <a:xfrm>
                              <a:off x="3179444" y="3755843"/>
                              <a:ext cx="263136" cy="263781"/>
                            </a:xfrm>
                            <a:custGeom>
                              <a:avLst/>
                              <a:gdLst>
                                <a:gd name="connsiteX0" fmla="*/ 168488 w 336975"/>
                                <a:gd name="connsiteY0" fmla="*/ 0 h 336975"/>
                                <a:gd name="connsiteX1" fmla="*/ 0 w 336975"/>
                                <a:gd name="connsiteY1" fmla="*/ 168488 h 336975"/>
                                <a:gd name="connsiteX2" fmla="*/ 168488 w 336975"/>
                                <a:gd name="connsiteY2" fmla="*/ 336975 h 336975"/>
                                <a:gd name="connsiteX3" fmla="*/ 336975 w 336975"/>
                                <a:gd name="connsiteY3" fmla="*/ 168488 h 336975"/>
                                <a:gd name="connsiteX4" fmla="*/ 168488 w 336975"/>
                                <a:gd name="connsiteY4" fmla="*/ 0 h 336975"/>
                                <a:gd name="connsiteX5" fmla="*/ 168488 w 336975"/>
                                <a:gd name="connsiteY5" fmla="*/ 312906 h 336975"/>
                                <a:gd name="connsiteX6" fmla="*/ 24070 w 336975"/>
                                <a:gd name="connsiteY6" fmla="*/ 168488 h 336975"/>
                                <a:gd name="connsiteX7" fmla="*/ 168488 w 336975"/>
                                <a:gd name="connsiteY7" fmla="*/ 24070 h 336975"/>
                                <a:gd name="connsiteX8" fmla="*/ 312906 w 336975"/>
                                <a:gd name="connsiteY8" fmla="*/ 168488 h 336975"/>
                                <a:gd name="connsiteX9" fmla="*/ 168488 w 336975"/>
                                <a:gd name="connsiteY9" fmla="*/ 312906 h 336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36975" h="336975">
                                  <a:moveTo>
                                    <a:pt x="168488" y="0"/>
                                  </a:moveTo>
                                  <a:cubicBezTo>
                                    <a:pt x="75434" y="0"/>
                                    <a:pt x="0" y="75434"/>
                                    <a:pt x="0" y="168488"/>
                                  </a:cubicBezTo>
                                  <a:cubicBezTo>
                                    <a:pt x="0" y="261541"/>
                                    <a:pt x="75434" y="336975"/>
                                    <a:pt x="168488" y="336975"/>
                                  </a:cubicBezTo>
                                  <a:cubicBezTo>
                                    <a:pt x="261541" y="336975"/>
                                    <a:pt x="336975" y="261541"/>
                                    <a:pt x="336975" y="168488"/>
                                  </a:cubicBezTo>
                                  <a:cubicBezTo>
                                    <a:pt x="336875" y="75475"/>
                                    <a:pt x="261500" y="100"/>
                                    <a:pt x="168488" y="0"/>
                                  </a:cubicBezTo>
                                  <a:close/>
                                  <a:moveTo>
                                    <a:pt x="168488" y="312906"/>
                                  </a:moveTo>
                                  <a:cubicBezTo>
                                    <a:pt x="88728" y="312906"/>
                                    <a:pt x="24070" y="248247"/>
                                    <a:pt x="24070" y="168488"/>
                                  </a:cubicBezTo>
                                  <a:cubicBezTo>
                                    <a:pt x="24070" y="88728"/>
                                    <a:pt x="88728" y="24070"/>
                                    <a:pt x="168488" y="24070"/>
                                  </a:cubicBezTo>
                                  <a:cubicBezTo>
                                    <a:pt x="248247" y="24070"/>
                                    <a:pt x="312906" y="88728"/>
                                    <a:pt x="312906" y="168488"/>
                                  </a:cubicBezTo>
                                  <a:cubicBezTo>
                                    <a:pt x="312819" y="248211"/>
                                    <a:pt x="248211" y="312819"/>
                                    <a:pt x="168488" y="312906"/>
                                  </a:cubicBezTo>
                                  <a:close/>
                                </a:path>
                              </a:pathLst>
                            </a:custGeom>
                            <a:solidFill>
                              <a:srgbClr val="000000"/>
                            </a:solidFill>
                            <a:ln w="12005" cap="flat">
                              <a:noFill/>
                              <a:prstDash val="solid"/>
                              <a:miter/>
                            </a:ln>
                          </wps:spPr>
                          <wps:bodyPr rtlCol="0" anchor="ctr"/>
                        </wps:wsp>
                        <wps:wsp>
                          <wps:cNvPr id="1428056995" name="Freeform: Shape 1428056995"/>
                          <wps:cNvSpPr/>
                          <wps:spPr>
                            <a:xfrm>
                              <a:off x="2676944" y="3759613"/>
                              <a:ext cx="263136" cy="263780"/>
                            </a:xfrm>
                            <a:custGeom>
                              <a:avLst/>
                              <a:gdLst>
                                <a:gd name="connsiteX0" fmla="*/ 168488 w 336975"/>
                                <a:gd name="connsiteY0" fmla="*/ 0 h 336975"/>
                                <a:gd name="connsiteX1" fmla="*/ 0 w 336975"/>
                                <a:gd name="connsiteY1" fmla="*/ 168488 h 336975"/>
                                <a:gd name="connsiteX2" fmla="*/ 168488 w 336975"/>
                                <a:gd name="connsiteY2" fmla="*/ 336975 h 336975"/>
                                <a:gd name="connsiteX3" fmla="*/ 336975 w 336975"/>
                                <a:gd name="connsiteY3" fmla="*/ 168488 h 336975"/>
                                <a:gd name="connsiteX4" fmla="*/ 168488 w 336975"/>
                                <a:gd name="connsiteY4" fmla="*/ 0 h 336975"/>
                                <a:gd name="connsiteX5" fmla="*/ 168488 w 336975"/>
                                <a:gd name="connsiteY5" fmla="*/ 312906 h 336975"/>
                                <a:gd name="connsiteX6" fmla="*/ 24070 w 336975"/>
                                <a:gd name="connsiteY6" fmla="*/ 168488 h 336975"/>
                                <a:gd name="connsiteX7" fmla="*/ 168488 w 336975"/>
                                <a:gd name="connsiteY7" fmla="*/ 24070 h 336975"/>
                                <a:gd name="connsiteX8" fmla="*/ 312906 w 336975"/>
                                <a:gd name="connsiteY8" fmla="*/ 168488 h 336975"/>
                                <a:gd name="connsiteX9" fmla="*/ 168488 w 336975"/>
                                <a:gd name="connsiteY9" fmla="*/ 312906 h 336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36975" h="336975">
                                  <a:moveTo>
                                    <a:pt x="168488" y="0"/>
                                  </a:moveTo>
                                  <a:cubicBezTo>
                                    <a:pt x="75434" y="0"/>
                                    <a:pt x="0" y="75434"/>
                                    <a:pt x="0" y="168488"/>
                                  </a:cubicBezTo>
                                  <a:cubicBezTo>
                                    <a:pt x="0" y="261541"/>
                                    <a:pt x="75434" y="336975"/>
                                    <a:pt x="168488" y="336975"/>
                                  </a:cubicBezTo>
                                  <a:cubicBezTo>
                                    <a:pt x="261541" y="336975"/>
                                    <a:pt x="336975" y="261541"/>
                                    <a:pt x="336975" y="168488"/>
                                  </a:cubicBezTo>
                                  <a:cubicBezTo>
                                    <a:pt x="336875" y="75475"/>
                                    <a:pt x="261500" y="100"/>
                                    <a:pt x="168488" y="0"/>
                                  </a:cubicBezTo>
                                  <a:close/>
                                  <a:moveTo>
                                    <a:pt x="168488" y="312906"/>
                                  </a:moveTo>
                                  <a:cubicBezTo>
                                    <a:pt x="88728" y="312906"/>
                                    <a:pt x="24070" y="248247"/>
                                    <a:pt x="24070" y="168488"/>
                                  </a:cubicBezTo>
                                  <a:cubicBezTo>
                                    <a:pt x="24070" y="88728"/>
                                    <a:pt x="88728" y="24070"/>
                                    <a:pt x="168488" y="24070"/>
                                  </a:cubicBezTo>
                                  <a:cubicBezTo>
                                    <a:pt x="248247" y="24070"/>
                                    <a:pt x="312906" y="88728"/>
                                    <a:pt x="312906" y="168488"/>
                                  </a:cubicBezTo>
                                  <a:cubicBezTo>
                                    <a:pt x="312819" y="248211"/>
                                    <a:pt x="248211" y="312819"/>
                                    <a:pt x="168488" y="312906"/>
                                  </a:cubicBezTo>
                                  <a:close/>
                                </a:path>
                              </a:pathLst>
                            </a:custGeom>
                            <a:solidFill>
                              <a:srgbClr val="000000"/>
                            </a:solidFill>
                            <a:ln w="12005" cap="flat">
                              <a:noFill/>
                              <a:prstDash val="solid"/>
                              <a:miter/>
                            </a:ln>
                          </wps:spPr>
                          <wps:bodyPr rtlCol="0" anchor="ctr"/>
                        </wps:wsp>
                        <wps:wsp>
                          <wps:cNvPr id="1428056996" name="Freeform: Shape 1428056996"/>
                          <wps:cNvSpPr/>
                          <wps:spPr>
                            <a:xfrm>
                              <a:off x="2415235" y="3759931"/>
                              <a:ext cx="263136" cy="263780"/>
                            </a:xfrm>
                            <a:custGeom>
                              <a:avLst/>
                              <a:gdLst>
                                <a:gd name="connsiteX0" fmla="*/ 168488 w 336975"/>
                                <a:gd name="connsiteY0" fmla="*/ 0 h 336975"/>
                                <a:gd name="connsiteX1" fmla="*/ 0 w 336975"/>
                                <a:gd name="connsiteY1" fmla="*/ 168488 h 336975"/>
                                <a:gd name="connsiteX2" fmla="*/ 168488 w 336975"/>
                                <a:gd name="connsiteY2" fmla="*/ 336975 h 336975"/>
                                <a:gd name="connsiteX3" fmla="*/ 336975 w 336975"/>
                                <a:gd name="connsiteY3" fmla="*/ 168488 h 336975"/>
                                <a:gd name="connsiteX4" fmla="*/ 168488 w 336975"/>
                                <a:gd name="connsiteY4" fmla="*/ 0 h 336975"/>
                                <a:gd name="connsiteX5" fmla="*/ 168488 w 336975"/>
                                <a:gd name="connsiteY5" fmla="*/ 312906 h 336975"/>
                                <a:gd name="connsiteX6" fmla="*/ 24070 w 336975"/>
                                <a:gd name="connsiteY6" fmla="*/ 168488 h 336975"/>
                                <a:gd name="connsiteX7" fmla="*/ 168488 w 336975"/>
                                <a:gd name="connsiteY7" fmla="*/ 24070 h 336975"/>
                                <a:gd name="connsiteX8" fmla="*/ 312906 w 336975"/>
                                <a:gd name="connsiteY8" fmla="*/ 168488 h 336975"/>
                                <a:gd name="connsiteX9" fmla="*/ 168488 w 336975"/>
                                <a:gd name="connsiteY9" fmla="*/ 312906 h 336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36975" h="336975">
                                  <a:moveTo>
                                    <a:pt x="168488" y="0"/>
                                  </a:moveTo>
                                  <a:cubicBezTo>
                                    <a:pt x="75434" y="0"/>
                                    <a:pt x="0" y="75434"/>
                                    <a:pt x="0" y="168488"/>
                                  </a:cubicBezTo>
                                  <a:cubicBezTo>
                                    <a:pt x="0" y="261541"/>
                                    <a:pt x="75434" y="336975"/>
                                    <a:pt x="168488" y="336975"/>
                                  </a:cubicBezTo>
                                  <a:cubicBezTo>
                                    <a:pt x="261541" y="336975"/>
                                    <a:pt x="336975" y="261541"/>
                                    <a:pt x="336975" y="168488"/>
                                  </a:cubicBezTo>
                                  <a:cubicBezTo>
                                    <a:pt x="336875" y="75475"/>
                                    <a:pt x="261500" y="100"/>
                                    <a:pt x="168488" y="0"/>
                                  </a:cubicBezTo>
                                  <a:close/>
                                  <a:moveTo>
                                    <a:pt x="168488" y="312906"/>
                                  </a:moveTo>
                                  <a:cubicBezTo>
                                    <a:pt x="88728" y="312906"/>
                                    <a:pt x="24070" y="248247"/>
                                    <a:pt x="24070" y="168488"/>
                                  </a:cubicBezTo>
                                  <a:cubicBezTo>
                                    <a:pt x="24070" y="88728"/>
                                    <a:pt x="88728" y="24070"/>
                                    <a:pt x="168488" y="24070"/>
                                  </a:cubicBezTo>
                                  <a:cubicBezTo>
                                    <a:pt x="248247" y="24070"/>
                                    <a:pt x="312906" y="88728"/>
                                    <a:pt x="312906" y="168488"/>
                                  </a:cubicBezTo>
                                  <a:cubicBezTo>
                                    <a:pt x="312819" y="248211"/>
                                    <a:pt x="248211" y="312819"/>
                                    <a:pt x="168488" y="312906"/>
                                  </a:cubicBezTo>
                                  <a:close/>
                                </a:path>
                              </a:pathLst>
                            </a:custGeom>
                            <a:solidFill>
                              <a:srgbClr val="000000"/>
                            </a:solidFill>
                            <a:ln w="12005" cap="flat">
                              <a:noFill/>
                              <a:prstDash val="solid"/>
                              <a:miter/>
                            </a:ln>
                          </wps:spPr>
                          <wps:bodyPr rtlCol="0" anchor="ctr"/>
                        </wps:wsp>
                        <wps:wsp>
                          <wps:cNvPr id="1428056998" name="Freeform: Shape 1428056998"/>
                          <wps:cNvSpPr/>
                          <wps:spPr>
                            <a:xfrm>
                              <a:off x="2263906" y="3818219"/>
                              <a:ext cx="45719" cy="189067"/>
                            </a:xfrm>
                            <a:custGeom>
                              <a:avLst/>
                              <a:gdLst>
                                <a:gd name="connsiteX0" fmla="*/ 251 w 77211"/>
                                <a:gd name="connsiteY0" fmla="*/ 457991 h 499917"/>
                                <a:gd name="connsiteX1" fmla="*/ 251 w 77211"/>
                                <a:gd name="connsiteY1" fmla="*/ 464734 h 499917"/>
                                <a:gd name="connsiteX2" fmla="*/ 42028 w 77211"/>
                                <a:gd name="connsiteY2" fmla="*/ 499767 h 499917"/>
                                <a:gd name="connsiteX3" fmla="*/ 77061 w 77211"/>
                                <a:gd name="connsiteY3" fmla="*/ 457991 h 499917"/>
                                <a:gd name="connsiteX4" fmla="*/ 38009 w 77211"/>
                                <a:gd name="connsiteY4" fmla="*/ 0 h 49991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211" h="499917">
                                  <a:moveTo>
                                    <a:pt x="251" y="457991"/>
                                  </a:moveTo>
                                  <a:cubicBezTo>
                                    <a:pt x="-84" y="460226"/>
                                    <a:pt x="-84" y="462499"/>
                                    <a:pt x="251" y="464734"/>
                                  </a:cubicBezTo>
                                  <a:cubicBezTo>
                                    <a:pt x="2114" y="485945"/>
                                    <a:pt x="20818" y="501629"/>
                                    <a:pt x="42028" y="499767"/>
                                  </a:cubicBezTo>
                                  <a:cubicBezTo>
                                    <a:pt x="63238" y="497905"/>
                                    <a:pt x="78923" y="479201"/>
                                    <a:pt x="77061" y="457991"/>
                                  </a:cubicBezTo>
                                  <a:lnTo>
                                    <a:pt x="38009" y="0"/>
                                  </a:lnTo>
                                  <a:close/>
                                </a:path>
                              </a:pathLst>
                            </a:custGeom>
                            <a:solidFill>
                              <a:srgbClr val="C61425"/>
                            </a:solidFill>
                            <a:ln w="9525" cap="flat">
                              <a:solidFill>
                                <a:srgbClr val="A6A6A6"/>
                              </a:solidFill>
                              <a:prstDash val="solid"/>
                              <a:miter/>
                            </a:ln>
                          </wps:spPr>
                          <wps:bodyPr rtlCol="0" anchor="ctr"/>
                        </wps:wsp>
                        <wps:wsp>
                          <wps:cNvPr id="1428056999" name="Freeform: Shape 1428056999"/>
                          <wps:cNvSpPr/>
                          <wps:spPr>
                            <a:xfrm>
                              <a:off x="2529469" y="3802021"/>
                              <a:ext cx="45719" cy="189067"/>
                            </a:xfrm>
                            <a:custGeom>
                              <a:avLst/>
                              <a:gdLst>
                                <a:gd name="connsiteX0" fmla="*/ 251 w 77211"/>
                                <a:gd name="connsiteY0" fmla="*/ 457991 h 499917"/>
                                <a:gd name="connsiteX1" fmla="*/ 251 w 77211"/>
                                <a:gd name="connsiteY1" fmla="*/ 464734 h 499917"/>
                                <a:gd name="connsiteX2" fmla="*/ 42028 w 77211"/>
                                <a:gd name="connsiteY2" fmla="*/ 499767 h 499917"/>
                                <a:gd name="connsiteX3" fmla="*/ 77061 w 77211"/>
                                <a:gd name="connsiteY3" fmla="*/ 457991 h 499917"/>
                                <a:gd name="connsiteX4" fmla="*/ 38009 w 77211"/>
                                <a:gd name="connsiteY4" fmla="*/ 0 h 49991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211" h="499917">
                                  <a:moveTo>
                                    <a:pt x="251" y="457991"/>
                                  </a:moveTo>
                                  <a:cubicBezTo>
                                    <a:pt x="-84" y="460226"/>
                                    <a:pt x="-84" y="462499"/>
                                    <a:pt x="251" y="464734"/>
                                  </a:cubicBezTo>
                                  <a:cubicBezTo>
                                    <a:pt x="2114" y="485945"/>
                                    <a:pt x="20818" y="501629"/>
                                    <a:pt x="42028" y="499767"/>
                                  </a:cubicBezTo>
                                  <a:cubicBezTo>
                                    <a:pt x="63238" y="497905"/>
                                    <a:pt x="78923" y="479201"/>
                                    <a:pt x="77061" y="457991"/>
                                  </a:cubicBezTo>
                                  <a:lnTo>
                                    <a:pt x="38009" y="0"/>
                                  </a:lnTo>
                                  <a:close/>
                                </a:path>
                              </a:pathLst>
                            </a:custGeom>
                            <a:solidFill>
                              <a:srgbClr val="C61425"/>
                            </a:solidFill>
                            <a:ln w="9525" cap="flat">
                              <a:solidFill>
                                <a:srgbClr val="A6A6A6"/>
                              </a:solidFill>
                              <a:prstDash val="solid"/>
                              <a:miter/>
                            </a:ln>
                          </wps:spPr>
                          <wps:bodyPr rtlCol="0" anchor="ctr"/>
                        </wps:wsp>
                        <wps:wsp>
                          <wps:cNvPr id="1428057000" name="Freeform: Shape 1428057000"/>
                          <wps:cNvSpPr/>
                          <wps:spPr>
                            <a:xfrm>
                              <a:off x="2787926" y="3808726"/>
                              <a:ext cx="45719" cy="189067"/>
                            </a:xfrm>
                            <a:custGeom>
                              <a:avLst/>
                              <a:gdLst>
                                <a:gd name="connsiteX0" fmla="*/ 251 w 77211"/>
                                <a:gd name="connsiteY0" fmla="*/ 457991 h 499917"/>
                                <a:gd name="connsiteX1" fmla="*/ 251 w 77211"/>
                                <a:gd name="connsiteY1" fmla="*/ 464734 h 499917"/>
                                <a:gd name="connsiteX2" fmla="*/ 42028 w 77211"/>
                                <a:gd name="connsiteY2" fmla="*/ 499767 h 499917"/>
                                <a:gd name="connsiteX3" fmla="*/ 77061 w 77211"/>
                                <a:gd name="connsiteY3" fmla="*/ 457991 h 499917"/>
                                <a:gd name="connsiteX4" fmla="*/ 38009 w 77211"/>
                                <a:gd name="connsiteY4" fmla="*/ 0 h 49991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211" h="499917">
                                  <a:moveTo>
                                    <a:pt x="251" y="457991"/>
                                  </a:moveTo>
                                  <a:cubicBezTo>
                                    <a:pt x="-84" y="460226"/>
                                    <a:pt x="-84" y="462499"/>
                                    <a:pt x="251" y="464734"/>
                                  </a:cubicBezTo>
                                  <a:cubicBezTo>
                                    <a:pt x="2114" y="485945"/>
                                    <a:pt x="20818" y="501629"/>
                                    <a:pt x="42028" y="499767"/>
                                  </a:cubicBezTo>
                                  <a:cubicBezTo>
                                    <a:pt x="63238" y="497905"/>
                                    <a:pt x="78923" y="479201"/>
                                    <a:pt x="77061" y="457991"/>
                                  </a:cubicBezTo>
                                  <a:lnTo>
                                    <a:pt x="38009" y="0"/>
                                  </a:lnTo>
                                  <a:close/>
                                </a:path>
                              </a:pathLst>
                            </a:custGeom>
                            <a:solidFill>
                              <a:srgbClr val="C61425"/>
                            </a:solidFill>
                            <a:ln w="9525" cap="flat">
                              <a:solidFill>
                                <a:srgbClr val="A6A6A6"/>
                              </a:solidFill>
                              <a:prstDash val="solid"/>
                              <a:miter/>
                            </a:ln>
                          </wps:spPr>
                          <wps:bodyPr rtlCol="0" anchor="ctr"/>
                        </wps:wsp>
                        <wps:wsp>
                          <wps:cNvPr id="1428057001" name="Freeform: Shape 1428057001"/>
                          <wps:cNvSpPr/>
                          <wps:spPr>
                            <a:xfrm>
                              <a:off x="3037906" y="3816085"/>
                              <a:ext cx="45719" cy="189067"/>
                            </a:xfrm>
                            <a:custGeom>
                              <a:avLst/>
                              <a:gdLst>
                                <a:gd name="connsiteX0" fmla="*/ 251 w 77211"/>
                                <a:gd name="connsiteY0" fmla="*/ 457991 h 499917"/>
                                <a:gd name="connsiteX1" fmla="*/ 251 w 77211"/>
                                <a:gd name="connsiteY1" fmla="*/ 464734 h 499917"/>
                                <a:gd name="connsiteX2" fmla="*/ 42028 w 77211"/>
                                <a:gd name="connsiteY2" fmla="*/ 499767 h 499917"/>
                                <a:gd name="connsiteX3" fmla="*/ 77061 w 77211"/>
                                <a:gd name="connsiteY3" fmla="*/ 457991 h 499917"/>
                                <a:gd name="connsiteX4" fmla="*/ 38009 w 77211"/>
                                <a:gd name="connsiteY4" fmla="*/ 0 h 49991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211" h="499917">
                                  <a:moveTo>
                                    <a:pt x="251" y="457991"/>
                                  </a:moveTo>
                                  <a:cubicBezTo>
                                    <a:pt x="-84" y="460226"/>
                                    <a:pt x="-84" y="462499"/>
                                    <a:pt x="251" y="464734"/>
                                  </a:cubicBezTo>
                                  <a:cubicBezTo>
                                    <a:pt x="2114" y="485945"/>
                                    <a:pt x="20818" y="501629"/>
                                    <a:pt x="42028" y="499767"/>
                                  </a:cubicBezTo>
                                  <a:cubicBezTo>
                                    <a:pt x="63238" y="497905"/>
                                    <a:pt x="78923" y="479201"/>
                                    <a:pt x="77061" y="457991"/>
                                  </a:cubicBezTo>
                                  <a:lnTo>
                                    <a:pt x="38009" y="0"/>
                                  </a:lnTo>
                                  <a:close/>
                                </a:path>
                              </a:pathLst>
                            </a:custGeom>
                            <a:solidFill>
                              <a:srgbClr val="C61425"/>
                            </a:solidFill>
                            <a:ln w="9525" cap="flat">
                              <a:solidFill>
                                <a:srgbClr val="A6A6A6"/>
                              </a:solidFill>
                              <a:prstDash val="solid"/>
                              <a:miter/>
                            </a:ln>
                          </wps:spPr>
                          <wps:bodyPr rtlCol="0" anchor="ctr"/>
                        </wps:wsp>
                        <wps:wsp>
                          <wps:cNvPr id="1428057002" name="Freeform: Shape 1428057002"/>
                          <wps:cNvSpPr/>
                          <wps:spPr>
                            <a:xfrm>
                              <a:off x="3294287" y="3805829"/>
                              <a:ext cx="45719" cy="189067"/>
                            </a:xfrm>
                            <a:custGeom>
                              <a:avLst/>
                              <a:gdLst>
                                <a:gd name="connsiteX0" fmla="*/ 251 w 77211"/>
                                <a:gd name="connsiteY0" fmla="*/ 457991 h 499917"/>
                                <a:gd name="connsiteX1" fmla="*/ 251 w 77211"/>
                                <a:gd name="connsiteY1" fmla="*/ 464734 h 499917"/>
                                <a:gd name="connsiteX2" fmla="*/ 42028 w 77211"/>
                                <a:gd name="connsiteY2" fmla="*/ 499767 h 499917"/>
                                <a:gd name="connsiteX3" fmla="*/ 77061 w 77211"/>
                                <a:gd name="connsiteY3" fmla="*/ 457991 h 499917"/>
                                <a:gd name="connsiteX4" fmla="*/ 38009 w 77211"/>
                                <a:gd name="connsiteY4" fmla="*/ 0 h 49991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211" h="499917">
                                  <a:moveTo>
                                    <a:pt x="251" y="457991"/>
                                  </a:moveTo>
                                  <a:cubicBezTo>
                                    <a:pt x="-84" y="460226"/>
                                    <a:pt x="-84" y="462499"/>
                                    <a:pt x="251" y="464734"/>
                                  </a:cubicBezTo>
                                  <a:cubicBezTo>
                                    <a:pt x="2114" y="485945"/>
                                    <a:pt x="20818" y="501629"/>
                                    <a:pt x="42028" y="499767"/>
                                  </a:cubicBezTo>
                                  <a:cubicBezTo>
                                    <a:pt x="63238" y="497905"/>
                                    <a:pt x="78923" y="479201"/>
                                    <a:pt x="77061" y="457991"/>
                                  </a:cubicBezTo>
                                  <a:lnTo>
                                    <a:pt x="38009" y="0"/>
                                  </a:lnTo>
                                  <a:close/>
                                </a:path>
                              </a:pathLst>
                            </a:custGeom>
                            <a:solidFill>
                              <a:srgbClr val="C61425"/>
                            </a:solidFill>
                            <a:ln w="9525" cap="flat">
                              <a:solidFill>
                                <a:srgbClr val="A6A6A6"/>
                              </a:solidFill>
                              <a:prstDash val="solid"/>
                              <a:miter/>
                            </a:ln>
                          </wps:spPr>
                          <wps:bodyPr rtlCol="0" anchor="ctr"/>
                        </wps:wsp>
                        <wps:wsp>
                          <wps:cNvPr id="1428057003" name="TextBox 57"/>
                          <wps:cNvSpPr txBox="1"/>
                          <wps:spPr>
                            <a:xfrm>
                              <a:off x="2481594" y="4268877"/>
                              <a:ext cx="687075" cy="233894"/>
                            </a:xfrm>
                            <a:prstGeom prst="rect">
                              <a:avLst/>
                            </a:prstGeom>
                            <a:solidFill>
                              <a:srgbClr val="7F7F7F"/>
                            </a:solidFill>
                          </wps:spPr>
                          <wps:txbx>
                            <w:txbxContent>
                              <w:p w14:paraId="4F4DC6F6" w14:textId="77777777" w:rsidR="0069181B" w:rsidRDefault="0069181B" w:rsidP="0096009B">
                                <w:pPr>
                                  <w:jc w:val="center"/>
                                  <w:rPr>
                                    <w:color w:val="FFFFFF" w:themeColor="background1"/>
                                    <w:kern w:val="24"/>
                                    <w:sz w:val="12"/>
                                    <w:szCs w:val="12"/>
                                  </w:rPr>
                                </w:pPr>
                                <w:r>
                                  <w:rPr>
                                    <w:color w:val="FFFFFF" w:themeColor="background1"/>
                                    <w:kern w:val="24"/>
                                    <w:sz w:val="12"/>
                                    <w:szCs w:val="12"/>
                                  </w:rPr>
                                  <w:t>123456</w:t>
                                </w:r>
                              </w:p>
                            </w:txbxContent>
                          </wps:txbx>
                          <wps:bodyPr wrap="square" rtlCol="0">
                            <a:noAutofit/>
                          </wps:bodyPr>
                        </wps:wsp>
                        <wps:wsp>
                          <wps:cNvPr id="1428057004" name="TextBox 58"/>
                          <wps:cNvSpPr txBox="1"/>
                          <wps:spPr>
                            <a:xfrm>
                              <a:off x="2295609" y="4012309"/>
                              <a:ext cx="1030179" cy="222199"/>
                            </a:xfrm>
                            <a:prstGeom prst="rect">
                              <a:avLst/>
                            </a:prstGeom>
                            <a:noFill/>
                          </wps:spPr>
                          <wps:txbx>
                            <w:txbxContent>
                              <w:p w14:paraId="75D6AA00" w14:textId="77777777" w:rsidR="0069181B" w:rsidRDefault="0069181B" w:rsidP="0096009B">
                                <w:pPr>
                                  <w:jc w:val="center"/>
                                  <w:rPr>
                                    <w:rFonts w:asciiTheme="minorHAnsi" w:hAnsi="Calibri"/>
                                    <w:color w:val="000000" w:themeColor="text1"/>
                                    <w:kern w:val="24"/>
                                    <w:sz w:val="10"/>
                                    <w:szCs w:val="10"/>
                                  </w:rPr>
                                </w:pPr>
                                <w:r>
                                  <w:rPr>
                                    <w:rFonts w:asciiTheme="minorHAnsi" w:hAnsi="Calibri"/>
                                    <w:color w:val="000000" w:themeColor="text1"/>
                                    <w:kern w:val="24"/>
                                    <w:sz w:val="10"/>
                                    <w:szCs w:val="10"/>
                                  </w:rPr>
                                  <w:t>KILOWATTHOURS</w:t>
                                </w:r>
                              </w:p>
                              <w:p w14:paraId="34CA32CB" w14:textId="77777777" w:rsidR="0069181B" w:rsidRDefault="0069181B"/>
                            </w:txbxContent>
                          </wps:txbx>
                          <wps:bodyPr wrap="square" rtlCol="0">
                            <a:noAutofit/>
                          </wps:bodyPr>
                        </wps:wsp>
                        <wps:wsp>
                          <wps:cNvPr id="1428057005" name="Straight Connector 1428057005"/>
                          <wps:cNvCnPr>
                            <a:cxnSpLocks/>
                          </wps:cNvCnPr>
                          <wps:spPr>
                            <a:xfrm>
                              <a:off x="2415233" y="4213800"/>
                              <a:ext cx="785182" cy="0"/>
                            </a:xfrm>
                            <a:prstGeom prst="line">
                              <a:avLst/>
                            </a:prstGeom>
                            <a:ln w="22225">
                              <a:solidFill>
                                <a:srgbClr val="A6A6A6"/>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5874C779" id="Group 34" o:spid="_x0000_s1029" style="position:absolute;left:0;text-align:left;margin-left:52.8pt;margin-top:25.6pt;width:335.65pt;height:93.85pt;z-index:251658243;mso-width-relative:margin;mso-height-relative:margin" coordsize="51225,15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">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1428056984" o:spid="_x0000_s1030" type="#_x0000_t86" style="position:absolute;left:25339;top:3741;width:2172;height:2082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" adj="188" strokecolor="#c00000" strokeweight="1.5pt">
                  <v:stroke dashstyle="3 1" joinstyle="miter"/>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28057006" o:spid="_x0000_s1031" type="#_x0000_t75" alt="See the source image" style="position:absolute;width:21291;height:1288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">
                  <v:imagedata r:id="rId13" o:title="See the source image" croptop="22212f" cropbottom="15839f" cropleft="-7f" cropright="12f"/>
                </v:shape>
                <v:shape id="TextBox 2059" o:spid="_x0000_s1032" type="#_x0000_t202" style="position:absolute;left:17526;top:11277;width:16736;height:3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" filled="f" stroked="f">
                  <v:textbox>
                    <w:txbxContent>
                      <w:p w14:paraId="4744ABA6" w14:textId="06CD9462" w:rsidR="0069181B" w:rsidRPr="00276A78" w:rsidRDefault="0069181B" w:rsidP="0096009B">
                        <w:pPr>
                          <w:jc w:val="center"/>
                          <w:rPr>
                            <w:color w:val="000000" w:themeColor="text1"/>
                            <w:kern w:val="24"/>
                            <w:sz w:val="28"/>
                            <w:szCs w:val="28"/>
                          </w:rPr>
                        </w:pPr>
                        <w:r w:rsidRPr="00862567">
                          <w:rPr>
                            <w:color w:val="000000" w:themeColor="text1"/>
                            <w:kern w:val="24"/>
                            <w:sz w:val="28"/>
                            <w:szCs w:val="28"/>
                          </w:rPr>
                          <w:t>P</w:t>
                        </w:r>
                        <w:r>
                          <w:rPr>
                            <w:color w:val="000000" w:themeColor="text1"/>
                            <w:kern w:val="24"/>
                            <w:sz w:val="28"/>
                            <w:szCs w:val="28"/>
                          </w:rPr>
                          <w:t>ole</w:t>
                        </w:r>
                        <w:r w:rsidRPr="004903A1">
                          <w:rPr>
                            <w:color w:val="000000" w:themeColor="text1"/>
                            <w:kern w:val="24"/>
                            <w:sz w:val="28"/>
                            <w:szCs w:val="28"/>
                          </w:rPr>
                          <w:t xml:space="preserve"> to P</w:t>
                        </w:r>
                        <w:r>
                          <w:rPr>
                            <w:color w:val="000000" w:themeColor="text1"/>
                            <w:kern w:val="24"/>
                            <w:sz w:val="28"/>
                            <w:szCs w:val="28"/>
                          </w:rPr>
                          <w:t>anel</w:t>
                        </w:r>
                      </w:p>
                    </w:txbxContent>
                  </v:textbox>
                </v:shape>
                <v:group id="Graphic 33" o:spid="_x0000_s1033" alt="House with solid fill" style="position:absolute;left:39700;top:2362;width:11525;height:9607" coordorigin=",25409" coordsize="8001,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Freeform: Shape 132" o:spid="_x0000_s1034" style="position:absolute;top:25409;width:8001;height:4172;visibility:visible;mso-wrap-style:square;v-text-anchor:middle" coordsize="800100,417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" path="m628650,217170r,-160020l552450,57150r,87630l400050,r,l,381000r42863,36195l400050,78105r,l757238,417195r42862,-36195l628650,217170xe" fillcolor="#7f7f7f" stroked="f">
                    <v:stroke joinstyle="miter"/>
                    <v:path arrowok="t" o:connecttype="custom" o:connectlocs="628650,217170;628650,57150;552450,57150;552450,144780;400050,0;400050,0;0,381000;42863,417195;400050,78105;400050,78105;757238,417195;800100,381000" o:connectangles="0,0,0,0,0,0,0,0,0,0,0,0"/>
                  </v:shape>
                  <v:shape id="Freeform: Shape 133" o:spid="_x0000_s1035" style="position:absolute;left:1143;top:26628;width:5715;height:5543;visibility:visible;mso-wrap-style:square;v-text-anchor:middle" coordsize="571500,55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" path="m,271463l,554355r228600,l228600,316230r114300,l342900,554355r228600,l571500,271463,285750,,,271463xm171450,430530r-114300,l57150,316230r114300,l171450,430530xm400050,316230r114300,l514350,430530r-114300,l400050,316230xe" fillcolor="#71b2c9" stroked="f">
                    <v:stroke joinstyle="miter"/>
                    <v:path arrowok="t" o:connecttype="custom" o:connectlocs="0,271463;0,554355;228600,554355;228600,316230;342900,316230;342900,554355;571500,554355;571500,271463;285750,0;0,271463;171450,430530;57150,430530;57150,316230;171450,316230;171450,430530;400050,316230;514350,316230;514350,430530;400050,430530;400050,316230" o:connectangles="0,0,0,0,0,0,0,0,0,0,0,0,0,0,0,0,0,0,0,0"/>
                  </v:shape>
                </v:group>
                <v:group id="Group 1428056989" o:spid="_x0000_s1036" style="position:absolute;left:34366;top:6934;width:5238;height:4711" coordorigin="21207,33208" coordsize="13840,1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">
                  <v:group id="Graphic 67" o:spid="_x0000_s1037" alt="Optical disc outline" style="position:absolute;left:21207;top:33208;width:13841;height:13975" coordorigin="20966,33208" coordsize="8495,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">
                    <v:shape id="Freeform: Shape 1428056991" o:spid="_x0000_s1038" style="position:absolute;left:20966;top:33208;width:8495;height:9147;visibility:visible;mso-wrap-style:square;v-text-anchor:middle" coordsize="914647,914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" path="m457324,c204751,,,204751,,457324,,709896,204751,914647,457324,914647v252572,,457323,-204751,457323,-457323c914362,204869,709778,285,457324,xm457324,890578c218044,890578,24070,696603,24070,457324,24070,218044,218044,24070,457324,24070v239279,,433254,193974,433254,433254c890313,696493,696493,890313,457324,890578xe" fillcolor="#7f7f7f" stroked="f" strokeweight=".5pt">
                      <v:stroke joinstyle="miter"/>
                      <v:path arrowok="t" o:connecttype="custom" o:connectlocs="424751,0;0,457324;424751,914647;849501,457324;424751,0;424751,890578;22356,457324;424751,24070;827146,457324;424751,890578" o:connectangles="0,0,0,0,0,0,0,0,0,0"/>
                    </v:shape>
                    <v:shape id="Freeform: Shape 1428056992" o:spid="_x0000_s1039" style="position:absolute;left:21208;top:36055;width:1615;height:1726;visibility:visible;mso-wrap-style:square;v-text-anchor:middle" coordsize="336975,336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" path="m168488,c75434,,,75434,,168488v,93053,75434,168487,168488,168487c261541,336975,336975,261541,336975,168488,336875,75475,261500,100,168488,xm168488,312906c88728,312906,24070,248247,24070,168488,24070,88728,88728,24070,168488,24070v79759,,144418,64658,144418,144418c312819,248211,248211,312819,168488,312906xe" fillcolor="black" stroked="f" strokeweight=".5pt">
                      <v:stroke joinstyle="miter"/>
                      <v:path arrowok="t" o:connecttype="custom" o:connectlocs="80752,0;0,86319;80752,172638;161503,86319;80752,0;80752,160307;11536,86319;80752,12331;149967,86319;80752,160307" o:connectangles="0,0,0,0,0,0,0,0,0,0"/>
                    </v:shape>
                  </v:group>
                  <v:shape id="Freeform: Shape 1428056993" o:spid="_x0000_s1040" style="position:absolute;left:29286;top:37574;width:2631;height:2638;visibility:visible;mso-wrap-style:square;v-text-anchor:middle" coordsize="336975,336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" path="m168488,c75434,,,75434,,168488v,93053,75434,168487,168488,168487c261541,336975,336975,261541,336975,168488,336875,75475,261500,100,168488,xm168488,312906c88728,312906,24070,248247,24070,168488,24070,88728,88728,24070,168488,24070v79759,,144418,64658,144418,144418c312819,248211,248211,312819,168488,312906xe" fillcolor="black" stroked="f" strokeweight=".33347mm">
                    <v:stroke joinstyle="miter"/>
                    <v:path arrowok="t" o:connecttype="custom" o:connectlocs="131568,0;0,131890;131568,263780;263136,131890;131568,0;131568,244939;18796,131890;131568,18842;244341,131890;131568,244939" o:connectangles="0,0,0,0,0,0,0,0,0,0"/>
                  </v:shape>
                  <v:shape id="Freeform: Shape 1428056994" o:spid="_x0000_s1041" style="position:absolute;left:31794;top:37558;width:2631;height:2638;visibility:visible;mso-wrap-style:square;v-text-anchor:middle" coordsize="336975,336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" path="m168488,c75434,,,75434,,168488v,93053,75434,168487,168488,168487c261541,336975,336975,261541,336975,168488,336875,75475,261500,100,168488,xm168488,312906c88728,312906,24070,248247,24070,168488,24070,88728,88728,24070,168488,24070v79759,,144418,64658,144418,144418c312819,248211,248211,312819,168488,312906xe" fillcolor="black" stroked="f" strokeweight=".33347mm">
                    <v:stroke joinstyle="miter"/>
                    <v:path arrowok="t" o:connecttype="custom" o:connectlocs="131568,0;0,131891;131568,263781;263136,131891;131568,0;131568,244940;18796,131891;131568,18842;244341,131891;131568,244940" o:connectangles="0,0,0,0,0,0,0,0,0,0"/>
                  </v:shape>
                  <v:shape id="Freeform: Shape 1428056995" o:spid="_x0000_s1042" style="position:absolute;left:26769;top:37596;width:2631;height:2637;visibility:visible;mso-wrap-style:square;v-text-anchor:middle" coordsize="336975,336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" path="m168488,c75434,,,75434,,168488v,93053,75434,168487,168488,168487c261541,336975,336975,261541,336975,168488,336875,75475,261500,100,168488,xm168488,312906c88728,312906,24070,248247,24070,168488,24070,88728,88728,24070,168488,24070v79759,,144418,64658,144418,144418c312819,248211,248211,312819,168488,312906xe" fillcolor="black" stroked="f" strokeweight=".33347mm">
                    <v:stroke joinstyle="miter"/>
                    <v:path arrowok="t" o:connecttype="custom" o:connectlocs="131568,0;0,131890;131568,263780;263136,131890;131568,0;131568,244939;18796,131890;131568,18842;244341,131890;131568,244939" o:connectangles="0,0,0,0,0,0,0,0,0,0"/>
                  </v:shape>
                  <v:shape id="Freeform: Shape 1428056996" o:spid="_x0000_s1043" style="position:absolute;left:24152;top:37599;width:2631;height:2638;visibility:visible;mso-wrap-style:square;v-text-anchor:middle" coordsize="336975,336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" path="m168488,c75434,,,75434,,168488v,93053,75434,168487,168488,168487c261541,336975,336975,261541,336975,168488,336875,75475,261500,100,168488,xm168488,312906c88728,312906,24070,248247,24070,168488,24070,88728,88728,24070,168488,24070v79759,,144418,64658,144418,144418c312819,248211,248211,312819,168488,312906xe" fillcolor="black" stroked="f" strokeweight=".33347mm">
                    <v:stroke joinstyle="miter"/>
                    <v:path arrowok="t" o:connecttype="custom" o:connectlocs="131568,0;0,131890;131568,263780;263136,131890;131568,0;131568,244939;18796,131890;131568,18842;244341,131890;131568,244939" o:connectangles="0,0,0,0,0,0,0,0,0,0"/>
                  </v:shape>
                  <v:shape id="Freeform: Shape 1428056998" o:spid="_x0000_s1044" style="position:absolute;left:22639;top:38182;width:457;height:1890;visibility:visible;mso-wrap-style:square;v-text-anchor:middle" coordsize="77211,499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" path="m251,457991v-335,2235,-335,4508,,6743c2114,485945,20818,501629,42028,499767v21210,-1862,36895,-20566,35033,-41776l38009,,251,457991xe" fillcolor="#c61425" strokecolor="#a6a6a6">
                    <v:stroke joinstyle="miter"/>
                    <v:path arrowok="t" o:connecttype="custom" o:connectlocs="149,173211;149,175761;24886,189010;45630,173211;22506,0" o:connectangles="0,0,0,0,0"/>
                  </v:shape>
                  <v:shape id="Freeform: Shape 1428056999" o:spid="_x0000_s1045" style="position:absolute;left:25294;top:38020;width:457;height:1890;visibility:visible;mso-wrap-style:square;v-text-anchor:middle" coordsize="77211,499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" path="m251,457991v-335,2235,-335,4508,,6743c2114,485945,20818,501629,42028,499767v21210,-1862,36895,-20566,35033,-41776l38009,,251,457991xe" fillcolor="#c61425" strokecolor="#a6a6a6">
                    <v:stroke joinstyle="miter"/>
                    <v:path arrowok="t" o:connecttype="custom" o:connectlocs="149,173211;149,175761;24886,189010;45630,173211;22506,0" o:connectangles="0,0,0,0,0"/>
                  </v:shape>
                  <v:shape id="Freeform: Shape 1428057000" o:spid="_x0000_s1046" style="position:absolute;left:27879;top:38087;width:457;height:1890;visibility:visible;mso-wrap-style:square;v-text-anchor:middle" coordsize="77211,499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" path="m251,457991v-335,2235,-335,4508,,6743c2114,485945,20818,501629,42028,499767v21210,-1862,36895,-20566,35033,-41776l38009,,251,457991xe" fillcolor="#c61425" strokecolor="#a6a6a6">
                    <v:stroke joinstyle="miter"/>
                    <v:path arrowok="t" o:connecttype="custom" o:connectlocs="149,173211;149,175761;24886,189010;45630,173211;22506,0" o:connectangles="0,0,0,0,0"/>
                  </v:shape>
                  <v:shape id="Freeform: Shape 1428057001" o:spid="_x0000_s1047" style="position:absolute;left:30379;top:38160;width:457;height:1891;visibility:visible;mso-wrap-style:square;v-text-anchor:middle" coordsize="77211,499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" path="m251,457991v-335,2235,-335,4508,,6743c2114,485945,20818,501629,42028,499767v21210,-1862,36895,-20566,35033,-41776l38009,,251,457991xe" fillcolor="#c61425" strokecolor="#a6a6a6">
                    <v:stroke joinstyle="miter"/>
                    <v:path arrowok="t" o:connecttype="custom" o:connectlocs="149,173211;149,175761;24886,189010;45630,173211;22506,0" o:connectangles="0,0,0,0,0"/>
                  </v:shape>
                  <v:shape id="Freeform: Shape 1428057002" o:spid="_x0000_s1048" style="position:absolute;left:32942;top:38058;width:458;height:1890;visibility:visible;mso-wrap-style:square;v-text-anchor:middle" coordsize="77211,499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" path="m251,457991v-335,2235,-335,4508,,6743c2114,485945,20818,501629,42028,499767v21210,-1862,36895,-20566,35033,-41776l38009,,251,457991xe" fillcolor="#c61425" strokecolor="#a6a6a6">
                    <v:stroke joinstyle="miter"/>
                    <v:path arrowok="t" o:connecttype="custom" o:connectlocs="149,173211;149,175761;24886,189010;45630,173211;22506,0" o:connectangles="0,0,0,0,0"/>
                  </v:shape>
                  <v:shape id="TextBox 57" o:spid="_x0000_s1049" type="#_x0000_t202" style="position:absolute;left:24815;top:42688;width:6871;height:2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" fillcolor="#7f7f7f" stroked="f">
                    <v:textbox>
                      <w:txbxContent>
                        <w:p w14:paraId="4F4DC6F6" w14:textId="77777777" w:rsidR="0069181B" w:rsidRDefault="0069181B" w:rsidP="0096009B">
                          <w:pPr>
                            <w:jc w:val="center"/>
                            <w:rPr>
                              <w:color w:val="FFFFFF" w:themeColor="background1"/>
                              <w:kern w:val="24"/>
                              <w:sz w:val="12"/>
                              <w:szCs w:val="12"/>
                            </w:rPr>
                          </w:pPr>
                          <w:r>
                            <w:rPr>
                              <w:color w:val="FFFFFF" w:themeColor="background1"/>
                              <w:kern w:val="24"/>
                              <w:sz w:val="12"/>
                              <w:szCs w:val="12"/>
                            </w:rPr>
                            <w:t>123456</w:t>
                          </w:r>
                        </w:p>
                      </w:txbxContent>
                    </v:textbox>
                  </v:shape>
                  <v:shape id="TextBox 58" o:spid="_x0000_s1050" type="#_x0000_t202" style="position:absolute;left:22956;top:40123;width:10301;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" filled="f" stroked="f">
                    <v:textbox>
                      <w:txbxContent>
                        <w:p w14:paraId="75D6AA00" w14:textId="77777777" w:rsidR="0069181B" w:rsidRDefault="0069181B" w:rsidP="0096009B">
                          <w:pPr>
                            <w:jc w:val="center"/>
                            <w:rPr>
                              <w:rFonts w:asciiTheme="minorHAnsi" w:hAnsi="Calibri"/>
                              <w:color w:val="000000" w:themeColor="text1"/>
                              <w:kern w:val="24"/>
                              <w:sz w:val="10"/>
                              <w:szCs w:val="10"/>
                            </w:rPr>
                          </w:pPr>
                          <w:r>
                            <w:rPr>
                              <w:rFonts w:asciiTheme="minorHAnsi" w:hAnsi="Calibri"/>
                              <w:color w:val="000000" w:themeColor="text1"/>
                              <w:kern w:val="24"/>
                              <w:sz w:val="10"/>
                              <w:szCs w:val="10"/>
                            </w:rPr>
                            <w:t>KILOWATTHOURS</w:t>
                          </w:r>
                        </w:p>
                        <w:p w14:paraId="34CA32CB" w14:textId="77777777" w:rsidR="0069181B" w:rsidRDefault="0069181B"/>
                      </w:txbxContent>
                    </v:textbox>
                  </v:shape>
                  <v:line id="Straight Connector 1428057005" o:spid="_x0000_s1051" style="position:absolute;visibility:visible;mso-wrap-style:square" from="24152,42138" to="32004,42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" strokecolor="#a6a6a6" strokeweight="1.75pt">
                    <v:stroke joinstyle="miter"/>
                    <o:lock v:ext="edit" shapetype="f"/>
                  </v:line>
                </v:group>
                <w10:wrap type="topAndBottom"/>
              </v:group>
            </w:pict>
          </mc:Fallback>
        </mc:AlternateContent>
      </w:r>
    </w:p>
    <w:p w14:paraId="008DA082" w14:textId="47FE3F24" w:rsidR="00042BD9" w:rsidRDefault="00C57D57" w:rsidP="009379E3">
      <w:pPr>
        <w:spacing w:line="259" w:lineRule="auto"/>
        <w:jc w:val="both"/>
      </w:pPr>
      <w:r>
        <w:t>As t</w:t>
      </w:r>
      <w:r w:rsidR="00E9322C">
        <w:t xml:space="preserve">he California </w:t>
      </w:r>
      <w:r w:rsidR="00D27575">
        <w:t>residential building</w:t>
      </w:r>
      <w:r w:rsidR="00D802EA">
        <w:t xml:space="preserve"> </w:t>
      </w:r>
      <w:r w:rsidR="00E9322C">
        <w:t xml:space="preserve">market is rapidly shifting towards electrification and </w:t>
      </w:r>
      <w:r w:rsidR="648E7159">
        <w:t>reduction</w:t>
      </w:r>
      <w:r w:rsidR="00182187">
        <w:t>s</w:t>
      </w:r>
      <w:r w:rsidR="00E9322C">
        <w:t xml:space="preserve"> in natural gas construction and </w:t>
      </w:r>
      <w:r w:rsidR="00711AB9">
        <w:t>appliances</w:t>
      </w:r>
      <w:r>
        <w:t xml:space="preserve">, </w:t>
      </w:r>
      <w:r w:rsidR="00B43138">
        <w:t xml:space="preserve">the </w:t>
      </w:r>
      <w:r w:rsidR="003F17F8">
        <w:t>U</w:t>
      </w:r>
      <w:r w:rsidR="53FDA4C0">
        <w:t>tilities</w:t>
      </w:r>
      <w:r w:rsidR="00E9322C">
        <w:t xml:space="preserve"> created this </w:t>
      </w:r>
      <w:r w:rsidR="00731D9F">
        <w:t>S</w:t>
      </w:r>
      <w:r w:rsidR="648E7159">
        <w:t>tudy</w:t>
      </w:r>
      <w:r w:rsidR="00E9322C">
        <w:t xml:space="preserve"> to explore potential support opportunities for </w:t>
      </w:r>
      <w:r w:rsidR="004F7FBD">
        <w:t xml:space="preserve">customers </w:t>
      </w:r>
      <w:r>
        <w:t>who</w:t>
      </w:r>
      <w:r w:rsidR="004F7FBD">
        <w:t xml:space="preserve"> may be impacted by </w:t>
      </w:r>
      <w:r w:rsidR="00E53380">
        <w:rPr>
          <w:rFonts w:eastAsiaTheme="minorEastAsia"/>
        </w:rPr>
        <w:t>S</w:t>
      </w:r>
      <w:r w:rsidR="00E53380" w:rsidRPr="00FE6B50">
        <w:rPr>
          <w:rFonts w:eastAsiaTheme="minorEastAsia"/>
        </w:rPr>
        <w:t xml:space="preserve">ervice </w:t>
      </w:r>
      <w:r w:rsidR="00E53380">
        <w:rPr>
          <w:rFonts w:eastAsiaTheme="minorEastAsia"/>
        </w:rPr>
        <w:t>U</w:t>
      </w:r>
      <w:r w:rsidR="00E53380" w:rsidRPr="00FE6B50">
        <w:rPr>
          <w:rFonts w:eastAsiaTheme="minorEastAsia"/>
        </w:rPr>
        <w:t>pgrades</w:t>
      </w:r>
      <w:r w:rsidR="001F1476" w:rsidRPr="00FE6B50">
        <w:rPr>
          <w:rFonts w:eastAsiaTheme="minorEastAsia"/>
        </w:rPr>
        <w:t xml:space="preserve"> </w:t>
      </w:r>
      <w:r w:rsidR="001F1476">
        <w:t>due to electrification retrofits</w:t>
      </w:r>
      <w:r w:rsidR="67460E06">
        <w:t>.</w:t>
      </w:r>
      <w:r w:rsidR="0CF2B346">
        <w:t xml:space="preserve"> </w:t>
      </w:r>
    </w:p>
    <w:p w14:paraId="230B16BA" w14:textId="5E5CE6E6" w:rsidR="00042BD9" w:rsidRDefault="00042BD9" w:rsidP="009379E3">
      <w:pPr>
        <w:spacing w:line="259" w:lineRule="auto"/>
        <w:jc w:val="both"/>
      </w:pPr>
    </w:p>
    <w:p w14:paraId="203969A2" w14:textId="78DB4C7A" w:rsidR="00DC6771" w:rsidRPr="00FE6B50" w:rsidRDefault="0CF2B346" w:rsidP="009379E3">
      <w:pPr>
        <w:spacing w:line="259" w:lineRule="auto"/>
        <w:jc w:val="both"/>
        <w:rPr>
          <w:rFonts w:eastAsiaTheme="minorEastAsia"/>
        </w:rPr>
      </w:pPr>
      <w:r w:rsidRPr="00FE6B50">
        <w:rPr>
          <w:rFonts w:eastAsiaTheme="minorEastAsia"/>
        </w:rPr>
        <w:t xml:space="preserve">This </w:t>
      </w:r>
      <w:r w:rsidR="00BB3BE0">
        <w:rPr>
          <w:rFonts w:eastAsiaTheme="minorEastAsia"/>
        </w:rPr>
        <w:t>S</w:t>
      </w:r>
      <w:r w:rsidRPr="00FE6B50">
        <w:rPr>
          <w:rFonts w:eastAsiaTheme="minorEastAsia"/>
        </w:rPr>
        <w:t xml:space="preserve">tudy </w:t>
      </w:r>
      <w:r w:rsidR="008251D1">
        <w:rPr>
          <w:rFonts w:eastAsiaTheme="minorEastAsia"/>
        </w:rPr>
        <w:t>contains</w:t>
      </w:r>
      <w:r w:rsidR="002F3265" w:rsidRPr="00FE6B50">
        <w:rPr>
          <w:rFonts w:eastAsiaTheme="minorEastAsia"/>
        </w:rPr>
        <w:t xml:space="preserve"> findings and </w:t>
      </w:r>
      <w:r w:rsidR="64ABFD55" w:rsidRPr="00FE6B50">
        <w:rPr>
          <w:rFonts w:eastAsiaTheme="minorEastAsia"/>
        </w:rPr>
        <w:t xml:space="preserve">recommendations to </w:t>
      </w:r>
      <w:r w:rsidR="00760DB7" w:rsidRPr="00FE6B50">
        <w:rPr>
          <w:rFonts w:eastAsiaTheme="minorEastAsia"/>
        </w:rPr>
        <w:t>address</w:t>
      </w:r>
      <w:r w:rsidR="64ABFD55" w:rsidRPr="00FE6B50">
        <w:rPr>
          <w:rFonts w:eastAsiaTheme="minorEastAsia"/>
        </w:rPr>
        <w:t xml:space="preserve"> challenges </w:t>
      </w:r>
      <w:r w:rsidR="005B5DEE">
        <w:rPr>
          <w:rFonts w:eastAsiaTheme="minorEastAsia"/>
        </w:rPr>
        <w:t>for</w:t>
      </w:r>
      <w:r w:rsidR="005B5DEE" w:rsidRPr="00FE6B50">
        <w:rPr>
          <w:rFonts w:eastAsiaTheme="minorEastAsia"/>
        </w:rPr>
        <w:t xml:space="preserve"> </w:t>
      </w:r>
      <w:r w:rsidR="64ABFD55" w:rsidRPr="00FE6B50">
        <w:rPr>
          <w:rFonts w:eastAsiaTheme="minorEastAsia"/>
        </w:rPr>
        <w:t xml:space="preserve">integrating </w:t>
      </w:r>
      <w:r w:rsidR="00152EA2">
        <w:rPr>
          <w:rFonts w:eastAsiaTheme="minorEastAsia"/>
        </w:rPr>
        <w:t>Service Upgrades</w:t>
      </w:r>
      <w:r w:rsidR="64ABFD55" w:rsidRPr="00FE6B50">
        <w:rPr>
          <w:rFonts w:eastAsiaTheme="minorEastAsia"/>
        </w:rPr>
        <w:t xml:space="preserve"> into electrification projects</w:t>
      </w:r>
      <w:r w:rsidR="00EF540E" w:rsidRPr="00FE6B50">
        <w:rPr>
          <w:rFonts w:eastAsiaTheme="minorEastAsia"/>
        </w:rPr>
        <w:t xml:space="preserve">. These </w:t>
      </w:r>
      <w:r w:rsidR="00A53536" w:rsidRPr="00FE6B50">
        <w:rPr>
          <w:rFonts w:eastAsiaTheme="minorEastAsia"/>
        </w:rPr>
        <w:t>recommendations</w:t>
      </w:r>
      <w:r w:rsidR="4D1137FA" w:rsidRPr="00FE6B50">
        <w:rPr>
          <w:rFonts w:eastAsiaTheme="minorEastAsia"/>
        </w:rPr>
        <w:t xml:space="preserve"> </w:t>
      </w:r>
      <w:r w:rsidR="00A53536" w:rsidRPr="00FE6B50">
        <w:rPr>
          <w:rFonts w:eastAsiaTheme="minorEastAsia"/>
        </w:rPr>
        <w:t>include</w:t>
      </w:r>
      <w:r w:rsidR="597BCE53" w:rsidRPr="00FE6B50">
        <w:rPr>
          <w:rFonts w:eastAsiaTheme="minorEastAsia"/>
        </w:rPr>
        <w:t xml:space="preserve"> </w:t>
      </w:r>
      <w:r w:rsidR="597BCE53" w:rsidRPr="008D0B9E">
        <w:rPr>
          <w:rFonts w:eastAsiaTheme="minorEastAsia"/>
        </w:rPr>
        <w:t xml:space="preserve">ways that </w:t>
      </w:r>
      <w:r w:rsidR="00B43138">
        <w:rPr>
          <w:rFonts w:eastAsiaTheme="minorEastAsia"/>
        </w:rPr>
        <w:t>U</w:t>
      </w:r>
      <w:r w:rsidR="597BCE53" w:rsidRPr="001F0320">
        <w:rPr>
          <w:rFonts w:eastAsiaTheme="minorEastAsia"/>
        </w:rPr>
        <w:t xml:space="preserve">tilities can improve </w:t>
      </w:r>
      <w:r w:rsidR="00A53536" w:rsidRPr="001F0320">
        <w:rPr>
          <w:rFonts w:eastAsiaTheme="minorEastAsia"/>
        </w:rPr>
        <w:t>the</w:t>
      </w:r>
      <w:r w:rsidR="597BCE53" w:rsidRPr="001F0320">
        <w:rPr>
          <w:rFonts w:eastAsiaTheme="minorEastAsia"/>
        </w:rPr>
        <w:t xml:space="preserve"> </w:t>
      </w:r>
      <w:r w:rsidR="00E26BCA">
        <w:rPr>
          <w:rFonts w:eastAsiaTheme="minorEastAsia"/>
        </w:rPr>
        <w:t>S</w:t>
      </w:r>
      <w:r w:rsidR="00E26BCA" w:rsidRPr="00FE6B50">
        <w:rPr>
          <w:rFonts w:eastAsiaTheme="minorEastAsia"/>
        </w:rPr>
        <w:t xml:space="preserve">ervice </w:t>
      </w:r>
      <w:r w:rsidR="00E26BCA">
        <w:rPr>
          <w:rFonts w:eastAsiaTheme="minorEastAsia"/>
        </w:rPr>
        <w:t>U</w:t>
      </w:r>
      <w:r w:rsidR="00E26BCA" w:rsidRPr="00FE6B50">
        <w:rPr>
          <w:rFonts w:eastAsiaTheme="minorEastAsia"/>
        </w:rPr>
        <w:t xml:space="preserve">pgrade </w:t>
      </w:r>
      <w:r w:rsidR="597BCE53" w:rsidRPr="001F0320">
        <w:rPr>
          <w:rFonts w:eastAsiaTheme="minorEastAsia"/>
        </w:rPr>
        <w:t xml:space="preserve">process, </w:t>
      </w:r>
      <w:r w:rsidR="597BCE53" w:rsidRPr="00FE6B50">
        <w:rPr>
          <w:rFonts w:eastAsiaTheme="minorEastAsia"/>
        </w:rPr>
        <w:t xml:space="preserve">recommendations </w:t>
      </w:r>
      <w:r w:rsidR="001F4A52" w:rsidRPr="00FE6B50">
        <w:rPr>
          <w:rFonts w:eastAsiaTheme="minorEastAsia"/>
        </w:rPr>
        <w:t xml:space="preserve">for </w:t>
      </w:r>
      <w:r w:rsidR="597BCE53" w:rsidRPr="00FE6B50">
        <w:rPr>
          <w:rFonts w:eastAsiaTheme="minorEastAsia"/>
        </w:rPr>
        <w:t xml:space="preserve">potential program implementers on incorporating </w:t>
      </w:r>
      <w:r w:rsidR="00152EA2">
        <w:rPr>
          <w:rFonts w:eastAsiaTheme="minorEastAsia"/>
        </w:rPr>
        <w:t>Service Upgrades</w:t>
      </w:r>
      <w:r w:rsidR="597BCE53" w:rsidRPr="00FE6B50">
        <w:rPr>
          <w:rFonts w:eastAsiaTheme="minorEastAsia"/>
        </w:rPr>
        <w:t xml:space="preserve"> into electrification programs, and identif</w:t>
      </w:r>
      <w:r w:rsidR="00391ECF">
        <w:rPr>
          <w:rFonts w:eastAsiaTheme="minorEastAsia"/>
        </w:rPr>
        <w:t>ies</w:t>
      </w:r>
      <w:r w:rsidR="597BCE53" w:rsidRPr="00FE6B50">
        <w:rPr>
          <w:rFonts w:eastAsiaTheme="minorEastAsia"/>
        </w:rPr>
        <w:t xml:space="preserve"> future research needs</w:t>
      </w:r>
      <w:r w:rsidR="00314017">
        <w:rPr>
          <w:rFonts w:eastAsiaTheme="minorEastAsia"/>
        </w:rPr>
        <w:t xml:space="preserve"> </w:t>
      </w:r>
      <w:r w:rsidR="00D72149">
        <w:rPr>
          <w:rFonts w:eastAsiaTheme="minorEastAsia"/>
        </w:rPr>
        <w:t xml:space="preserve">for the </w:t>
      </w:r>
      <w:r w:rsidR="00B43138">
        <w:rPr>
          <w:rFonts w:eastAsiaTheme="minorEastAsia"/>
        </w:rPr>
        <w:t>U</w:t>
      </w:r>
      <w:r w:rsidR="00D72149">
        <w:rPr>
          <w:rFonts w:eastAsiaTheme="minorEastAsia"/>
        </w:rPr>
        <w:t xml:space="preserve">tilities and </w:t>
      </w:r>
      <w:r w:rsidR="000D4D4C">
        <w:rPr>
          <w:rFonts w:eastAsiaTheme="minorEastAsia"/>
        </w:rPr>
        <w:t xml:space="preserve">program </w:t>
      </w:r>
      <w:r w:rsidR="00D72149">
        <w:rPr>
          <w:rFonts w:eastAsiaTheme="minorEastAsia"/>
        </w:rPr>
        <w:t>implementers</w:t>
      </w:r>
      <w:r w:rsidR="0A6CA10F" w:rsidRPr="00FE6B50">
        <w:rPr>
          <w:rFonts w:eastAsiaTheme="minorEastAsia"/>
        </w:rPr>
        <w:t>.</w:t>
      </w:r>
    </w:p>
    <w:p w14:paraId="257459FD" w14:textId="0F30B6D7" w:rsidR="00C57D57" w:rsidRDefault="00C57D57" w:rsidP="009379E3">
      <w:pPr>
        <w:spacing w:line="259" w:lineRule="auto"/>
        <w:jc w:val="both"/>
      </w:pPr>
    </w:p>
    <w:p w14:paraId="5E4F2EF2" w14:textId="01E4481C" w:rsidR="002422D0" w:rsidRDefault="00527B8D" w:rsidP="402C45D3">
      <w:pPr>
        <w:spacing w:line="259" w:lineRule="auto"/>
        <w:jc w:val="both"/>
      </w:pPr>
      <w:r>
        <w:t xml:space="preserve">The </w:t>
      </w:r>
      <w:r w:rsidR="001C4064">
        <w:t xml:space="preserve">Study participants </w:t>
      </w:r>
      <w:r w:rsidR="00DE0F17">
        <w:t>were homeowners and contractors</w:t>
      </w:r>
      <w:r w:rsidR="6BFEFB8D">
        <w:t xml:space="preserve"> </w:t>
      </w:r>
      <w:r w:rsidR="00F20136">
        <w:t>in</w:t>
      </w:r>
      <w:r w:rsidR="6BFEFB8D">
        <w:t xml:space="preserve"> </w:t>
      </w:r>
      <w:r w:rsidR="00DE0F17">
        <w:t>the PG&amp;E and SDG&amp;E service territories that completed a Service Upgrade</w:t>
      </w:r>
      <w:r w:rsidR="00C560CF">
        <w:t xml:space="preserve"> in </w:t>
      </w:r>
      <w:r w:rsidR="001F4FC6">
        <w:t>2020</w:t>
      </w:r>
      <w:r w:rsidR="000E697E">
        <w:t xml:space="preserve"> and Q1 2021</w:t>
      </w:r>
      <w:r w:rsidR="00B962F2">
        <w:t xml:space="preserve">. They were </w:t>
      </w:r>
      <w:r w:rsidR="6BFEFB8D">
        <w:t>interview</w:t>
      </w:r>
      <w:r w:rsidR="00B962F2">
        <w:t xml:space="preserve">ed </w:t>
      </w:r>
      <w:r w:rsidR="6BFEFB8D">
        <w:t xml:space="preserve">and </w:t>
      </w:r>
      <w:r w:rsidR="00B962F2">
        <w:t xml:space="preserve">completed online </w:t>
      </w:r>
      <w:r w:rsidR="6BFEFB8D">
        <w:t>survey</w:t>
      </w:r>
      <w:r w:rsidR="000A4621">
        <w:t>s from August 2021 through December 2021</w:t>
      </w:r>
      <w:r w:rsidR="008953E9">
        <w:t xml:space="preserve">. </w:t>
      </w:r>
      <w:r w:rsidR="001C71B4">
        <w:rPr>
          <w:rFonts w:eastAsiaTheme="minorEastAsia"/>
        </w:rPr>
        <w:t>S</w:t>
      </w:r>
      <w:r w:rsidR="4CCA7A79" w:rsidRPr="00FE6B50">
        <w:rPr>
          <w:rFonts w:eastAsiaTheme="minorEastAsia"/>
        </w:rPr>
        <w:t xml:space="preserve">ubject matter experts (SMEs) from </w:t>
      </w:r>
      <w:r w:rsidR="00F22DF0">
        <w:rPr>
          <w:rFonts w:eastAsiaTheme="minorEastAsia"/>
        </w:rPr>
        <w:t>PG&amp;E and SDG&amp;E</w:t>
      </w:r>
      <w:r w:rsidR="30E57FFA" w:rsidRPr="00FE6B50">
        <w:rPr>
          <w:rFonts w:eastAsiaTheme="minorEastAsia"/>
        </w:rPr>
        <w:t xml:space="preserve">, local jurisdictions, and </w:t>
      </w:r>
      <w:r w:rsidR="00C36134">
        <w:rPr>
          <w:rFonts w:eastAsiaTheme="minorEastAsia"/>
        </w:rPr>
        <w:t>California Public Utility Commission (</w:t>
      </w:r>
      <w:r w:rsidR="30E57FFA" w:rsidRPr="00FE6B50">
        <w:rPr>
          <w:rFonts w:eastAsiaTheme="minorEastAsia"/>
        </w:rPr>
        <w:t>CPUC</w:t>
      </w:r>
      <w:r w:rsidR="00C36134">
        <w:rPr>
          <w:rFonts w:eastAsiaTheme="minorEastAsia"/>
        </w:rPr>
        <w:t>)</w:t>
      </w:r>
      <w:r w:rsidR="30E57FFA" w:rsidRPr="00FE6B50">
        <w:rPr>
          <w:rFonts w:eastAsiaTheme="minorEastAsia"/>
        </w:rPr>
        <w:t xml:space="preserve"> were interviewed. </w:t>
      </w:r>
    </w:p>
    <w:p w14:paraId="10131666" w14:textId="145731E1" w:rsidR="002422D0" w:rsidRPr="00862567" w:rsidRDefault="17575096" w:rsidP="70BF4B57">
      <w:pPr>
        <w:pStyle w:val="ListParagraph"/>
        <w:numPr>
          <w:ilvl w:val="0"/>
          <w:numId w:val="52"/>
        </w:numPr>
        <w:jc w:val="both"/>
        <w:rPr>
          <w:rFonts w:ascii="Franklin Gothic Book" w:eastAsiaTheme="minorEastAsia" w:hAnsi="Franklin Gothic Book"/>
        </w:rPr>
      </w:pPr>
      <w:r w:rsidRPr="70BF4B57">
        <w:rPr>
          <w:rFonts w:ascii="Franklin Gothic Book" w:eastAsiaTheme="minorEastAsia" w:hAnsi="Franklin Gothic Book"/>
        </w:rPr>
        <w:t xml:space="preserve">A total of </w:t>
      </w:r>
      <w:r w:rsidR="00E26BCA" w:rsidRPr="004460BB">
        <w:rPr>
          <w:rFonts w:ascii="Franklin Gothic Book" w:eastAsiaTheme="minorEastAsia" w:hAnsi="Franklin Gothic Book"/>
        </w:rPr>
        <w:t>34</w:t>
      </w:r>
      <w:r w:rsidR="103C11B4" w:rsidRPr="70BF4B57">
        <w:rPr>
          <w:rFonts w:ascii="Franklin Gothic Book" w:eastAsiaTheme="minorEastAsia" w:hAnsi="Franklin Gothic Book"/>
        </w:rPr>
        <w:t xml:space="preserve"> </w:t>
      </w:r>
      <w:r w:rsidR="7E2F15E2" w:rsidRPr="70BF4B57">
        <w:rPr>
          <w:rFonts w:ascii="Franklin Gothic Book" w:eastAsiaTheme="minorEastAsia" w:hAnsi="Franklin Gothic Book"/>
        </w:rPr>
        <w:t>homeowners</w:t>
      </w:r>
      <w:r w:rsidR="4CCA7A79" w:rsidRPr="70BF4B57">
        <w:rPr>
          <w:rFonts w:ascii="Franklin Gothic Book" w:eastAsiaTheme="minorEastAsia" w:hAnsi="Franklin Gothic Book"/>
        </w:rPr>
        <w:t xml:space="preserve"> </w:t>
      </w:r>
      <w:r w:rsidR="0088778D">
        <w:rPr>
          <w:rFonts w:ascii="Franklin Gothic Book" w:eastAsiaTheme="minorEastAsia" w:hAnsi="Franklin Gothic Book"/>
        </w:rPr>
        <w:t xml:space="preserve">from PG&amp;E and SDG&amp;E service territories </w:t>
      </w:r>
      <w:r w:rsidR="4CCA7A79" w:rsidRPr="70BF4B57">
        <w:rPr>
          <w:rFonts w:ascii="Franklin Gothic Book" w:eastAsiaTheme="minorEastAsia" w:hAnsi="Franklin Gothic Book"/>
        </w:rPr>
        <w:t>responded to the survey</w:t>
      </w:r>
      <w:r w:rsidR="6FF079CD" w:rsidRPr="70BF4B57">
        <w:rPr>
          <w:rFonts w:ascii="Franklin Gothic Book" w:eastAsiaTheme="minorEastAsia" w:hAnsi="Franklin Gothic Book"/>
        </w:rPr>
        <w:t xml:space="preserve"> </w:t>
      </w:r>
      <w:r w:rsidR="0495AC47" w:rsidRPr="70BF4B57">
        <w:rPr>
          <w:rFonts w:ascii="Franklin Gothic Book" w:eastAsiaTheme="minorEastAsia" w:hAnsi="Franklin Gothic Book"/>
        </w:rPr>
        <w:t>out of the</w:t>
      </w:r>
      <w:r w:rsidR="003E083B">
        <w:rPr>
          <w:rFonts w:ascii="Franklin Gothic Book" w:eastAsiaTheme="minorEastAsia" w:hAnsi="Franklin Gothic Book"/>
        </w:rPr>
        <w:t xml:space="preserve"> 136 </w:t>
      </w:r>
      <w:r w:rsidR="002265CC">
        <w:rPr>
          <w:rFonts w:ascii="Franklin Gothic Book" w:eastAsiaTheme="minorEastAsia" w:hAnsi="Franklin Gothic Book"/>
        </w:rPr>
        <w:t>h</w:t>
      </w:r>
      <w:r w:rsidR="000A7EFD">
        <w:rPr>
          <w:rFonts w:ascii="Franklin Gothic Book" w:eastAsiaTheme="minorEastAsia" w:hAnsi="Franklin Gothic Book"/>
        </w:rPr>
        <w:t>omeowners contacted. Of the 136</w:t>
      </w:r>
      <w:r w:rsidR="006A292C">
        <w:rPr>
          <w:rFonts w:ascii="Franklin Gothic Book" w:eastAsiaTheme="minorEastAsia" w:hAnsi="Franklin Gothic Book"/>
        </w:rPr>
        <w:t xml:space="preserve"> total</w:t>
      </w:r>
      <w:r w:rsidR="000A7EFD">
        <w:rPr>
          <w:rFonts w:ascii="Franklin Gothic Book" w:eastAsiaTheme="minorEastAsia" w:hAnsi="Franklin Gothic Book"/>
        </w:rPr>
        <w:t xml:space="preserve"> homeowners</w:t>
      </w:r>
      <w:r w:rsidR="006A292C">
        <w:rPr>
          <w:rFonts w:ascii="Franklin Gothic Book" w:eastAsiaTheme="minorEastAsia" w:hAnsi="Franklin Gothic Book"/>
        </w:rPr>
        <w:t xml:space="preserve"> contacted</w:t>
      </w:r>
      <w:r w:rsidR="000A7EFD">
        <w:rPr>
          <w:rFonts w:ascii="Franklin Gothic Book" w:eastAsiaTheme="minorEastAsia" w:hAnsi="Franklin Gothic Book"/>
        </w:rPr>
        <w:t xml:space="preserve">, </w:t>
      </w:r>
      <w:r w:rsidR="00535E84">
        <w:rPr>
          <w:rFonts w:ascii="Franklin Gothic Book" w:eastAsiaTheme="minorEastAsia" w:hAnsi="Franklin Gothic Book"/>
        </w:rPr>
        <w:t xml:space="preserve">58 homeowner </w:t>
      </w:r>
      <w:r w:rsidR="003E083B">
        <w:rPr>
          <w:rFonts w:ascii="Franklin Gothic Book" w:eastAsiaTheme="minorEastAsia" w:hAnsi="Franklin Gothic Book"/>
        </w:rPr>
        <w:t xml:space="preserve">contacts </w:t>
      </w:r>
      <w:r w:rsidR="00535E84">
        <w:rPr>
          <w:rFonts w:ascii="Franklin Gothic Book" w:eastAsiaTheme="minorEastAsia" w:hAnsi="Franklin Gothic Book"/>
        </w:rPr>
        <w:t xml:space="preserve">were </w:t>
      </w:r>
      <w:r w:rsidR="003E083B">
        <w:rPr>
          <w:rFonts w:ascii="Franklin Gothic Book" w:eastAsiaTheme="minorEastAsia" w:hAnsi="Franklin Gothic Book"/>
        </w:rPr>
        <w:t xml:space="preserve">provided in </w:t>
      </w:r>
      <w:r w:rsidR="00535E84">
        <w:rPr>
          <w:rFonts w:ascii="Franklin Gothic Book" w:eastAsiaTheme="minorEastAsia" w:hAnsi="Franklin Gothic Book"/>
        </w:rPr>
        <w:t xml:space="preserve">the </w:t>
      </w:r>
      <w:r w:rsidR="003E083B">
        <w:rPr>
          <w:rFonts w:ascii="Franklin Gothic Book" w:eastAsiaTheme="minorEastAsia" w:hAnsi="Franklin Gothic Book"/>
        </w:rPr>
        <w:t>PG&amp;E</w:t>
      </w:r>
      <w:r w:rsidR="00B41D51">
        <w:rPr>
          <w:rFonts w:ascii="Franklin Gothic Book" w:eastAsiaTheme="minorEastAsia" w:hAnsi="Franklin Gothic Book"/>
        </w:rPr>
        <w:t xml:space="preserve"> </w:t>
      </w:r>
      <w:r w:rsidR="00535E84">
        <w:rPr>
          <w:rFonts w:ascii="Franklin Gothic Book" w:eastAsiaTheme="minorEastAsia" w:hAnsi="Franklin Gothic Book"/>
        </w:rPr>
        <w:t xml:space="preserve">data request response and </w:t>
      </w:r>
      <w:r w:rsidR="006A292C">
        <w:rPr>
          <w:rFonts w:ascii="Franklin Gothic Book" w:eastAsiaTheme="minorEastAsia" w:hAnsi="Franklin Gothic Book"/>
        </w:rPr>
        <w:t xml:space="preserve">78 were provided in the </w:t>
      </w:r>
      <w:r w:rsidR="00B41D51">
        <w:rPr>
          <w:rFonts w:ascii="Franklin Gothic Book" w:eastAsiaTheme="minorEastAsia" w:hAnsi="Franklin Gothic Book"/>
        </w:rPr>
        <w:t>SDG&amp;E</w:t>
      </w:r>
      <w:r w:rsidR="003E083B">
        <w:rPr>
          <w:rFonts w:ascii="Franklin Gothic Book" w:eastAsiaTheme="minorEastAsia" w:hAnsi="Franklin Gothic Book"/>
        </w:rPr>
        <w:t xml:space="preserve"> data </w:t>
      </w:r>
      <w:r w:rsidR="006A292C">
        <w:rPr>
          <w:rFonts w:ascii="Franklin Gothic Book" w:eastAsiaTheme="minorEastAsia" w:hAnsi="Franklin Gothic Book"/>
        </w:rPr>
        <w:t xml:space="preserve">request </w:t>
      </w:r>
      <w:r w:rsidR="003E083B">
        <w:rPr>
          <w:rFonts w:ascii="Franklin Gothic Book" w:eastAsiaTheme="minorEastAsia" w:hAnsi="Franklin Gothic Book"/>
        </w:rPr>
        <w:t xml:space="preserve">response, </w:t>
      </w:r>
    </w:p>
    <w:p w14:paraId="0C3A0E71" w14:textId="6473AF21" w:rsidR="002422D0" w:rsidRPr="00953220" w:rsidRDefault="003E083B" w:rsidP="70BF4B57">
      <w:pPr>
        <w:pStyle w:val="ListParagraph"/>
        <w:numPr>
          <w:ilvl w:val="0"/>
          <w:numId w:val="52"/>
        </w:numPr>
        <w:jc w:val="both"/>
        <w:rPr>
          <w:rFonts w:ascii="Franklin Gothic Book" w:hAnsi="Franklin Gothic Book"/>
        </w:rPr>
      </w:pPr>
      <w:r>
        <w:rPr>
          <w:rFonts w:ascii="Franklin Gothic Book" w:eastAsiaTheme="minorEastAsia" w:hAnsi="Franklin Gothic Book"/>
        </w:rPr>
        <w:t>23</w:t>
      </w:r>
      <w:r w:rsidR="00297795">
        <w:rPr>
          <w:rFonts w:ascii="Franklin Gothic Book" w:eastAsiaTheme="minorEastAsia" w:hAnsi="Franklin Gothic Book"/>
        </w:rPr>
        <w:t xml:space="preserve"> </w:t>
      </w:r>
      <w:r w:rsidR="4CCA7A79" w:rsidRPr="70BF4B57">
        <w:rPr>
          <w:rFonts w:ascii="Franklin Gothic Book" w:eastAsiaTheme="minorEastAsia" w:hAnsi="Franklin Gothic Book"/>
        </w:rPr>
        <w:t>contractors</w:t>
      </w:r>
      <w:r w:rsidR="308B006E" w:rsidRPr="70BF4B57">
        <w:rPr>
          <w:rFonts w:ascii="Franklin Gothic Book" w:eastAsiaTheme="minorEastAsia" w:hAnsi="Franklin Gothic Book"/>
        </w:rPr>
        <w:t xml:space="preserve"> </w:t>
      </w:r>
      <w:r w:rsidR="4CA7C30C" w:rsidRPr="70BF4B57">
        <w:rPr>
          <w:rFonts w:ascii="Franklin Gothic Book" w:eastAsiaTheme="minorEastAsia" w:hAnsi="Franklin Gothic Book"/>
        </w:rPr>
        <w:t xml:space="preserve">completed interviews </w:t>
      </w:r>
      <w:r w:rsidR="00DE5C42">
        <w:rPr>
          <w:rFonts w:ascii="Franklin Gothic Book" w:eastAsiaTheme="minorEastAsia" w:hAnsi="Franklin Gothic Book"/>
        </w:rPr>
        <w:t>out</w:t>
      </w:r>
      <w:r w:rsidR="4CA7C30C" w:rsidRPr="70BF4B57">
        <w:rPr>
          <w:rFonts w:ascii="Franklin Gothic Book" w:eastAsiaTheme="minorEastAsia" w:hAnsi="Franklin Gothic Book"/>
        </w:rPr>
        <w:t xml:space="preserve"> </w:t>
      </w:r>
      <w:r w:rsidR="308B006E" w:rsidRPr="70BF4B57">
        <w:rPr>
          <w:rFonts w:ascii="Franklin Gothic Book" w:eastAsiaTheme="minorEastAsia" w:hAnsi="Franklin Gothic Book"/>
        </w:rPr>
        <w:t>of the</w:t>
      </w:r>
      <w:r w:rsidR="3D3299C1" w:rsidRPr="70BF4B57">
        <w:rPr>
          <w:rFonts w:ascii="Franklin Gothic Book" w:eastAsiaTheme="minorEastAsia" w:hAnsi="Franklin Gothic Book"/>
        </w:rPr>
        <w:t xml:space="preserve"> </w:t>
      </w:r>
      <w:bookmarkStart w:id="4" w:name="_Hlk93530772"/>
      <w:r w:rsidR="00FD2717">
        <w:rPr>
          <w:rFonts w:ascii="Franklin Gothic Book" w:eastAsiaTheme="minorEastAsia" w:hAnsi="Franklin Gothic Book"/>
        </w:rPr>
        <w:t>1</w:t>
      </w:r>
      <w:bookmarkEnd w:id="4"/>
      <w:r w:rsidR="00D272C6">
        <w:rPr>
          <w:rFonts w:ascii="Franklin Gothic Book" w:eastAsiaTheme="minorEastAsia" w:hAnsi="Franklin Gothic Book"/>
        </w:rPr>
        <w:t>41</w:t>
      </w:r>
      <w:r w:rsidR="3422F76D" w:rsidRPr="70BF4B57">
        <w:rPr>
          <w:rFonts w:ascii="Franklin Gothic Book" w:eastAsiaTheme="minorEastAsia" w:hAnsi="Franklin Gothic Book"/>
        </w:rPr>
        <w:t xml:space="preserve"> residential electrical contractor companies</w:t>
      </w:r>
      <w:r w:rsidR="308B006E" w:rsidRPr="70BF4B57">
        <w:rPr>
          <w:rFonts w:ascii="Franklin Gothic Book" w:eastAsiaTheme="minorEastAsia" w:hAnsi="Franklin Gothic Book"/>
        </w:rPr>
        <w:t xml:space="preserve"> contacted</w:t>
      </w:r>
      <w:r w:rsidR="00EF093F">
        <w:rPr>
          <w:rFonts w:ascii="Franklin Gothic Book" w:eastAsiaTheme="minorEastAsia" w:hAnsi="Franklin Gothic Book"/>
        </w:rPr>
        <w:t xml:space="preserve">. </w:t>
      </w:r>
    </w:p>
    <w:p w14:paraId="6989670A" w14:textId="1C366C43" w:rsidR="002422D0" w:rsidRDefault="00A964FC" w:rsidP="70BF4B57">
      <w:pPr>
        <w:pStyle w:val="ListParagraph"/>
        <w:numPr>
          <w:ilvl w:val="0"/>
          <w:numId w:val="52"/>
        </w:numPr>
        <w:jc w:val="both"/>
        <w:rPr>
          <w:rFonts w:ascii="Franklin Gothic Book" w:eastAsiaTheme="minorEastAsia" w:hAnsi="Franklin Gothic Book"/>
        </w:rPr>
      </w:pPr>
      <w:r>
        <w:rPr>
          <w:rFonts w:ascii="Franklin Gothic Book" w:eastAsiaTheme="minorEastAsia" w:hAnsi="Franklin Gothic Book"/>
        </w:rPr>
        <w:t xml:space="preserve">A total of </w:t>
      </w:r>
      <w:r w:rsidR="003E083B">
        <w:rPr>
          <w:rFonts w:ascii="Franklin Gothic Book" w:eastAsiaTheme="minorEastAsia" w:hAnsi="Franklin Gothic Book"/>
        </w:rPr>
        <w:t>12</w:t>
      </w:r>
      <w:r w:rsidR="00703B75" w:rsidRPr="70BF4B57">
        <w:rPr>
          <w:rFonts w:ascii="Franklin Gothic Book" w:eastAsiaTheme="minorEastAsia" w:hAnsi="Franklin Gothic Book"/>
        </w:rPr>
        <w:t xml:space="preserve"> </w:t>
      </w:r>
      <w:r w:rsidR="003F17F8">
        <w:rPr>
          <w:rFonts w:ascii="Franklin Gothic Book" w:eastAsiaTheme="minorEastAsia" w:hAnsi="Franklin Gothic Book"/>
        </w:rPr>
        <w:t>U</w:t>
      </w:r>
      <w:r w:rsidR="2F3A49EF" w:rsidRPr="70BF4B57">
        <w:rPr>
          <w:rFonts w:ascii="Franklin Gothic Book" w:eastAsiaTheme="minorEastAsia" w:hAnsi="Franklin Gothic Book"/>
        </w:rPr>
        <w:t>tility</w:t>
      </w:r>
      <w:r w:rsidR="00703B75">
        <w:rPr>
          <w:rFonts w:ascii="Franklin Gothic Book" w:eastAsiaTheme="minorEastAsia" w:hAnsi="Franklin Gothic Book"/>
        </w:rPr>
        <w:t xml:space="preserve">, </w:t>
      </w:r>
      <w:r w:rsidR="2F3A49EF" w:rsidRPr="70BF4B57">
        <w:rPr>
          <w:rFonts w:ascii="Franklin Gothic Book" w:eastAsiaTheme="minorEastAsia" w:hAnsi="Franklin Gothic Book"/>
        </w:rPr>
        <w:t>CPUC</w:t>
      </w:r>
      <w:r w:rsidR="00703B75">
        <w:rPr>
          <w:rFonts w:ascii="Franklin Gothic Book" w:eastAsiaTheme="minorEastAsia" w:hAnsi="Franklin Gothic Book"/>
        </w:rPr>
        <w:t>, and building department</w:t>
      </w:r>
      <w:r w:rsidR="2F3A49EF" w:rsidRPr="70BF4B57">
        <w:rPr>
          <w:rFonts w:ascii="Franklin Gothic Book" w:eastAsiaTheme="minorEastAsia" w:hAnsi="Franklin Gothic Book"/>
        </w:rPr>
        <w:t xml:space="preserve"> staff were surveyed </w:t>
      </w:r>
      <w:r w:rsidR="06D9AEDE" w:rsidRPr="70BF4B57">
        <w:rPr>
          <w:rFonts w:ascii="Franklin Gothic Book" w:eastAsiaTheme="minorEastAsia" w:hAnsi="Franklin Gothic Book"/>
        </w:rPr>
        <w:t>or interviewed</w:t>
      </w:r>
      <w:r w:rsidR="18D53674" w:rsidRPr="70BF4B57">
        <w:rPr>
          <w:rFonts w:ascii="Franklin Gothic Book" w:eastAsiaTheme="minorEastAsia" w:hAnsi="Franklin Gothic Book"/>
        </w:rPr>
        <w:t xml:space="preserve"> </w:t>
      </w:r>
      <w:r w:rsidR="00234ED4">
        <w:rPr>
          <w:rFonts w:ascii="Franklin Gothic Book" w:eastAsiaTheme="minorEastAsia" w:hAnsi="Franklin Gothic Book"/>
        </w:rPr>
        <w:t>out</w:t>
      </w:r>
      <w:r w:rsidR="18D53674" w:rsidRPr="70BF4B57">
        <w:rPr>
          <w:rFonts w:ascii="Franklin Gothic Book" w:eastAsiaTheme="minorEastAsia" w:hAnsi="Franklin Gothic Book"/>
        </w:rPr>
        <w:t xml:space="preserve"> of the 29 contacted</w:t>
      </w:r>
      <w:r w:rsidR="009D2A46">
        <w:rPr>
          <w:rFonts w:ascii="Franklin Gothic Book" w:eastAsiaTheme="minorEastAsia" w:hAnsi="Franklin Gothic Book"/>
        </w:rPr>
        <w:t>.</w:t>
      </w:r>
      <w:r>
        <w:rPr>
          <w:rFonts w:ascii="Franklin Gothic Book" w:eastAsiaTheme="minorEastAsia" w:hAnsi="Franklin Gothic Book"/>
        </w:rPr>
        <w:t xml:space="preserve"> </w:t>
      </w:r>
      <w:r w:rsidR="00376C9A">
        <w:rPr>
          <w:rFonts w:ascii="Franklin Gothic Book" w:eastAsiaTheme="minorEastAsia" w:hAnsi="Franklin Gothic Book"/>
        </w:rPr>
        <w:t>A breakdown of th</w:t>
      </w:r>
      <w:r w:rsidR="009177DD">
        <w:rPr>
          <w:rFonts w:ascii="Franklin Gothic Book" w:eastAsiaTheme="minorEastAsia" w:hAnsi="Franklin Gothic Book"/>
        </w:rPr>
        <w:t xml:space="preserve">e 12 completed interviews is: </w:t>
      </w:r>
    </w:p>
    <w:p w14:paraId="2788EECA" w14:textId="773533AD" w:rsidR="004D385B" w:rsidRDefault="00D11C72" w:rsidP="004D385B">
      <w:pPr>
        <w:pStyle w:val="ListParagraph"/>
        <w:numPr>
          <w:ilvl w:val="1"/>
          <w:numId w:val="52"/>
        </w:numPr>
        <w:jc w:val="both"/>
        <w:rPr>
          <w:rFonts w:ascii="Franklin Gothic Book" w:eastAsiaTheme="minorEastAsia" w:hAnsi="Franklin Gothic Book"/>
        </w:rPr>
      </w:pPr>
      <w:r>
        <w:rPr>
          <w:rFonts w:ascii="Franklin Gothic Book" w:eastAsiaTheme="minorEastAsia" w:hAnsi="Franklin Gothic Book"/>
        </w:rPr>
        <w:lastRenderedPageBreak/>
        <w:t>Three</w:t>
      </w:r>
      <w:r w:rsidR="00AF1BA1">
        <w:rPr>
          <w:rFonts w:ascii="Franklin Gothic Book" w:eastAsiaTheme="minorEastAsia" w:hAnsi="Franklin Gothic Book"/>
        </w:rPr>
        <w:t xml:space="preserve"> B</w:t>
      </w:r>
      <w:r w:rsidR="002E6F34">
        <w:rPr>
          <w:rFonts w:ascii="Franklin Gothic Book" w:eastAsiaTheme="minorEastAsia" w:hAnsi="Franklin Gothic Book"/>
        </w:rPr>
        <w:t>uilding Department staff</w:t>
      </w:r>
      <w:r w:rsidR="009177DD">
        <w:rPr>
          <w:rFonts w:ascii="Franklin Gothic Book" w:eastAsiaTheme="minorEastAsia" w:hAnsi="Franklin Gothic Book"/>
        </w:rPr>
        <w:t xml:space="preserve"> (</w:t>
      </w:r>
      <w:r>
        <w:rPr>
          <w:rFonts w:ascii="Franklin Gothic Book" w:eastAsiaTheme="minorEastAsia" w:hAnsi="Franklin Gothic Book"/>
        </w:rPr>
        <w:t>two</w:t>
      </w:r>
      <w:r w:rsidR="002E6F34">
        <w:rPr>
          <w:rFonts w:ascii="Franklin Gothic Book" w:eastAsiaTheme="minorEastAsia" w:hAnsi="Franklin Gothic Book"/>
        </w:rPr>
        <w:t xml:space="preserve"> from PG&amp;E service territory and </w:t>
      </w:r>
      <w:r>
        <w:rPr>
          <w:rFonts w:ascii="Franklin Gothic Book" w:eastAsiaTheme="minorEastAsia" w:hAnsi="Franklin Gothic Book"/>
        </w:rPr>
        <w:t>one</w:t>
      </w:r>
      <w:r w:rsidR="002E6F34">
        <w:rPr>
          <w:rFonts w:ascii="Franklin Gothic Book" w:eastAsiaTheme="minorEastAsia" w:hAnsi="Franklin Gothic Book"/>
        </w:rPr>
        <w:t xml:space="preserve"> from SDG&amp;E service territory</w:t>
      </w:r>
      <w:r w:rsidR="009177DD">
        <w:rPr>
          <w:rFonts w:ascii="Franklin Gothic Book" w:eastAsiaTheme="minorEastAsia" w:hAnsi="Franklin Gothic Book"/>
        </w:rPr>
        <w:t>)</w:t>
      </w:r>
    </w:p>
    <w:p w14:paraId="7B74E155" w14:textId="78468DD0" w:rsidR="00A22DCF" w:rsidRDefault="00D11C72" w:rsidP="004D385B">
      <w:pPr>
        <w:pStyle w:val="ListParagraph"/>
        <w:numPr>
          <w:ilvl w:val="1"/>
          <w:numId w:val="52"/>
        </w:numPr>
        <w:jc w:val="both"/>
        <w:rPr>
          <w:rFonts w:ascii="Franklin Gothic Book" w:eastAsiaTheme="minorEastAsia" w:hAnsi="Franklin Gothic Book"/>
        </w:rPr>
      </w:pPr>
      <w:r>
        <w:rPr>
          <w:rFonts w:ascii="Franklin Gothic Book" w:eastAsiaTheme="minorEastAsia" w:hAnsi="Franklin Gothic Book"/>
        </w:rPr>
        <w:t>Three</w:t>
      </w:r>
      <w:r w:rsidR="00A22DCF">
        <w:rPr>
          <w:rFonts w:ascii="Franklin Gothic Book" w:eastAsiaTheme="minorEastAsia" w:hAnsi="Franklin Gothic Book"/>
        </w:rPr>
        <w:t xml:space="preserve"> CPUC staff members</w:t>
      </w:r>
    </w:p>
    <w:p w14:paraId="5E42D6BE" w14:textId="73E30316" w:rsidR="002E6F34" w:rsidRPr="00276A78" w:rsidRDefault="00D11C72" w:rsidP="00CE775C">
      <w:pPr>
        <w:pStyle w:val="ListParagraph"/>
        <w:numPr>
          <w:ilvl w:val="1"/>
          <w:numId w:val="52"/>
        </w:numPr>
        <w:jc w:val="both"/>
        <w:rPr>
          <w:rFonts w:ascii="Franklin Gothic Book" w:eastAsiaTheme="minorEastAsia" w:hAnsi="Franklin Gothic Book"/>
        </w:rPr>
      </w:pPr>
      <w:r>
        <w:rPr>
          <w:rFonts w:ascii="Franklin Gothic Book" w:eastAsiaTheme="minorEastAsia" w:hAnsi="Franklin Gothic Book"/>
        </w:rPr>
        <w:t>Six</w:t>
      </w:r>
      <w:r w:rsidR="00376C9A">
        <w:rPr>
          <w:rFonts w:ascii="Franklin Gothic Book" w:eastAsiaTheme="minorEastAsia" w:hAnsi="Franklin Gothic Book"/>
        </w:rPr>
        <w:t xml:space="preserve"> Utility SMEs </w:t>
      </w:r>
      <w:r w:rsidR="0067269C">
        <w:rPr>
          <w:rFonts w:ascii="Franklin Gothic Book" w:eastAsiaTheme="minorEastAsia" w:hAnsi="Franklin Gothic Book"/>
        </w:rPr>
        <w:t>(</w:t>
      </w:r>
      <w:r>
        <w:rPr>
          <w:rFonts w:ascii="Franklin Gothic Book" w:eastAsiaTheme="minorEastAsia" w:hAnsi="Franklin Gothic Book"/>
        </w:rPr>
        <w:t>three</w:t>
      </w:r>
      <w:r w:rsidR="0067269C">
        <w:rPr>
          <w:rFonts w:ascii="Franklin Gothic Book" w:eastAsiaTheme="minorEastAsia" w:hAnsi="Franklin Gothic Book"/>
        </w:rPr>
        <w:t xml:space="preserve"> from PG&amp;E and </w:t>
      </w:r>
      <w:r>
        <w:rPr>
          <w:rFonts w:ascii="Franklin Gothic Book" w:eastAsiaTheme="minorEastAsia" w:hAnsi="Franklin Gothic Book"/>
        </w:rPr>
        <w:t>three</w:t>
      </w:r>
      <w:r w:rsidR="0067269C">
        <w:rPr>
          <w:rFonts w:ascii="Franklin Gothic Book" w:eastAsiaTheme="minorEastAsia" w:hAnsi="Franklin Gothic Book"/>
        </w:rPr>
        <w:t xml:space="preserve"> from SDG&amp;E)</w:t>
      </w:r>
    </w:p>
    <w:p w14:paraId="2146A215" w14:textId="77777777" w:rsidR="00E80BB0" w:rsidRPr="00276A78" w:rsidRDefault="00E80BB0" w:rsidP="00236ED6">
      <w:pPr>
        <w:pStyle w:val="ListParagraph"/>
        <w:jc w:val="both"/>
        <w:rPr>
          <w:rFonts w:ascii="Franklin Gothic Book" w:eastAsiaTheme="minorEastAsia" w:hAnsi="Franklin Gothic Book"/>
        </w:rPr>
      </w:pPr>
    </w:p>
    <w:p w14:paraId="7EFF03A4" w14:textId="6CAFB21D" w:rsidR="006313C4" w:rsidRDefault="006313C4" w:rsidP="00236ED6">
      <w:pPr>
        <w:pStyle w:val="Heading2"/>
        <w:numPr>
          <w:ilvl w:val="0"/>
          <w:numId w:val="0"/>
        </w:numPr>
        <w:ind w:left="720" w:hanging="720"/>
      </w:pPr>
      <w:bookmarkStart w:id="5" w:name="_Toc95845203"/>
      <w:r>
        <w:t>Key Findings</w:t>
      </w:r>
      <w:bookmarkEnd w:id="5"/>
    </w:p>
    <w:p w14:paraId="0BD524AF" w14:textId="4CB5E3BE" w:rsidR="004F4EA3" w:rsidRPr="00236ED6" w:rsidRDefault="00E719B6" w:rsidP="00D57AD1">
      <w:pPr>
        <w:pStyle w:val="Text"/>
        <w:spacing w:after="120" w:line="262" w:lineRule="auto"/>
      </w:pPr>
      <w:r w:rsidRPr="00236ED6">
        <w:t xml:space="preserve">The key findings from the </w:t>
      </w:r>
      <w:r w:rsidR="00731D9F" w:rsidRPr="00236ED6">
        <w:rPr>
          <w:bCs/>
        </w:rPr>
        <w:t>S</w:t>
      </w:r>
      <w:r w:rsidRPr="00236ED6">
        <w:rPr>
          <w:bCs/>
        </w:rPr>
        <w:t>tudy</w:t>
      </w:r>
      <w:r w:rsidRPr="00236ED6">
        <w:t xml:space="preserve"> are summarized below:</w:t>
      </w:r>
    </w:p>
    <w:p w14:paraId="4B0FB9B5" w14:textId="569B2DFE" w:rsidR="00076385" w:rsidRPr="00CE775C" w:rsidRDefault="008257DE" w:rsidP="00CE775C">
      <w:pPr>
        <w:pStyle w:val="Text"/>
        <w:tabs>
          <w:tab w:val="left" w:pos="720"/>
        </w:tabs>
        <w:spacing w:after="120" w:line="262" w:lineRule="auto"/>
        <w:rPr>
          <w:rFonts w:asciiTheme="minorHAnsi" w:eastAsiaTheme="minorEastAsia" w:hAnsiTheme="minorHAnsi"/>
          <w:u w:val="single"/>
        </w:rPr>
      </w:pPr>
      <w:bookmarkStart w:id="6" w:name="_Hlk93857501"/>
      <w:r>
        <w:rPr>
          <w:u w:val="single"/>
        </w:rPr>
        <w:t xml:space="preserve">Service Upgrade </w:t>
      </w:r>
      <w:r w:rsidR="00076385" w:rsidRPr="00CE775C">
        <w:rPr>
          <w:u w:val="single"/>
        </w:rPr>
        <w:t>Triggers</w:t>
      </w:r>
    </w:p>
    <w:p w14:paraId="6BBB08A3" w14:textId="668B5389" w:rsidR="00407FA9" w:rsidRPr="00CE775C" w:rsidRDefault="00B46A4D" w:rsidP="00407FA9">
      <w:pPr>
        <w:pStyle w:val="Text"/>
        <w:numPr>
          <w:ilvl w:val="0"/>
          <w:numId w:val="110"/>
        </w:numPr>
        <w:tabs>
          <w:tab w:val="left" w:pos="720"/>
        </w:tabs>
        <w:spacing w:after="120" w:line="262" w:lineRule="auto"/>
        <w:ind w:left="360" w:hanging="360"/>
        <w:rPr>
          <w:rFonts w:asciiTheme="minorHAnsi" w:eastAsiaTheme="minorEastAsia" w:hAnsiTheme="minorHAnsi"/>
        </w:rPr>
      </w:pPr>
      <w:r>
        <w:t xml:space="preserve">When a Service Upgrade is required, </w:t>
      </w:r>
      <w:r w:rsidR="001C5CA7">
        <w:t>it is</w:t>
      </w:r>
      <w:r>
        <w:t xml:space="preserve"> most often a direct result of an electrical panel upgrade triggered by insufficient </w:t>
      </w:r>
      <w:r w:rsidR="00407FA9">
        <w:t xml:space="preserve">service </w:t>
      </w:r>
      <w:r>
        <w:t>capacity</w:t>
      </w:r>
      <w:r w:rsidR="00407FA9">
        <w:t xml:space="preserve"> required to meet</w:t>
      </w:r>
      <w:r w:rsidR="00866565">
        <w:t xml:space="preserve"> </w:t>
      </w:r>
      <w:r>
        <w:t xml:space="preserve">a customer’s </w:t>
      </w:r>
      <w:r w:rsidR="00E2762B">
        <w:t>increas</w:t>
      </w:r>
      <w:r w:rsidR="005E654B">
        <w:t xml:space="preserve">ing </w:t>
      </w:r>
      <w:r w:rsidR="00407FA9">
        <w:t>electrical load</w:t>
      </w:r>
      <w:r>
        <w:t>.</w:t>
      </w:r>
      <w:r w:rsidR="00BF6FC7" w:rsidRPr="00BF6FC7">
        <w:rPr>
          <w:rFonts w:eastAsia="Calibri" w:cs="Arial"/>
        </w:rPr>
        <w:t xml:space="preserve"> </w:t>
      </w:r>
      <w:bookmarkEnd w:id="6"/>
      <w:r w:rsidR="009F31E9">
        <w:rPr>
          <w:rFonts w:eastAsia="Calibri" w:cs="Arial"/>
        </w:rPr>
        <w:t>M</w:t>
      </w:r>
      <w:r w:rsidR="00BF6FC7">
        <w:rPr>
          <w:rFonts w:eastAsia="Calibri" w:cs="Arial"/>
        </w:rPr>
        <w:t>ost c</w:t>
      </w:r>
      <w:r w:rsidR="00BF6FC7" w:rsidRPr="4A237678">
        <w:rPr>
          <w:rFonts w:eastAsia="Calibri" w:cs="Arial"/>
        </w:rPr>
        <w:t>ustomers</w:t>
      </w:r>
      <w:r w:rsidR="00860844">
        <w:rPr>
          <w:rFonts w:eastAsia="Calibri" w:cs="Arial"/>
        </w:rPr>
        <w:t xml:space="preserve"> and contractors</w:t>
      </w:r>
      <w:r w:rsidR="009F31E9">
        <w:rPr>
          <w:rFonts w:eastAsia="Calibri" w:cs="Arial"/>
        </w:rPr>
        <w:t xml:space="preserve"> are unaware of </w:t>
      </w:r>
      <w:r w:rsidR="00F6305F">
        <w:rPr>
          <w:rFonts w:eastAsia="Calibri" w:cs="Arial"/>
        </w:rPr>
        <w:t xml:space="preserve">available options to </w:t>
      </w:r>
      <w:r w:rsidR="00BF6FC7" w:rsidRPr="4A237678">
        <w:rPr>
          <w:rFonts w:eastAsia="Calibri" w:cs="Arial"/>
        </w:rPr>
        <w:t xml:space="preserve">mitigate the need for a </w:t>
      </w:r>
      <w:r w:rsidR="00BF6FC7">
        <w:rPr>
          <w:rFonts w:eastAsia="Calibri" w:cs="Arial"/>
        </w:rPr>
        <w:t xml:space="preserve">panel upgrade that </w:t>
      </w:r>
      <w:r w:rsidR="00513EF4">
        <w:rPr>
          <w:rFonts w:eastAsia="Calibri" w:cs="Arial"/>
        </w:rPr>
        <w:t xml:space="preserve">would </w:t>
      </w:r>
      <w:r w:rsidR="00BF6FC7">
        <w:rPr>
          <w:rFonts w:eastAsia="Calibri" w:cs="Arial"/>
        </w:rPr>
        <w:t xml:space="preserve">trigger a </w:t>
      </w:r>
      <w:r w:rsidR="005E654B">
        <w:rPr>
          <w:rFonts w:eastAsia="Calibri" w:cs="Arial"/>
        </w:rPr>
        <w:t>S</w:t>
      </w:r>
      <w:r w:rsidR="00BF6FC7" w:rsidRPr="4A237678">
        <w:rPr>
          <w:rFonts w:eastAsia="Calibri" w:cs="Arial"/>
        </w:rPr>
        <w:t xml:space="preserve">ervice </w:t>
      </w:r>
      <w:r w:rsidR="005E654B">
        <w:rPr>
          <w:rFonts w:eastAsia="Calibri" w:cs="Arial"/>
        </w:rPr>
        <w:t>U</w:t>
      </w:r>
      <w:r w:rsidR="00BF6FC7" w:rsidRPr="4A237678">
        <w:rPr>
          <w:rFonts w:eastAsia="Calibri" w:cs="Arial"/>
        </w:rPr>
        <w:t>pgrade</w:t>
      </w:r>
      <w:r w:rsidR="00BF6FC7">
        <w:rPr>
          <w:rFonts w:eastAsia="Calibri" w:cs="Arial"/>
        </w:rPr>
        <w:t xml:space="preserve">. </w:t>
      </w:r>
    </w:p>
    <w:p w14:paraId="5317034C" w14:textId="704629AD" w:rsidR="000D5FDD" w:rsidRPr="00350DAC" w:rsidRDefault="008257DE" w:rsidP="000D5FDD">
      <w:pPr>
        <w:pStyle w:val="Text"/>
        <w:tabs>
          <w:tab w:val="left" w:pos="720"/>
        </w:tabs>
        <w:spacing w:after="120" w:line="262" w:lineRule="auto"/>
        <w:rPr>
          <w:u w:val="single"/>
        </w:rPr>
      </w:pPr>
      <w:r w:rsidRPr="00350DAC">
        <w:rPr>
          <w:u w:val="single"/>
        </w:rPr>
        <w:t xml:space="preserve">Service Upgrade </w:t>
      </w:r>
      <w:r w:rsidR="00193872" w:rsidRPr="00350DAC">
        <w:rPr>
          <w:u w:val="single"/>
        </w:rPr>
        <w:t>Process</w:t>
      </w:r>
    </w:p>
    <w:p w14:paraId="37470586" w14:textId="33836440" w:rsidR="00407FA9" w:rsidRPr="00407FA9" w:rsidRDefault="00A272A6" w:rsidP="00B372BA">
      <w:pPr>
        <w:pStyle w:val="Text"/>
        <w:numPr>
          <w:ilvl w:val="0"/>
          <w:numId w:val="120"/>
        </w:numPr>
        <w:tabs>
          <w:tab w:val="left" w:pos="720"/>
        </w:tabs>
        <w:spacing w:after="120" w:line="262" w:lineRule="auto"/>
        <w:ind w:left="360" w:hanging="360"/>
        <w:rPr>
          <w:rFonts w:eastAsia="Calibri" w:cs="Arial"/>
        </w:rPr>
      </w:pPr>
      <w:r w:rsidRPr="00407FA9">
        <w:rPr>
          <w:rFonts w:eastAsia="Calibri" w:cs="Arial"/>
        </w:rPr>
        <w:t xml:space="preserve">Some customers reported that the overall </w:t>
      </w:r>
      <w:r w:rsidR="00152EA2" w:rsidRPr="00407FA9">
        <w:rPr>
          <w:rFonts w:eastAsia="Calibri" w:cs="Arial"/>
        </w:rPr>
        <w:t>Service Upgrade</w:t>
      </w:r>
      <w:r w:rsidRPr="00407FA9">
        <w:rPr>
          <w:rFonts w:eastAsia="Calibri" w:cs="Arial"/>
        </w:rPr>
        <w:t xml:space="preserve"> process is confusing, and it took longer than expected, often</w:t>
      </w:r>
      <w:r>
        <w:t xml:space="preserve"> exceeding </w:t>
      </w:r>
      <w:r w:rsidR="00364891">
        <w:t>six</w:t>
      </w:r>
      <w:r w:rsidR="006C294F">
        <w:t xml:space="preserve"> to </w:t>
      </w:r>
      <w:r w:rsidR="00364891">
        <w:t>nine</w:t>
      </w:r>
      <w:r w:rsidRPr="003E3AF9">
        <w:t xml:space="preserve"> months.</w:t>
      </w:r>
      <w:r w:rsidRPr="00407FA9">
        <w:rPr>
          <w:b/>
          <w:bCs/>
        </w:rPr>
        <w:t xml:space="preserve"> </w:t>
      </w:r>
      <w:r>
        <w:t xml:space="preserve">Some customers stated there was a </w:t>
      </w:r>
      <w:r w:rsidDel="003D7C00">
        <w:t xml:space="preserve">lengthy </w:t>
      </w:r>
      <w:r>
        <w:t>waiting period between</w:t>
      </w:r>
      <w:r w:rsidR="00263A13">
        <w:t xml:space="preserve"> the</w:t>
      </w:r>
      <w:r>
        <w:t xml:space="preserve"> initial application and initial project estimate</w:t>
      </w:r>
      <w:r w:rsidR="00614226">
        <w:t xml:space="preserve"> from the </w:t>
      </w:r>
      <w:r w:rsidR="004046B5">
        <w:t>Utility</w:t>
      </w:r>
      <w:r w:rsidDel="00C9668C">
        <w:t>.</w:t>
      </w:r>
      <w:r w:rsidR="00C9668C">
        <w:t xml:space="preserve"> </w:t>
      </w:r>
    </w:p>
    <w:p w14:paraId="675A3E7B" w14:textId="3EADEDA9" w:rsidR="00A272A6" w:rsidRPr="00B02F02" w:rsidRDefault="00A272A6" w:rsidP="00B372BA">
      <w:pPr>
        <w:pStyle w:val="Text"/>
        <w:numPr>
          <w:ilvl w:val="0"/>
          <w:numId w:val="120"/>
        </w:numPr>
        <w:tabs>
          <w:tab w:val="left" w:pos="720"/>
        </w:tabs>
        <w:spacing w:after="120" w:line="262" w:lineRule="auto"/>
        <w:ind w:left="360" w:hanging="360"/>
      </w:pPr>
      <w:r w:rsidRPr="00407FA9">
        <w:t xml:space="preserve">Some Utility staff Subject Matter Experts (SMEs) reported a perception that </w:t>
      </w:r>
      <w:r w:rsidR="0049190D">
        <w:t xml:space="preserve">a lot of time </w:t>
      </w:r>
      <w:r w:rsidRPr="00407FA9">
        <w:t xml:space="preserve">is spent communicating with customers as opposed to reviewing and processing </w:t>
      </w:r>
      <w:r w:rsidR="00152EA2" w:rsidRPr="00407FA9">
        <w:t>Service Upgrade</w:t>
      </w:r>
      <w:r w:rsidRPr="00407FA9">
        <w:t xml:space="preserve"> applications. </w:t>
      </w:r>
      <w:r w:rsidR="00E616C8" w:rsidRPr="00407FA9">
        <w:t>T</w:t>
      </w:r>
      <w:r w:rsidRPr="00407FA9">
        <w:t xml:space="preserve">his may be due to a variety of issues including time spent addressing customer response </w:t>
      </w:r>
      <w:r w:rsidR="39A07665" w:rsidRPr="00407FA9">
        <w:t>accuracy</w:t>
      </w:r>
      <w:r w:rsidRPr="00407FA9">
        <w:t>, a lack of automated updates to customers through SAP, time needed to fully address customer questions and concerns, and time spent educating customers on the process.</w:t>
      </w:r>
    </w:p>
    <w:p w14:paraId="0F01A50A" w14:textId="77777777" w:rsidR="00C46F1B" w:rsidRPr="00407FA9" w:rsidRDefault="00C46F1B" w:rsidP="00B372BA">
      <w:pPr>
        <w:pStyle w:val="Text"/>
        <w:numPr>
          <w:ilvl w:val="0"/>
          <w:numId w:val="120"/>
        </w:numPr>
        <w:tabs>
          <w:tab w:val="left" w:pos="720"/>
        </w:tabs>
        <w:spacing w:after="120" w:line="262" w:lineRule="auto"/>
        <w:ind w:left="360" w:hanging="360"/>
      </w:pPr>
      <w:r>
        <w:t xml:space="preserve">Applications with missing or erroneous information may be </w:t>
      </w:r>
      <w:r w:rsidRPr="00407FA9">
        <w:t>voided by one Utility after 30 days</w:t>
      </w:r>
      <w:r>
        <w:t xml:space="preserve"> of no applicant update, requiring a full application restart despite any work previously reviewed.</w:t>
      </w:r>
    </w:p>
    <w:p w14:paraId="28D95187" w14:textId="0E20AF18" w:rsidR="00B42B77" w:rsidRDefault="002421F1" w:rsidP="00B42B77">
      <w:pPr>
        <w:pStyle w:val="Text"/>
        <w:numPr>
          <w:ilvl w:val="0"/>
          <w:numId w:val="120"/>
        </w:numPr>
        <w:tabs>
          <w:tab w:val="left" w:pos="720"/>
        </w:tabs>
        <w:spacing w:after="120" w:line="262" w:lineRule="auto"/>
        <w:ind w:left="360" w:hanging="360"/>
      </w:pPr>
      <w:r w:rsidRPr="00407FA9">
        <w:t xml:space="preserve">Some </w:t>
      </w:r>
      <w:r w:rsidR="00A272A6" w:rsidRPr="00407FA9">
        <w:t xml:space="preserve">Utility staff and contractors reported they would benefit from customers and contractors having access to increased educational information on the process, requirements, and costs associated with </w:t>
      </w:r>
      <w:r w:rsidR="00152EA2" w:rsidRPr="00407FA9">
        <w:t>Service Upgrades</w:t>
      </w:r>
      <w:r w:rsidR="00A272A6" w:rsidRPr="00407FA9">
        <w:t>.</w:t>
      </w:r>
      <w:r w:rsidR="00EA3501" w:rsidRPr="00407FA9">
        <w:t xml:space="preserve"> There are </w:t>
      </w:r>
      <w:r w:rsidR="00024050" w:rsidRPr="00407FA9">
        <w:t>manuals and guidance docs available such as Utility’s Electric and Gas Service Requirements</w:t>
      </w:r>
      <w:r w:rsidR="007159DD">
        <w:t>,</w:t>
      </w:r>
      <w:r w:rsidR="00024050" w:rsidRPr="000B26E7">
        <w:rPr>
          <w:vertAlign w:val="superscript"/>
        </w:rPr>
        <w:footnoteReference w:id="2"/>
      </w:r>
      <w:r w:rsidR="00024050" w:rsidRPr="00407FA9">
        <w:t xml:space="preserve"> but contractors were unaware of them</w:t>
      </w:r>
      <w:r w:rsidR="00EE6B6C" w:rsidRPr="00407FA9">
        <w:t>.</w:t>
      </w:r>
      <w:r w:rsidR="00FE65C8">
        <w:t xml:space="preserve"> </w:t>
      </w:r>
    </w:p>
    <w:p w14:paraId="2B95B388" w14:textId="63790EAA" w:rsidR="003F6F19" w:rsidRDefault="003F6F19" w:rsidP="00B372BA">
      <w:pPr>
        <w:pStyle w:val="Text"/>
        <w:numPr>
          <w:ilvl w:val="0"/>
          <w:numId w:val="120"/>
        </w:numPr>
        <w:tabs>
          <w:tab w:val="left" w:pos="720"/>
        </w:tabs>
        <w:spacing w:after="120" w:line="262" w:lineRule="auto"/>
        <w:ind w:left="360" w:hanging="360"/>
      </w:pPr>
      <w:r>
        <w:t xml:space="preserve">SDG&amp;E </w:t>
      </w:r>
      <w:r w:rsidR="000A76E5">
        <w:t xml:space="preserve">SMEs </w:t>
      </w:r>
      <w:r w:rsidR="00B42B77">
        <w:t xml:space="preserve">reported that it is common for </w:t>
      </w:r>
      <w:r w:rsidR="00514F36">
        <w:t>solar photovoltaic</w:t>
      </w:r>
      <w:r w:rsidR="00B42B77" w:rsidRPr="001D3F31">
        <w:t xml:space="preserve"> sales teams to </w:t>
      </w:r>
      <w:r w:rsidR="00B42B77">
        <w:t>submit</w:t>
      </w:r>
      <w:r w:rsidR="00BA4191">
        <w:t xml:space="preserve"> Service Upgrade</w:t>
      </w:r>
      <w:r w:rsidR="00B42B77">
        <w:t xml:space="preserve"> applications </w:t>
      </w:r>
      <w:r w:rsidR="00B42B77" w:rsidRPr="001D3F31">
        <w:t xml:space="preserve">for </w:t>
      </w:r>
      <w:r w:rsidR="00FC698C">
        <w:t>a batch of customers in a</w:t>
      </w:r>
      <w:r w:rsidR="00B42B77" w:rsidRPr="001D3F31">
        <w:t xml:space="preserve"> neighborhood that they canvas</w:t>
      </w:r>
      <w:r w:rsidR="00DE2731">
        <w:t>s</w:t>
      </w:r>
      <w:r w:rsidR="00B42B77">
        <w:t xml:space="preserve"> prior to signing an agreement. This results in Utility staff working on applications that </w:t>
      </w:r>
      <w:r w:rsidR="00FF755B">
        <w:t>typically</w:t>
      </w:r>
      <w:r w:rsidR="00B42B77">
        <w:t xml:space="preserve"> never become projects. </w:t>
      </w:r>
      <w:r w:rsidR="007D4B4A">
        <w:t xml:space="preserve">PG&amp;E </w:t>
      </w:r>
      <w:r w:rsidR="003A79A7">
        <w:t>did not report th</w:t>
      </w:r>
      <w:r w:rsidR="00FC4ED3">
        <w:t>is issue</w:t>
      </w:r>
      <w:r w:rsidR="001A4616">
        <w:t xml:space="preserve"> </w:t>
      </w:r>
      <w:r w:rsidR="00A90907">
        <w:t xml:space="preserve">which </w:t>
      </w:r>
      <w:r w:rsidR="001A4616">
        <w:t>may be due to the</w:t>
      </w:r>
      <w:r w:rsidR="00053DE5">
        <w:t xml:space="preserve"> </w:t>
      </w:r>
      <w:r w:rsidR="007D4B4A">
        <w:t>require</w:t>
      </w:r>
      <w:r w:rsidR="00053DE5">
        <w:t xml:space="preserve">ment to submit </w:t>
      </w:r>
      <w:r w:rsidR="007D4B4A">
        <w:t>load calculations and onsite photos</w:t>
      </w:r>
      <w:r w:rsidR="00053DE5">
        <w:t xml:space="preserve"> as part of the application.</w:t>
      </w:r>
    </w:p>
    <w:p w14:paraId="05E8D852" w14:textId="29CA22BF" w:rsidR="00193872" w:rsidRPr="00CE775C" w:rsidRDefault="008257DE" w:rsidP="00CE775C">
      <w:pPr>
        <w:pStyle w:val="Text"/>
        <w:tabs>
          <w:tab w:val="left" w:pos="720"/>
        </w:tabs>
        <w:spacing w:after="120" w:line="262" w:lineRule="auto"/>
        <w:rPr>
          <w:u w:val="single"/>
        </w:rPr>
      </w:pPr>
      <w:r>
        <w:rPr>
          <w:u w:val="single"/>
        </w:rPr>
        <w:t xml:space="preserve">Service Upgrade </w:t>
      </w:r>
      <w:r w:rsidR="00193872" w:rsidRPr="00CE775C">
        <w:rPr>
          <w:u w:val="single"/>
        </w:rPr>
        <w:t>Cost</w:t>
      </w:r>
      <w:r>
        <w:rPr>
          <w:u w:val="single"/>
        </w:rPr>
        <w:t>s</w:t>
      </w:r>
    </w:p>
    <w:p w14:paraId="7DD40EE1" w14:textId="2109009C" w:rsidR="00395DB1" w:rsidRDefault="002E5701" w:rsidP="00B372BA">
      <w:pPr>
        <w:pStyle w:val="Text"/>
        <w:numPr>
          <w:ilvl w:val="0"/>
          <w:numId w:val="121"/>
        </w:numPr>
        <w:tabs>
          <w:tab w:val="left" w:pos="720"/>
        </w:tabs>
        <w:spacing w:after="120" w:line="262" w:lineRule="auto"/>
        <w:ind w:left="360" w:hanging="360"/>
      </w:pPr>
      <w:r w:rsidRPr="00D679BF">
        <w:rPr>
          <w:b/>
          <w:bCs/>
        </w:rPr>
        <w:t xml:space="preserve">Customers are typically unaware of the </w:t>
      </w:r>
      <w:r w:rsidR="00C40E32">
        <w:rPr>
          <w:b/>
          <w:bCs/>
        </w:rPr>
        <w:t>full cost of a Service Upgrade</w:t>
      </w:r>
      <w:r w:rsidR="00946BBD">
        <w:rPr>
          <w:b/>
          <w:bCs/>
        </w:rPr>
        <w:t>.</w:t>
      </w:r>
      <w:r w:rsidR="00946BBD" w:rsidRPr="00D679BF" w:rsidDel="00946BBD">
        <w:rPr>
          <w:b/>
          <w:bCs/>
        </w:rPr>
        <w:t xml:space="preserve"> </w:t>
      </w:r>
      <w:r>
        <w:t>The contractor’s bids are</w:t>
      </w:r>
      <w:r w:rsidDel="00003EE1">
        <w:t xml:space="preserve"> </w:t>
      </w:r>
      <w:r>
        <w:t xml:space="preserve">typically an all-inclusive cost that includes all equipment, material, labor, and panel upgrade costs </w:t>
      </w:r>
      <w:r>
        <w:lastRenderedPageBreak/>
        <w:t xml:space="preserve">with minimal to no cost breakdown. The bids may include Utility-side costs in a single bundled invoice amount. </w:t>
      </w:r>
      <w:r w:rsidR="002811E3">
        <w:t>Customers are unaware of the Rule 16 allowance</w:t>
      </w:r>
      <w:r w:rsidR="00BF232D">
        <w:t xml:space="preserve"> covered by the Utility</w:t>
      </w:r>
      <w:r w:rsidR="002811E3">
        <w:t>.</w:t>
      </w:r>
    </w:p>
    <w:p w14:paraId="255B2A62" w14:textId="3D0CB1D6" w:rsidR="00395DB1" w:rsidRDefault="00C14C95" w:rsidP="00B372BA">
      <w:pPr>
        <w:pStyle w:val="Text"/>
        <w:numPr>
          <w:ilvl w:val="0"/>
          <w:numId w:val="121"/>
        </w:numPr>
        <w:tabs>
          <w:tab w:val="left" w:pos="720"/>
        </w:tabs>
        <w:spacing w:after="120" w:line="262" w:lineRule="auto"/>
        <w:ind w:left="360" w:hanging="360"/>
      </w:pPr>
      <w:r>
        <w:t xml:space="preserve">Contractors reported that it is </w:t>
      </w:r>
      <w:r w:rsidR="00395DB1">
        <w:t>uncommon for the Rule 16 allowance amount to cover the full cost of the customer’s Service Upgrade.</w:t>
      </w:r>
      <w:r w:rsidR="00CC679C">
        <w:t xml:space="preserve"> PG&amp;E reported</w:t>
      </w:r>
      <w:r w:rsidR="008110CB">
        <w:t xml:space="preserve"> in a data request response that</w:t>
      </w:r>
      <w:r w:rsidR="006E2BE1">
        <w:t xml:space="preserve"> </w:t>
      </w:r>
      <w:r w:rsidR="008110CB">
        <w:t>t</w:t>
      </w:r>
      <w:r w:rsidR="006E2BE1">
        <w:t>ypical</w:t>
      </w:r>
      <w:r w:rsidR="008110CB">
        <w:t>ly</w:t>
      </w:r>
      <w:r w:rsidR="006E2BE1">
        <w:t xml:space="preserve"> any Service Upgrade job </w:t>
      </w:r>
      <w:r w:rsidR="00C6455E">
        <w:t xml:space="preserve">that is more than just a line replacement will </w:t>
      </w:r>
      <w:r w:rsidR="006E2BE1">
        <w:t>exceed the</w:t>
      </w:r>
      <w:r w:rsidR="00C6455E">
        <w:t xml:space="preserve"> </w:t>
      </w:r>
      <w:r>
        <w:t>$2,154</w:t>
      </w:r>
      <w:r w:rsidR="00C6455E">
        <w:t xml:space="preserve"> allowance.</w:t>
      </w:r>
      <w:r w:rsidR="006E2BE1">
        <w:t xml:space="preserve"> </w:t>
      </w:r>
    </w:p>
    <w:p w14:paraId="7D549BF2" w14:textId="56A969CC" w:rsidR="00244C06" w:rsidRDefault="00571DD5" w:rsidP="0053130E">
      <w:pPr>
        <w:pStyle w:val="Text"/>
        <w:numPr>
          <w:ilvl w:val="0"/>
          <w:numId w:val="121"/>
        </w:numPr>
        <w:tabs>
          <w:tab w:val="left" w:pos="720"/>
        </w:tabs>
        <w:spacing w:after="120" w:line="262" w:lineRule="auto"/>
        <w:ind w:left="360" w:hanging="360"/>
      </w:pPr>
      <w:r>
        <w:t>C</w:t>
      </w:r>
      <w:r w:rsidR="003E533E">
        <w:t>ustomer</w:t>
      </w:r>
      <w:r w:rsidR="009425A8">
        <w:t xml:space="preserve"> c</w:t>
      </w:r>
      <w:r w:rsidR="00B85586">
        <w:t>ost</w:t>
      </w:r>
      <w:r w:rsidR="009425A8">
        <w:t>s can be organized into three categories</w:t>
      </w:r>
      <w:r w:rsidR="00B76C1F">
        <w:t xml:space="preserve">, (1) </w:t>
      </w:r>
      <w:r w:rsidR="00C37C6E">
        <w:t>the Service</w:t>
      </w:r>
      <w:r w:rsidR="00152EA2">
        <w:t xml:space="preserve"> Upgrade</w:t>
      </w:r>
      <w:r w:rsidR="001D721C">
        <w:t xml:space="preserve"> paid to the Utility</w:t>
      </w:r>
      <w:r w:rsidR="006A2AD1">
        <w:t xml:space="preserve">, </w:t>
      </w:r>
      <w:r w:rsidR="009659D4">
        <w:t xml:space="preserve">(2) </w:t>
      </w:r>
      <w:r w:rsidR="006A2AD1">
        <w:t xml:space="preserve">the </w:t>
      </w:r>
      <w:r w:rsidR="003063F7">
        <w:t>customer-owned electrical panel upgrade</w:t>
      </w:r>
      <w:r w:rsidR="001D721C">
        <w:t xml:space="preserve"> paid to the </w:t>
      </w:r>
      <w:r w:rsidR="00A836EC">
        <w:t>c</w:t>
      </w:r>
      <w:r w:rsidR="001D721C">
        <w:t>ontractor</w:t>
      </w:r>
      <w:r w:rsidR="00A836EC">
        <w:t xml:space="preserve"> such as </w:t>
      </w:r>
      <w:r w:rsidR="0097340B">
        <w:t xml:space="preserve">an </w:t>
      </w:r>
      <w:r w:rsidR="00A836EC">
        <w:t>electrician</w:t>
      </w:r>
      <w:r w:rsidR="0097340B">
        <w:t xml:space="preserve"> or solar company</w:t>
      </w:r>
      <w:r w:rsidR="009425A8">
        <w:t xml:space="preserve">, and </w:t>
      </w:r>
      <w:r w:rsidR="009659D4">
        <w:t>(3)</w:t>
      </w:r>
      <w:r w:rsidR="003E533E">
        <w:t xml:space="preserve"> </w:t>
      </w:r>
      <w:r w:rsidR="004B13CD">
        <w:t>o</w:t>
      </w:r>
      <w:r w:rsidR="003E533E">
        <w:t xml:space="preserve">ther </w:t>
      </w:r>
      <w:r w:rsidR="003138B0">
        <w:t xml:space="preserve">customer </w:t>
      </w:r>
      <w:r w:rsidR="003E533E">
        <w:t xml:space="preserve">costs </w:t>
      </w:r>
      <w:r w:rsidR="003138B0">
        <w:t>such as trenching</w:t>
      </w:r>
      <w:r w:rsidR="00A836EC">
        <w:t xml:space="preserve"> that are </w:t>
      </w:r>
      <w:r w:rsidR="00833A3E">
        <w:t>often</w:t>
      </w:r>
      <w:r w:rsidR="00A836EC">
        <w:t xml:space="preserve"> paid to a separate contractor</w:t>
      </w:r>
      <w:r w:rsidR="003138B0">
        <w:t>.</w:t>
      </w:r>
      <w:r w:rsidR="003E533E">
        <w:t xml:space="preserve"> </w:t>
      </w:r>
      <w:r w:rsidR="1FDAF6CB">
        <w:t>Each of these categories includes three items: labor, materials, and permit costs.</w:t>
      </w:r>
      <w:r w:rsidR="71AF1AB6">
        <w:t xml:space="preserve"> </w:t>
      </w:r>
      <w:r w:rsidR="00C37C6E">
        <w:t>T</w:t>
      </w:r>
      <w:r w:rsidR="00152EA2">
        <w:t>he total cost</w:t>
      </w:r>
      <w:r w:rsidR="00C37C6E">
        <w:t xml:space="preserve"> for all three categories was reported to</w:t>
      </w:r>
      <w:r w:rsidR="00152EA2">
        <w:t xml:space="preserve"> </w:t>
      </w:r>
      <w:r w:rsidR="00C37C6E">
        <w:t xml:space="preserve">range </w:t>
      </w:r>
      <w:r w:rsidR="00152EA2">
        <w:t xml:space="preserve">between approximately </w:t>
      </w:r>
      <w:r w:rsidR="00152EA2" w:rsidRPr="001D721C">
        <w:rPr>
          <w:b/>
          <w:bCs/>
        </w:rPr>
        <w:t>$2,000</w:t>
      </w:r>
      <w:r w:rsidR="00152EA2" w:rsidRPr="001D721C">
        <w:rPr>
          <w:b/>
        </w:rPr>
        <w:t xml:space="preserve"> to $</w:t>
      </w:r>
      <w:r w:rsidR="00E33289" w:rsidRPr="001D721C">
        <w:rPr>
          <w:b/>
          <w:bCs/>
        </w:rPr>
        <w:t>30</w:t>
      </w:r>
      <w:r w:rsidR="00152EA2" w:rsidRPr="001D721C">
        <w:rPr>
          <w:b/>
        </w:rPr>
        <w:t>,000</w:t>
      </w:r>
      <w:r w:rsidR="00152EA2">
        <w:t>.</w:t>
      </w:r>
    </w:p>
    <w:p w14:paraId="3629245E" w14:textId="2B0F3283" w:rsidR="00244C06" w:rsidRPr="003423DE" w:rsidRDefault="00154B95" w:rsidP="78C4E99D">
      <w:pPr>
        <w:pStyle w:val="Text"/>
        <w:numPr>
          <w:ilvl w:val="1"/>
          <w:numId w:val="116"/>
        </w:numPr>
        <w:tabs>
          <w:tab w:val="left" w:pos="1080"/>
        </w:tabs>
        <w:spacing w:after="120" w:line="262" w:lineRule="auto"/>
        <w:rPr>
          <w:rFonts w:eastAsia="Calibri" w:cs="Arial"/>
        </w:rPr>
      </w:pPr>
      <w:r w:rsidRPr="00244C06">
        <w:rPr>
          <w:b/>
          <w:bCs/>
        </w:rPr>
        <w:t>Service Upgrade.</w:t>
      </w:r>
      <w:r>
        <w:t xml:space="preserve"> </w:t>
      </w:r>
      <w:r w:rsidR="00237DF0">
        <w:t>Rules 15 and 16 govern t</w:t>
      </w:r>
      <w:r w:rsidR="00152EA2">
        <w:t>he</w:t>
      </w:r>
      <w:r w:rsidR="00106184">
        <w:t xml:space="preserve"> allowance for</w:t>
      </w:r>
      <w:r w:rsidR="00106184" w:rsidRPr="00F14051">
        <w:t xml:space="preserve"> </w:t>
      </w:r>
      <w:r w:rsidR="00237DF0">
        <w:t xml:space="preserve">Service Upgrades </w:t>
      </w:r>
      <w:r w:rsidR="00104D2F">
        <w:t xml:space="preserve">totaling </w:t>
      </w:r>
      <w:r>
        <w:t>$2,154</w:t>
      </w:r>
      <w:r w:rsidR="00106184" w:rsidRPr="00F14051">
        <w:t xml:space="preserve"> </w:t>
      </w:r>
      <w:r w:rsidR="00106184">
        <w:t>for</w:t>
      </w:r>
      <w:r w:rsidR="00106184" w:rsidRPr="00F14051">
        <w:t xml:space="preserve"> PG&amp;E and $3,241 for SDG&amp;E</w:t>
      </w:r>
      <w:r w:rsidR="00333238">
        <w:t>.</w:t>
      </w:r>
      <w:r w:rsidR="001324AE">
        <w:rPr>
          <w:rStyle w:val="FootnoteReference"/>
        </w:rPr>
        <w:footnoteReference w:id="3"/>
      </w:r>
      <w:r w:rsidR="00333238">
        <w:t xml:space="preserve"> </w:t>
      </w:r>
      <w:r w:rsidR="31F00DEB">
        <w:t xml:space="preserve">Utility contractors </w:t>
      </w:r>
      <w:r w:rsidR="00EF3C32">
        <w:t xml:space="preserve">reported </w:t>
      </w:r>
      <w:r w:rsidR="36F48593">
        <w:t xml:space="preserve">customers </w:t>
      </w:r>
      <w:r w:rsidR="62B27400">
        <w:t>may</w:t>
      </w:r>
      <w:r w:rsidR="00EF3C32">
        <w:t xml:space="preserve"> </w:t>
      </w:r>
      <w:r w:rsidR="00B55C69">
        <w:t>pay</w:t>
      </w:r>
      <w:r w:rsidR="00B55C69" w:rsidDel="00114013">
        <w:t xml:space="preserve"> </w:t>
      </w:r>
      <w:r w:rsidR="00B55C69">
        <w:t xml:space="preserve">between </w:t>
      </w:r>
      <w:r w:rsidR="7926843F" w:rsidRPr="78C4E99D">
        <w:t>$</w:t>
      </w:r>
      <w:r w:rsidR="18566DB1" w:rsidRPr="78C4E99D">
        <w:t>30</w:t>
      </w:r>
      <w:r w:rsidR="1EBE1382" w:rsidRPr="78C4E99D">
        <w:t>0</w:t>
      </w:r>
      <w:r w:rsidR="00663118" w:rsidRPr="78C4E99D">
        <w:t xml:space="preserve"> and $</w:t>
      </w:r>
      <w:r w:rsidR="17A3F090" w:rsidRPr="78C4E99D">
        <w:t>1</w:t>
      </w:r>
      <w:r w:rsidR="6B7E3334" w:rsidRPr="78C4E99D">
        <w:t>6</w:t>
      </w:r>
      <w:r w:rsidR="00663118" w:rsidRPr="78C4E99D">
        <w:t xml:space="preserve">,000 </w:t>
      </w:r>
      <w:r w:rsidR="21E2025C" w:rsidRPr="78C4E99D">
        <w:t xml:space="preserve">or </w:t>
      </w:r>
      <w:r w:rsidR="21E2025C" w:rsidRPr="003707E2">
        <w:t>more</w:t>
      </w:r>
      <w:r w:rsidR="00663118">
        <w:t xml:space="preserve"> </w:t>
      </w:r>
      <w:r w:rsidR="52CCBB21">
        <w:t>to</w:t>
      </w:r>
      <w:r w:rsidR="00663118">
        <w:t xml:space="preserve"> </w:t>
      </w:r>
      <w:r w:rsidR="00114013">
        <w:t>the Utility for costs tha</w:t>
      </w:r>
      <w:r w:rsidR="00A406CA">
        <w:t>t exceed the allowance</w:t>
      </w:r>
      <w:r w:rsidR="428918BB">
        <w:t>.</w:t>
      </w:r>
      <w:r w:rsidR="00440AA6" w:rsidRPr="78C4E99D">
        <w:rPr>
          <w:rFonts w:eastAsia="Calibri" w:cs="Arial"/>
        </w:rPr>
        <w:t xml:space="preserve"> </w:t>
      </w:r>
      <w:r w:rsidR="00CF189C" w:rsidRPr="00244C06">
        <w:rPr>
          <w:rFonts w:eastAsia="Calibri" w:cs="Arial"/>
        </w:rPr>
        <w:t>The</w:t>
      </w:r>
      <w:r w:rsidR="00440AA6" w:rsidRPr="00244C06">
        <w:rPr>
          <w:rFonts w:eastAsia="Calibri" w:cs="Arial"/>
        </w:rPr>
        <w:t xml:space="preserve"> </w:t>
      </w:r>
      <w:r w:rsidR="00CA3265" w:rsidRPr="00244C06">
        <w:rPr>
          <w:rFonts w:eastAsia="Calibri" w:cs="Arial"/>
        </w:rPr>
        <w:t>factors that determine</w:t>
      </w:r>
      <w:r w:rsidR="00CF189C" w:rsidRPr="00244C06">
        <w:rPr>
          <w:rFonts w:eastAsia="Calibri" w:cs="Arial"/>
        </w:rPr>
        <w:t xml:space="preserve"> costs </w:t>
      </w:r>
      <w:r w:rsidR="00CA3265" w:rsidRPr="00244C06">
        <w:rPr>
          <w:rFonts w:eastAsia="Calibri" w:cs="Arial"/>
        </w:rPr>
        <w:t>are</w:t>
      </w:r>
      <w:r w:rsidR="00CF189C" w:rsidRPr="00244C06">
        <w:rPr>
          <w:rFonts w:eastAsia="Calibri" w:cs="Arial"/>
        </w:rPr>
        <w:t xml:space="preserve"> </w:t>
      </w:r>
      <w:r w:rsidR="36D65CD6" w:rsidRPr="00244C06">
        <w:rPr>
          <w:rFonts w:eastAsia="Calibri" w:cs="Arial"/>
        </w:rPr>
        <w:t xml:space="preserve">meter and pole </w:t>
      </w:r>
      <w:r w:rsidR="00CF189C" w:rsidRPr="00244C06">
        <w:rPr>
          <w:rFonts w:eastAsia="Calibri" w:cs="Arial"/>
        </w:rPr>
        <w:t>location, construction requirements, trenching requirements, and distance to the distribution infrastructure.</w:t>
      </w:r>
      <w:r w:rsidR="00244C06" w:rsidRPr="00244C06">
        <w:rPr>
          <w:rFonts w:eastAsia="Calibri" w:cs="Arial"/>
        </w:rPr>
        <w:t xml:space="preserve"> </w:t>
      </w:r>
    </w:p>
    <w:p w14:paraId="1B53D4AA" w14:textId="56A969CC" w:rsidR="00E95159" w:rsidRDefault="00154B95" w:rsidP="00440A16">
      <w:pPr>
        <w:pStyle w:val="Text"/>
        <w:numPr>
          <w:ilvl w:val="1"/>
          <w:numId w:val="116"/>
        </w:numPr>
        <w:spacing w:after="120" w:line="262" w:lineRule="auto"/>
      </w:pPr>
      <w:r w:rsidRPr="00154B95">
        <w:rPr>
          <w:b/>
          <w:bCs/>
        </w:rPr>
        <w:t>Customer-owned electrical panel upgrade</w:t>
      </w:r>
      <w:r>
        <w:rPr>
          <w:b/>
          <w:bCs/>
        </w:rPr>
        <w:t>.</w:t>
      </w:r>
      <w:r>
        <w:t xml:space="preserve"> </w:t>
      </w:r>
      <w:r w:rsidR="00725F23">
        <w:t xml:space="preserve">Customers are </w:t>
      </w:r>
      <w:r w:rsidR="4E016359">
        <w:t>always</w:t>
      </w:r>
      <w:r w:rsidR="22ABED05">
        <w:t xml:space="preserve"> </w:t>
      </w:r>
      <w:r w:rsidR="00066088">
        <w:t xml:space="preserve">fully </w:t>
      </w:r>
      <w:r w:rsidR="00725F23">
        <w:t xml:space="preserve">responsible for </w:t>
      </w:r>
      <w:r w:rsidR="00066088">
        <w:t>a</w:t>
      </w:r>
      <w:r w:rsidR="00227EDA">
        <w:t xml:space="preserve">n </w:t>
      </w:r>
      <w:r w:rsidR="001C330B" w:rsidRPr="001C330B">
        <w:t xml:space="preserve">electrical panel </w:t>
      </w:r>
      <w:r w:rsidR="00B52ACF">
        <w:t xml:space="preserve">with costs ranging </w:t>
      </w:r>
      <w:r w:rsidR="00157433">
        <w:t>between</w:t>
      </w:r>
      <w:r w:rsidR="001C330B" w:rsidRPr="001C330B" w:rsidDel="00157433">
        <w:t xml:space="preserve"> </w:t>
      </w:r>
      <w:r w:rsidR="001C330B" w:rsidRPr="00513EF4">
        <w:rPr>
          <w:bCs/>
        </w:rPr>
        <w:t xml:space="preserve">$2,000 </w:t>
      </w:r>
      <w:r w:rsidR="003707E2" w:rsidRPr="00513EF4">
        <w:rPr>
          <w:bCs/>
        </w:rPr>
        <w:t>and</w:t>
      </w:r>
      <w:r w:rsidR="001C330B" w:rsidRPr="00513EF4">
        <w:rPr>
          <w:bCs/>
        </w:rPr>
        <w:t xml:space="preserve"> $4,</w:t>
      </w:r>
      <w:r w:rsidR="3F134BFA" w:rsidRPr="00513EF4">
        <w:rPr>
          <w:bCs/>
        </w:rPr>
        <w:t>5</w:t>
      </w:r>
      <w:r w:rsidR="001C330B" w:rsidRPr="00513EF4">
        <w:rPr>
          <w:bCs/>
        </w:rPr>
        <w:t>00</w:t>
      </w:r>
      <w:r w:rsidR="00E66AE9" w:rsidRPr="00513EF4">
        <w:rPr>
          <w:bCs/>
        </w:rPr>
        <w:t xml:space="preserve"> </w:t>
      </w:r>
      <w:r w:rsidR="00D14B4D" w:rsidRPr="00513EF4">
        <w:rPr>
          <w:bCs/>
        </w:rPr>
        <w:t xml:space="preserve">with an </w:t>
      </w:r>
      <w:r w:rsidR="00E66AE9" w:rsidRPr="00513EF4">
        <w:rPr>
          <w:bCs/>
        </w:rPr>
        <w:t>averag</w:t>
      </w:r>
      <w:r w:rsidR="00D14B4D" w:rsidRPr="00513EF4">
        <w:rPr>
          <w:bCs/>
        </w:rPr>
        <w:t>e cost of</w:t>
      </w:r>
      <w:r w:rsidR="001C330B" w:rsidRPr="00513EF4">
        <w:rPr>
          <w:bCs/>
        </w:rPr>
        <w:t xml:space="preserve"> $2,780.</w:t>
      </w:r>
      <w:r w:rsidR="001C330B" w:rsidRPr="001C330B">
        <w:t xml:space="preserve"> This cost does not include additional customer costs incurred if they are responsible for any portion of Utility infrastructure, or other costs such as trenching, excessive run distances, or higher labor prices in affluent areas.</w:t>
      </w:r>
    </w:p>
    <w:p w14:paraId="5F3E2B61" w14:textId="0F12834F" w:rsidR="00244015" w:rsidRPr="00B35CD4" w:rsidRDefault="008E7EBA" w:rsidP="0053130E">
      <w:pPr>
        <w:pStyle w:val="Text"/>
        <w:numPr>
          <w:ilvl w:val="1"/>
          <w:numId w:val="116"/>
        </w:numPr>
        <w:spacing w:after="120" w:line="262" w:lineRule="auto"/>
      </w:pPr>
      <w:r w:rsidRPr="6157206F">
        <w:rPr>
          <w:b/>
          <w:bCs/>
        </w:rPr>
        <w:t>Other costs</w:t>
      </w:r>
      <w:r>
        <w:t xml:space="preserve">. </w:t>
      </w:r>
      <w:r w:rsidR="002A4F1A">
        <w:t xml:space="preserve">Other </w:t>
      </w:r>
      <w:r w:rsidR="005E654B">
        <w:t>S</w:t>
      </w:r>
      <w:r w:rsidR="00E004C8">
        <w:t xml:space="preserve">ervice </w:t>
      </w:r>
      <w:r w:rsidR="005E654B">
        <w:t>U</w:t>
      </w:r>
      <w:r w:rsidR="00E004C8">
        <w:t xml:space="preserve">pgrade related </w:t>
      </w:r>
      <w:r w:rsidR="002A4F1A">
        <w:t xml:space="preserve">costs </w:t>
      </w:r>
      <w:r w:rsidR="00FD0482">
        <w:t xml:space="preserve">the customer </w:t>
      </w:r>
      <w:r w:rsidR="007708DE">
        <w:t xml:space="preserve">may </w:t>
      </w:r>
      <w:r w:rsidR="00FD0482">
        <w:t xml:space="preserve">typically </w:t>
      </w:r>
      <w:r w:rsidR="007708DE">
        <w:t>be</w:t>
      </w:r>
      <w:r w:rsidR="00FD0482">
        <w:t xml:space="preserve"> responsible for</w:t>
      </w:r>
      <w:r w:rsidR="00E004C8">
        <w:t>, but not limited to, include trenching, permits, easement costs, conduit replacements, and potential p</w:t>
      </w:r>
      <w:r w:rsidR="00407DB3">
        <w:t xml:space="preserve">ole and transformer </w:t>
      </w:r>
      <w:r w:rsidR="006452AE">
        <w:t>partial cost</w:t>
      </w:r>
      <w:r w:rsidR="00D430E2">
        <w:t xml:space="preserve"> replacement</w:t>
      </w:r>
      <w:r w:rsidR="00267593">
        <w:t>s</w:t>
      </w:r>
      <w:r w:rsidR="006452AE">
        <w:t>.</w:t>
      </w:r>
      <w:r w:rsidR="0060101A">
        <w:t xml:space="preserve"> </w:t>
      </w:r>
      <w:r w:rsidR="001E5C49">
        <w:t xml:space="preserve">Permit costs ranged between $130 to $170, depending on the jurisdiction. </w:t>
      </w:r>
      <w:r w:rsidR="00D54B38">
        <w:t xml:space="preserve">PG&amp;E reported the cost </w:t>
      </w:r>
      <w:r w:rsidR="006D79EE">
        <w:t xml:space="preserve">of a new transformer is </w:t>
      </w:r>
      <w:r w:rsidR="00D54B38">
        <w:t>b</w:t>
      </w:r>
      <w:r w:rsidR="006D79EE">
        <w:t xml:space="preserve">etween $6,000 to $8,000. </w:t>
      </w:r>
      <w:r w:rsidR="00244015">
        <w:t xml:space="preserve">If there are </w:t>
      </w:r>
      <w:r w:rsidR="00F07B43">
        <w:t xml:space="preserve">three or </w:t>
      </w:r>
      <w:r w:rsidR="00244015">
        <w:t xml:space="preserve">more customers </w:t>
      </w:r>
      <w:r w:rsidR="00F7066D">
        <w:t xml:space="preserve">on the transformer, the </w:t>
      </w:r>
      <w:r w:rsidR="00422B17" w:rsidRPr="6157206F">
        <w:rPr>
          <w:b/>
          <w:bCs/>
        </w:rPr>
        <w:t>transformer</w:t>
      </w:r>
      <w:r w:rsidR="00422B17">
        <w:t xml:space="preserve"> and pole upgrade cost is covered by the Utility</w:t>
      </w:r>
      <w:r w:rsidR="002B6090">
        <w:t>.</w:t>
      </w:r>
      <w:r w:rsidR="0007484D">
        <w:t xml:space="preserve"> </w:t>
      </w:r>
      <w:r w:rsidR="00F07B43">
        <w:t>But i</w:t>
      </w:r>
      <w:r w:rsidR="0060101A">
        <w:t xml:space="preserve">f there are less than three customers </w:t>
      </w:r>
      <w:r w:rsidR="00F07B43">
        <w:t xml:space="preserve">on the transformer, the customers </w:t>
      </w:r>
      <w:r w:rsidR="00EA7A01">
        <w:t>are required to cover a portion of the cost of the transformer and pole upgrade. If there is only one customer on the transformer, the customer requesting the upgrade is required to cover the costs of the transformer upgrade and pole upgrade, if needed</w:t>
      </w:r>
      <w:r w:rsidR="00C95346">
        <w:t xml:space="preserve">. </w:t>
      </w:r>
      <w:r w:rsidR="001E5C49">
        <w:t>Contractors reported these additional costs range between $2,850 to $30,000 or more.</w:t>
      </w:r>
    </w:p>
    <w:p w14:paraId="6DD10FB2" w14:textId="3C977290" w:rsidR="00764477" w:rsidRDefault="00764477">
      <w:pPr>
        <w:spacing w:after="160" w:line="259" w:lineRule="auto"/>
      </w:pPr>
      <w:r>
        <w:br w:type="page"/>
      </w:r>
    </w:p>
    <w:p w14:paraId="147BD078" w14:textId="6784D44A" w:rsidR="008B3E3B" w:rsidRDefault="002F7A0B" w:rsidP="00D57AD1">
      <w:pPr>
        <w:pStyle w:val="Heading2"/>
        <w:numPr>
          <w:ilvl w:val="1"/>
          <w:numId w:val="0"/>
        </w:numPr>
        <w:spacing w:after="120" w:line="262" w:lineRule="auto"/>
      </w:pPr>
      <w:bookmarkStart w:id="7" w:name="_Toc95845204"/>
      <w:r w:rsidRPr="00001B9A">
        <w:t xml:space="preserve">Key Recommendations </w:t>
      </w:r>
      <w:bookmarkEnd w:id="7"/>
    </w:p>
    <w:p w14:paraId="331A99AC" w14:textId="6B06F584" w:rsidR="000C626D" w:rsidRDefault="000C626D" w:rsidP="00D57AD1">
      <w:pPr>
        <w:spacing w:after="120" w:line="262" w:lineRule="auto"/>
      </w:pPr>
      <w:r>
        <w:t xml:space="preserve">Based on the key findings, </w:t>
      </w:r>
      <w:r w:rsidR="00966282">
        <w:t>the Study team recommends that the Utilities consider the following recommendations</w:t>
      </w:r>
      <w:r w:rsidR="00A272A6">
        <w:t>:</w:t>
      </w:r>
    </w:p>
    <w:p w14:paraId="05B88027" w14:textId="77777777" w:rsidR="00FC6A7B" w:rsidRDefault="00FC6A7B" w:rsidP="00FC6A7B">
      <w:pPr>
        <w:pStyle w:val="Text"/>
        <w:tabs>
          <w:tab w:val="left" w:pos="720"/>
        </w:tabs>
        <w:spacing w:after="120" w:line="262" w:lineRule="auto"/>
        <w:rPr>
          <w:u w:val="single"/>
        </w:rPr>
      </w:pPr>
      <w:r>
        <w:rPr>
          <w:u w:val="single"/>
        </w:rPr>
        <w:t xml:space="preserve">Service Upgrade </w:t>
      </w:r>
      <w:r w:rsidRPr="00884FFD">
        <w:rPr>
          <w:u w:val="single"/>
        </w:rPr>
        <w:t>Triggers</w:t>
      </w:r>
    </w:p>
    <w:p w14:paraId="11E5D3F0" w14:textId="77777777" w:rsidR="00E70F1C" w:rsidRDefault="00801E64" w:rsidP="00E70F1C">
      <w:pPr>
        <w:pStyle w:val="Text"/>
        <w:spacing w:after="120" w:line="262" w:lineRule="auto"/>
      </w:pPr>
      <w:r>
        <w:rPr>
          <w:rFonts w:eastAsia="Calibri" w:cs="Arial"/>
        </w:rPr>
        <w:t>Service Upgrades are triggered by electrical panel upgrades</w:t>
      </w:r>
      <w:r w:rsidRPr="007615C1">
        <w:rPr>
          <w:rFonts w:eastAsia="Calibri" w:cs="Arial"/>
        </w:rPr>
        <w:t xml:space="preserve"> </w:t>
      </w:r>
      <w:r>
        <w:rPr>
          <w:rFonts w:eastAsia="Calibri" w:cs="Arial"/>
        </w:rPr>
        <w:t xml:space="preserve">that are </w:t>
      </w:r>
      <w:r w:rsidRPr="00072D2F">
        <w:t>often avoidable</w:t>
      </w:r>
      <w:r>
        <w:t xml:space="preserve"> due to a lack of contractor</w:t>
      </w:r>
      <w:r w:rsidRPr="00072D2F">
        <w:t xml:space="preserve"> education </w:t>
      </w:r>
      <w:r>
        <w:t xml:space="preserve">and incentives. </w:t>
      </w:r>
    </w:p>
    <w:p w14:paraId="360BA2C9" w14:textId="25E9B587" w:rsidR="00A52EE5" w:rsidRPr="007A03A5" w:rsidRDefault="002D4474" w:rsidP="00E70F1C">
      <w:pPr>
        <w:pStyle w:val="Text"/>
        <w:numPr>
          <w:ilvl w:val="0"/>
          <w:numId w:val="119"/>
        </w:numPr>
        <w:spacing w:after="120" w:line="262" w:lineRule="auto"/>
        <w:rPr>
          <w:u w:val="single"/>
        </w:rPr>
      </w:pPr>
      <w:r w:rsidRPr="007A03A5">
        <w:rPr>
          <w:rFonts w:eastAsia="Calibri" w:cs="Arial"/>
          <w:b/>
          <w:bCs/>
        </w:rPr>
        <w:t xml:space="preserve">Leverage Workforce, Education, &amp; Training (WE&amp;T) </w:t>
      </w:r>
      <w:r w:rsidR="00BC7478" w:rsidRPr="007A03A5">
        <w:rPr>
          <w:rFonts w:eastAsia="Calibri" w:cs="Arial"/>
          <w:b/>
          <w:bCs/>
        </w:rPr>
        <w:t>programs</w:t>
      </w:r>
      <w:r w:rsidR="00BC7478">
        <w:rPr>
          <w:rFonts w:eastAsia="Calibri" w:cs="Arial"/>
        </w:rPr>
        <w:t xml:space="preserve"> </w:t>
      </w:r>
      <w:r w:rsidR="00590AB7">
        <w:rPr>
          <w:rFonts w:eastAsia="Calibri" w:cs="Arial"/>
        </w:rPr>
        <w:t xml:space="preserve">to </w:t>
      </w:r>
      <w:r w:rsidR="00BC7478">
        <w:rPr>
          <w:rFonts w:eastAsia="Calibri" w:cs="Arial"/>
        </w:rPr>
        <w:t xml:space="preserve">integrate </w:t>
      </w:r>
      <w:r w:rsidR="00181F5A">
        <w:rPr>
          <w:rFonts w:eastAsia="Calibri" w:cs="Arial"/>
        </w:rPr>
        <w:t>education on the options to mitigate the need for a pan</w:t>
      </w:r>
      <w:r w:rsidR="00801E64">
        <w:rPr>
          <w:rFonts w:eastAsia="Calibri" w:cs="Arial"/>
        </w:rPr>
        <w:t>el upgrade.</w:t>
      </w:r>
      <w:r w:rsidR="00590AB7">
        <w:rPr>
          <w:rFonts w:eastAsia="Calibri" w:cs="Arial"/>
        </w:rPr>
        <w:t xml:space="preserve"> </w:t>
      </w:r>
      <w:r w:rsidR="00BC2BF6">
        <w:t>E</w:t>
      </w:r>
      <w:r w:rsidR="00072D2F" w:rsidRPr="00072D2F">
        <w:t xml:space="preserve">lectricians drive the decision to upgrade in the face of the cost. </w:t>
      </w:r>
      <w:r w:rsidR="00A541F0">
        <w:t>Increase contractor awareness of the existing Utility Electric and Gas Requirements Manual.</w:t>
      </w:r>
    </w:p>
    <w:p w14:paraId="7CD6F2BF" w14:textId="694D5C22" w:rsidR="00E70F1C" w:rsidRPr="007A03A5" w:rsidRDefault="00E70F1C" w:rsidP="00E70F1C">
      <w:pPr>
        <w:pStyle w:val="Text"/>
        <w:numPr>
          <w:ilvl w:val="0"/>
          <w:numId w:val="119"/>
        </w:numPr>
        <w:spacing w:after="120" w:line="262" w:lineRule="auto"/>
        <w:rPr>
          <w:u w:val="single"/>
        </w:rPr>
      </w:pPr>
      <w:r>
        <w:rPr>
          <w:rFonts w:eastAsia="Calibri" w:cs="Arial"/>
          <w:b/>
          <w:bCs/>
        </w:rPr>
        <w:t>Incentives to avoid panel upgrade.</w:t>
      </w:r>
      <w:r w:rsidRPr="007A03A5">
        <w:t xml:space="preserve"> Consider nonfinancial and financial program incentives t</w:t>
      </w:r>
      <w:r w:rsidR="001039BE" w:rsidRPr="007A03A5">
        <w:t>hat encourage mitigating the need for upgrading a customer’s electrical panel that will trigger a Service Upgrade.</w:t>
      </w:r>
    </w:p>
    <w:p w14:paraId="10F213AB" w14:textId="6750637E" w:rsidR="00662BCE" w:rsidRPr="007A03A5" w:rsidRDefault="00AB1EF4" w:rsidP="007A03A5">
      <w:pPr>
        <w:pStyle w:val="Text"/>
        <w:numPr>
          <w:ilvl w:val="0"/>
          <w:numId w:val="119"/>
        </w:numPr>
        <w:spacing w:after="120" w:line="262" w:lineRule="auto"/>
        <w:rPr>
          <w:u w:val="single"/>
        </w:rPr>
      </w:pPr>
      <w:r>
        <w:rPr>
          <w:rFonts w:eastAsia="Calibri" w:cs="Arial"/>
          <w:b/>
          <w:bCs/>
        </w:rPr>
        <w:t>Require inspectors to assess the need for a panel upgrade</w:t>
      </w:r>
      <w:r w:rsidR="0025429D">
        <w:rPr>
          <w:rFonts w:eastAsia="Calibri" w:cs="Arial"/>
          <w:b/>
          <w:bCs/>
        </w:rPr>
        <w:t xml:space="preserve"> and provide a report to the customer</w:t>
      </w:r>
      <w:r>
        <w:rPr>
          <w:rFonts w:eastAsia="Calibri" w:cs="Arial"/>
          <w:b/>
          <w:bCs/>
        </w:rPr>
        <w:t xml:space="preserve">. </w:t>
      </w:r>
      <w:r w:rsidR="00583BD6">
        <w:rPr>
          <w:rFonts w:eastAsia="Calibri" w:cs="Arial"/>
        </w:rPr>
        <w:t>In addition to contractor education,</w:t>
      </w:r>
      <w:r w:rsidR="001E0384">
        <w:rPr>
          <w:rFonts w:eastAsia="Calibri" w:cs="Arial"/>
        </w:rPr>
        <w:t xml:space="preserve"> Utility and Building Department</w:t>
      </w:r>
      <w:r w:rsidR="00583BD6">
        <w:rPr>
          <w:rFonts w:eastAsia="Calibri" w:cs="Arial"/>
        </w:rPr>
        <w:t xml:space="preserve"> inspectors </w:t>
      </w:r>
      <w:r w:rsidR="00400A14">
        <w:rPr>
          <w:rFonts w:eastAsia="Calibri" w:cs="Arial"/>
        </w:rPr>
        <w:t>should be trained to assess the need for a panel upgrade</w:t>
      </w:r>
      <w:r w:rsidR="00A95706">
        <w:rPr>
          <w:rFonts w:eastAsia="Calibri" w:cs="Arial"/>
        </w:rPr>
        <w:t xml:space="preserve"> and </w:t>
      </w:r>
      <w:r w:rsidR="00400A14">
        <w:rPr>
          <w:rFonts w:eastAsia="Calibri" w:cs="Arial"/>
        </w:rPr>
        <w:t xml:space="preserve">provide </w:t>
      </w:r>
      <w:r w:rsidR="00A95706">
        <w:rPr>
          <w:rFonts w:eastAsia="Calibri" w:cs="Arial"/>
        </w:rPr>
        <w:t xml:space="preserve">the customer with </w:t>
      </w:r>
      <w:r w:rsidR="00400A14">
        <w:rPr>
          <w:rFonts w:eastAsia="Calibri" w:cs="Arial"/>
        </w:rPr>
        <w:t xml:space="preserve">a </w:t>
      </w:r>
      <w:r w:rsidR="00A95706">
        <w:rPr>
          <w:rFonts w:eastAsia="Calibri" w:cs="Arial"/>
        </w:rPr>
        <w:t xml:space="preserve">panel </w:t>
      </w:r>
      <w:r w:rsidR="00400A14">
        <w:rPr>
          <w:rFonts w:eastAsia="Calibri" w:cs="Arial"/>
        </w:rPr>
        <w:t xml:space="preserve">report </w:t>
      </w:r>
      <w:r w:rsidR="00C96A97">
        <w:rPr>
          <w:rFonts w:eastAsia="Calibri" w:cs="Arial"/>
        </w:rPr>
        <w:t xml:space="preserve">and </w:t>
      </w:r>
      <w:r w:rsidR="00A95706">
        <w:rPr>
          <w:rFonts w:eastAsia="Calibri" w:cs="Arial"/>
        </w:rPr>
        <w:t xml:space="preserve">a </w:t>
      </w:r>
      <w:r w:rsidR="00400A14">
        <w:rPr>
          <w:rFonts w:eastAsia="Calibri" w:cs="Arial"/>
        </w:rPr>
        <w:t xml:space="preserve">leave-behind pamphlet </w:t>
      </w:r>
      <w:r w:rsidR="00C96A97">
        <w:rPr>
          <w:rFonts w:eastAsia="Calibri" w:cs="Arial"/>
        </w:rPr>
        <w:t xml:space="preserve">explaining options </w:t>
      </w:r>
      <w:r w:rsidR="00400A14">
        <w:rPr>
          <w:rFonts w:eastAsia="Calibri" w:cs="Arial"/>
        </w:rPr>
        <w:t xml:space="preserve">to </w:t>
      </w:r>
      <w:r w:rsidR="00C96A97">
        <w:rPr>
          <w:rFonts w:eastAsia="Calibri" w:cs="Arial"/>
        </w:rPr>
        <w:t xml:space="preserve">avoid </w:t>
      </w:r>
      <w:r w:rsidR="00400A14">
        <w:rPr>
          <w:rFonts w:eastAsia="Calibri" w:cs="Arial"/>
        </w:rPr>
        <w:t>the need for a panel upgrade</w:t>
      </w:r>
      <w:r w:rsidR="003A771B">
        <w:rPr>
          <w:rFonts w:eastAsia="Calibri" w:cs="Arial"/>
        </w:rPr>
        <w:t xml:space="preserve"> and potential cost savings</w:t>
      </w:r>
      <w:r w:rsidR="00400A14">
        <w:rPr>
          <w:rFonts w:eastAsia="Calibri" w:cs="Arial"/>
        </w:rPr>
        <w:t>.</w:t>
      </w:r>
      <w:r w:rsidR="00C96A97">
        <w:rPr>
          <w:rFonts w:eastAsia="Calibri" w:cs="Arial"/>
        </w:rPr>
        <w:t xml:space="preserve"> This </w:t>
      </w:r>
      <w:r w:rsidR="003A771B">
        <w:rPr>
          <w:rFonts w:eastAsia="Calibri" w:cs="Arial"/>
        </w:rPr>
        <w:t xml:space="preserve">recommendation also </w:t>
      </w:r>
      <w:r w:rsidR="007017B9">
        <w:rPr>
          <w:rFonts w:eastAsia="Calibri" w:cs="Arial"/>
        </w:rPr>
        <w:t xml:space="preserve">supports decreasing </w:t>
      </w:r>
      <w:r w:rsidR="00906EF7">
        <w:rPr>
          <w:rFonts w:eastAsia="Calibri" w:cs="Arial"/>
        </w:rPr>
        <w:t xml:space="preserve">the </w:t>
      </w:r>
      <w:r w:rsidR="007017B9">
        <w:rPr>
          <w:rFonts w:eastAsia="Calibri" w:cs="Arial"/>
        </w:rPr>
        <w:t>Service Upgrade cost category below</w:t>
      </w:r>
      <w:r w:rsidR="00151760">
        <w:rPr>
          <w:rFonts w:eastAsia="Calibri" w:cs="Arial"/>
        </w:rPr>
        <w:t xml:space="preserve">. </w:t>
      </w:r>
    </w:p>
    <w:p w14:paraId="6C6DE58D" w14:textId="77777777" w:rsidR="003C1CDD" w:rsidRDefault="00175DCB" w:rsidP="003C1CDD">
      <w:pPr>
        <w:pStyle w:val="Text"/>
        <w:spacing w:after="120" w:line="262" w:lineRule="auto"/>
        <w:rPr>
          <w:u w:val="single"/>
        </w:rPr>
      </w:pPr>
      <w:r>
        <w:rPr>
          <w:u w:val="single"/>
        </w:rPr>
        <w:t>Service Upgrade Process</w:t>
      </w:r>
    </w:p>
    <w:p w14:paraId="5BC7DE13" w14:textId="1AB1066F" w:rsidR="00175DCB" w:rsidRPr="007A03A5" w:rsidRDefault="003C1CDD" w:rsidP="007A03A5">
      <w:pPr>
        <w:pStyle w:val="Text"/>
        <w:spacing w:after="120" w:line="262" w:lineRule="auto"/>
        <w:rPr>
          <w:u w:val="single"/>
        </w:rPr>
      </w:pPr>
      <w:r w:rsidRPr="007A03A5">
        <w:t>To improve the Service Upgrade process, Utilities must i</w:t>
      </w:r>
      <w:r w:rsidR="00175DCB" w:rsidRPr="007A03A5">
        <w:rPr>
          <w:rFonts w:eastAsia="Calibri" w:cs="Arial"/>
        </w:rPr>
        <w:t xml:space="preserve">mprove </w:t>
      </w:r>
      <w:r w:rsidR="00C94611">
        <w:rPr>
          <w:rFonts w:eastAsia="Calibri" w:cs="Arial"/>
        </w:rPr>
        <w:t xml:space="preserve">the </w:t>
      </w:r>
      <w:r w:rsidR="00175DCB" w:rsidRPr="007A03A5">
        <w:rPr>
          <w:rFonts w:eastAsia="Calibri" w:cs="Arial"/>
        </w:rPr>
        <w:t>timeline</w:t>
      </w:r>
      <w:r w:rsidR="00684E14">
        <w:rPr>
          <w:rFonts w:eastAsia="Calibri" w:cs="Arial"/>
        </w:rPr>
        <w:t>, improve</w:t>
      </w:r>
      <w:r w:rsidR="00175DCB" w:rsidRPr="007A03A5">
        <w:rPr>
          <w:rFonts w:eastAsia="Calibri" w:cs="Arial"/>
        </w:rPr>
        <w:t xml:space="preserve"> communication with the customer</w:t>
      </w:r>
      <w:r w:rsidR="00684E14">
        <w:rPr>
          <w:rFonts w:eastAsia="Calibri" w:cs="Arial"/>
        </w:rPr>
        <w:t xml:space="preserve">, and </w:t>
      </w:r>
      <w:r w:rsidR="00C94611">
        <w:rPr>
          <w:rFonts w:eastAsia="Calibri" w:cs="Arial"/>
        </w:rPr>
        <w:t>right-size</w:t>
      </w:r>
      <w:r w:rsidR="00175DCB" w:rsidRPr="007A03A5">
        <w:rPr>
          <w:rFonts w:eastAsia="Calibri" w:cs="Arial"/>
        </w:rPr>
        <w:t xml:space="preserve"> resources</w:t>
      </w:r>
      <w:r w:rsidR="00175DCB" w:rsidRPr="004C18F6">
        <w:rPr>
          <w:rFonts w:eastAsia="Calibri" w:cs="Arial"/>
        </w:rPr>
        <w:t xml:space="preserve"> to</w:t>
      </w:r>
      <w:r w:rsidR="00175DCB">
        <w:rPr>
          <w:rFonts w:eastAsia="Calibri" w:cs="Arial"/>
        </w:rPr>
        <w:t xml:space="preserve"> </w:t>
      </w:r>
      <w:r w:rsidR="00022A65">
        <w:rPr>
          <w:rFonts w:eastAsia="Calibri" w:cs="Arial"/>
        </w:rPr>
        <w:t>m</w:t>
      </w:r>
      <w:r w:rsidR="00175DCB">
        <w:rPr>
          <w:rFonts w:eastAsia="Calibri" w:cs="Arial"/>
        </w:rPr>
        <w:t xml:space="preserve">eet the customer’s </w:t>
      </w:r>
      <w:r w:rsidR="00022A65">
        <w:rPr>
          <w:rFonts w:eastAsia="Calibri" w:cs="Arial"/>
        </w:rPr>
        <w:t>increasing demands</w:t>
      </w:r>
      <w:r w:rsidR="00996E3A">
        <w:rPr>
          <w:rFonts w:eastAsia="Calibri" w:cs="Arial"/>
        </w:rPr>
        <w:t xml:space="preserve">. </w:t>
      </w:r>
    </w:p>
    <w:p w14:paraId="62C2FC7B" w14:textId="1FCE1CD9" w:rsidR="00C40F07" w:rsidRPr="00152EA2" w:rsidRDefault="00EF253D" w:rsidP="007A03A5">
      <w:pPr>
        <w:pStyle w:val="Text"/>
        <w:numPr>
          <w:ilvl w:val="0"/>
          <w:numId w:val="118"/>
        </w:numPr>
        <w:spacing w:after="120" w:line="262" w:lineRule="auto"/>
        <w:rPr>
          <w:rFonts w:asciiTheme="minorHAnsi" w:eastAsiaTheme="minorEastAsia" w:hAnsiTheme="minorHAnsi"/>
        </w:rPr>
      </w:pPr>
      <w:r>
        <w:rPr>
          <w:rFonts w:eastAsia="Calibri" w:cs="Arial"/>
          <w:b/>
          <w:bCs/>
        </w:rPr>
        <w:t>E</w:t>
      </w:r>
      <w:r w:rsidRPr="0095705D">
        <w:rPr>
          <w:rFonts w:eastAsia="Calibri" w:cs="Arial"/>
          <w:b/>
          <w:bCs/>
        </w:rPr>
        <w:t>xpand existing software platform for Service Upgrades</w:t>
      </w:r>
      <w:r>
        <w:rPr>
          <w:rFonts w:eastAsia="Calibri" w:cs="Arial"/>
        </w:rPr>
        <w:t xml:space="preserve"> t</w:t>
      </w:r>
      <w:r w:rsidR="00A77AB2" w:rsidRPr="003C15E5">
        <w:rPr>
          <w:rFonts w:eastAsia="Calibri" w:cs="Arial"/>
        </w:rPr>
        <w:t>o reduce customer confusion</w:t>
      </w:r>
      <w:r w:rsidR="00A77AB2">
        <w:rPr>
          <w:rFonts w:eastAsia="Calibri" w:cs="Arial"/>
        </w:rPr>
        <w:t xml:space="preserve">, </w:t>
      </w:r>
      <w:r w:rsidR="00A77AB2" w:rsidRPr="003C15E5">
        <w:rPr>
          <w:rFonts w:eastAsia="Calibri" w:cs="Arial"/>
        </w:rPr>
        <w:t>set timeline expectations</w:t>
      </w:r>
      <w:r w:rsidR="00A77AB2">
        <w:rPr>
          <w:rFonts w:eastAsia="Calibri" w:cs="Arial"/>
        </w:rPr>
        <w:t>, and reduce time spent by Utility staff communicating with customers</w:t>
      </w:r>
      <w:r w:rsidR="00DE2A23">
        <w:rPr>
          <w:rFonts w:eastAsia="Calibri" w:cs="Arial"/>
        </w:rPr>
        <w:t>.</w:t>
      </w:r>
      <w:r w:rsidR="00C40F07" w:rsidRPr="0095705D">
        <w:rPr>
          <w:rFonts w:eastAsia="Calibri" w:cs="Arial"/>
          <w:b/>
          <w:bCs/>
        </w:rPr>
        <w:t xml:space="preserve"> </w:t>
      </w:r>
      <w:r w:rsidR="00C40F07" w:rsidRPr="004513CA">
        <w:rPr>
          <w:rFonts w:eastAsia="Calibri" w:cs="Arial"/>
        </w:rPr>
        <w:t>Improve</w:t>
      </w:r>
      <w:r w:rsidR="00C40F07">
        <w:rPr>
          <w:rFonts w:eastAsia="Calibri" w:cs="Arial"/>
        </w:rPr>
        <w:t xml:space="preserve"> </w:t>
      </w:r>
      <w:r w:rsidR="00C40F07" w:rsidRPr="1AC7AC85">
        <w:rPr>
          <w:rFonts w:eastAsia="Calibri" w:cs="Arial"/>
        </w:rPr>
        <w:t>upon and</w:t>
      </w:r>
      <w:r w:rsidR="00C40F07" w:rsidRPr="4D24DC98">
        <w:rPr>
          <w:rFonts w:eastAsia="Calibri" w:cs="Arial"/>
        </w:rPr>
        <w:t xml:space="preserve"> expand </w:t>
      </w:r>
      <w:r w:rsidR="00C40F07">
        <w:rPr>
          <w:rFonts w:eastAsia="Calibri" w:cs="Arial"/>
        </w:rPr>
        <w:t xml:space="preserve">the Utilities’ existing </w:t>
      </w:r>
      <w:r w:rsidR="00C40F07">
        <w:rPr>
          <w:rFonts w:eastAsiaTheme="minorEastAsia"/>
        </w:rPr>
        <w:t xml:space="preserve">customer-facing </w:t>
      </w:r>
      <w:r w:rsidR="00C40F07" w:rsidRPr="004D015E">
        <w:rPr>
          <w:rFonts w:eastAsiaTheme="minorEastAsia"/>
        </w:rPr>
        <w:t xml:space="preserve">software </w:t>
      </w:r>
      <w:r w:rsidR="00C40F07">
        <w:rPr>
          <w:rFonts w:eastAsiaTheme="minorEastAsia"/>
        </w:rPr>
        <w:t xml:space="preserve">platform to enhance the customer experience and “at will” information exchange. The system should focus on the timeline and cost expectations, frequently asked questions, and provide customers and contractors with automated status updates </w:t>
      </w:r>
      <w:r w:rsidR="00197252">
        <w:rPr>
          <w:rFonts w:eastAsiaTheme="minorEastAsia"/>
        </w:rPr>
        <w:t>with</w:t>
      </w:r>
      <w:r w:rsidR="00C40F07">
        <w:rPr>
          <w:rFonts w:eastAsiaTheme="minorEastAsia"/>
        </w:rPr>
        <w:t xml:space="preserve"> important notifications to understand steps completed </w:t>
      </w:r>
      <w:r w:rsidR="00C40F07" w:rsidRPr="007A03A5">
        <w:rPr>
          <w:rFonts w:eastAsia="Calibri" w:cs="Arial"/>
        </w:rPr>
        <w:t xml:space="preserve">and upcoming requirements. The system must identify and track issues with applications reported by Utility SMEs during any stage of the application to reduce the administrative burden on Utility staff. </w:t>
      </w:r>
      <w:r w:rsidR="00FA5C97">
        <w:rPr>
          <w:rFonts w:eastAsia="Calibri" w:cs="Arial"/>
        </w:rPr>
        <w:t xml:space="preserve">It must </w:t>
      </w:r>
      <w:r w:rsidR="00FA5C97" w:rsidRPr="007A03A5">
        <w:rPr>
          <w:rFonts w:eastAsia="Calibri" w:cs="Arial"/>
        </w:rPr>
        <w:t>allow more detailed customer project tracking than currently available.</w:t>
      </w:r>
    </w:p>
    <w:p w14:paraId="6D5CE9F3" w14:textId="56A969CC" w:rsidR="00C40F07" w:rsidRPr="00CB31C4" w:rsidRDefault="00C40F07" w:rsidP="007A03A5">
      <w:pPr>
        <w:pStyle w:val="Text"/>
        <w:numPr>
          <w:ilvl w:val="0"/>
          <w:numId w:val="118"/>
        </w:numPr>
        <w:spacing w:after="120" w:line="262" w:lineRule="auto"/>
        <w:rPr>
          <w:rFonts w:asciiTheme="minorHAnsi" w:eastAsiaTheme="minorEastAsia" w:hAnsiTheme="minorHAnsi"/>
        </w:rPr>
      </w:pPr>
      <w:r>
        <w:rPr>
          <w:rFonts w:eastAsiaTheme="minorEastAsia"/>
          <w:b/>
          <w:bCs/>
        </w:rPr>
        <w:t xml:space="preserve">Develop a system </w:t>
      </w:r>
      <w:r w:rsidR="00523689">
        <w:rPr>
          <w:rFonts w:eastAsiaTheme="minorEastAsia"/>
          <w:b/>
          <w:bCs/>
        </w:rPr>
        <w:t xml:space="preserve">for Utility staff </w:t>
      </w:r>
      <w:r>
        <w:rPr>
          <w:rFonts w:eastAsiaTheme="minorEastAsia"/>
          <w:b/>
          <w:bCs/>
        </w:rPr>
        <w:t xml:space="preserve">to visualize capacity constraint. </w:t>
      </w:r>
      <w:r>
        <w:rPr>
          <w:rFonts w:eastAsiaTheme="minorEastAsia"/>
        </w:rPr>
        <w:t>Utilities should consider tracking the location of Service Upgrades on a neighborhood or multi-group level and flag those areas as potentially requiring more extensive distribution level upgrades as electrification adoption increases.</w:t>
      </w:r>
    </w:p>
    <w:p w14:paraId="6C37EBBD" w14:textId="04D23EB8" w:rsidR="00662BCE" w:rsidRPr="00B36E15" w:rsidRDefault="00C523E7" w:rsidP="007A03A5">
      <w:pPr>
        <w:pStyle w:val="Text"/>
        <w:numPr>
          <w:ilvl w:val="0"/>
          <w:numId w:val="118"/>
        </w:numPr>
        <w:spacing w:after="120" w:line="262" w:lineRule="auto"/>
        <w:rPr>
          <w:rFonts w:asciiTheme="minorHAnsi" w:eastAsiaTheme="minorEastAsia" w:hAnsiTheme="minorHAnsi"/>
        </w:rPr>
      </w:pPr>
      <w:r>
        <w:rPr>
          <w:rFonts w:eastAsiaTheme="minorEastAsia"/>
          <w:b/>
          <w:bCs/>
        </w:rPr>
        <w:t>Leverage</w:t>
      </w:r>
      <w:r w:rsidR="006A3447">
        <w:rPr>
          <w:rFonts w:eastAsiaTheme="minorEastAsia"/>
          <w:b/>
          <w:bCs/>
        </w:rPr>
        <w:t xml:space="preserve"> existing resources</w:t>
      </w:r>
      <w:r w:rsidR="006A3447" w:rsidRPr="007A03A5">
        <w:rPr>
          <w:rFonts w:asciiTheme="minorHAnsi" w:eastAsiaTheme="minorEastAsia" w:hAnsiTheme="minorHAnsi"/>
        </w:rPr>
        <w:t>.</w:t>
      </w:r>
      <w:r w:rsidR="006A3447">
        <w:rPr>
          <w:rFonts w:asciiTheme="minorHAnsi" w:eastAsiaTheme="minorEastAsia" w:hAnsiTheme="minorHAnsi"/>
        </w:rPr>
        <w:t xml:space="preserve"> </w:t>
      </w:r>
      <w:r w:rsidR="006A3447" w:rsidRPr="00B36E15">
        <w:rPr>
          <w:rFonts w:eastAsia="Calibri" w:cs="Arial"/>
        </w:rPr>
        <w:t xml:space="preserve">Consider </w:t>
      </w:r>
      <w:r w:rsidR="00A8048E">
        <w:rPr>
          <w:rFonts w:eastAsia="Calibri" w:cs="Arial"/>
        </w:rPr>
        <w:t xml:space="preserve">leveraging internal Utility </w:t>
      </w:r>
      <w:r w:rsidR="00B82B79">
        <w:rPr>
          <w:rFonts w:eastAsia="Calibri" w:cs="Arial"/>
        </w:rPr>
        <w:t xml:space="preserve">continuous process improvement </w:t>
      </w:r>
      <w:r w:rsidR="006A3447" w:rsidRPr="007A03A5">
        <w:rPr>
          <w:rFonts w:eastAsia="Calibri" w:cs="Arial"/>
        </w:rPr>
        <w:t>resources</w:t>
      </w:r>
      <w:r w:rsidR="00B82B79">
        <w:rPr>
          <w:rFonts w:eastAsia="Calibri" w:cs="Arial"/>
        </w:rPr>
        <w:t xml:space="preserve"> that </w:t>
      </w:r>
      <w:r w:rsidR="00950051">
        <w:rPr>
          <w:rFonts w:eastAsia="Calibri" w:cs="Arial"/>
        </w:rPr>
        <w:t xml:space="preserve">will </w:t>
      </w:r>
      <w:r w:rsidR="00B82B79">
        <w:rPr>
          <w:rFonts w:eastAsia="Calibri" w:cs="Arial"/>
        </w:rPr>
        <w:t xml:space="preserve">assess </w:t>
      </w:r>
      <w:r w:rsidR="00FB1BB8">
        <w:rPr>
          <w:rFonts w:eastAsia="Calibri" w:cs="Arial"/>
        </w:rPr>
        <w:t>and report on the Service Upgrade timeline</w:t>
      </w:r>
      <w:r w:rsidR="002F2063">
        <w:rPr>
          <w:rFonts w:eastAsia="Calibri" w:cs="Arial"/>
        </w:rPr>
        <w:t>, process automation and system upgrades</w:t>
      </w:r>
      <w:r w:rsidR="00151760">
        <w:rPr>
          <w:rFonts w:eastAsia="Calibri" w:cs="Arial"/>
        </w:rPr>
        <w:t xml:space="preserve">. </w:t>
      </w:r>
    </w:p>
    <w:p w14:paraId="22EB3BF2" w14:textId="56A969CC" w:rsidR="00383499" w:rsidRPr="00557EFE" w:rsidRDefault="00383499" w:rsidP="00383499">
      <w:pPr>
        <w:pStyle w:val="Text"/>
        <w:numPr>
          <w:ilvl w:val="0"/>
          <w:numId w:val="118"/>
        </w:numPr>
        <w:spacing w:after="120" w:line="262" w:lineRule="auto"/>
        <w:rPr>
          <w:rFonts w:asciiTheme="minorHAnsi" w:eastAsiaTheme="minorEastAsia" w:hAnsiTheme="minorHAnsi"/>
        </w:rPr>
      </w:pPr>
      <w:r>
        <w:rPr>
          <w:rFonts w:eastAsiaTheme="minorEastAsia"/>
          <w:b/>
          <w:bCs/>
        </w:rPr>
        <w:t>Develop and s</w:t>
      </w:r>
      <w:r w:rsidRPr="00D21D48">
        <w:rPr>
          <w:rFonts w:eastAsiaTheme="minorEastAsia"/>
          <w:b/>
          <w:bCs/>
        </w:rPr>
        <w:t xml:space="preserve">hare </w:t>
      </w:r>
      <w:r>
        <w:rPr>
          <w:rFonts w:eastAsia="Calibri" w:cs="Arial"/>
          <w:b/>
          <w:bCs/>
        </w:rPr>
        <w:t xml:space="preserve">Utility-specific </w:t>
      </w:r>
      <w:r w:rsidRPr="00497C5C">
        <w:rPr>
          <w:rFonts w:eastAsia="Calibri" w:cs="Arial"/>
          <w:b/>
          <w:bCs/>
        </w:rPr>
        <w:t>best practices</w:t>
      </w:r>
      <w:r>
        <w:rPr>
          <w:rFonts w:eastAsia="Calibri" w:cs="Arial"/>
        </w:rPr>
        <w:t xml:space="preserve">. </w:t>
      </w:r>
      <w:r w:rsidRPr="00887496">
        <w:rPr>
          <w:rFonts w:eastAsia="Calibri" w:cs="Arial"/>
        </w:rPr>
        <w:t xml:space="preserve">There are differences between the PG&amp;E and SDG&amp;E </w:t>
      </w:r>
      <w:r w:rsidRPr="003C4324">
        <w:rPr>
          <w:rFonts w:eastAsia="Calibri" w:cs="Arial"/>
        </w:rPr>
        <w:t>Service Upgrade</w:t>
      </w:r>
      <w:r w:rsidRPr="00887496">
        <w:rPr>
          <w:rFonts w:eastAsia="Calibri" w:cs="Arial"/>
        </w:rPr>
        <w:t xml:space="preserve"> process. The </w:t>
      </w:r>
      <w:r>
        <w:rPr>
          <w:rFonts w:eastAsia="Calibri" w:cs="Arial"/>
        </w:rPr>
        <w:t>U</w:t>
      </w:r>
      <w:r w:rsidRPr="00887496">
        <w:rPr>
          <w:rFonts w:eastAsia="Calibri" w:cs="Arial"/>
        </w:rPr>
        <w:t>tilities</w:t>
      </w:r>
      <w:r>
        <w:rPr>
          <w:rFonts w:eastAsia="Calibri" w:cs="Arial"/>
        </w:rPr>
        <w:t xml:space="preserve"> will benefit from </w:t>
      </w:r>
      <w:r w:rsidRPr="00887496">
        <w:rPr>
          <w:rFonts w:eastAsia="Calibri" w:cs="Arial"/>
        </w:rPr>
        <w:t>shar</w:t>
      </w:r>
      <w:r>
        <w:rPr>
          <w:rFonts w:eastAsia="Calibri" w:cs="Arial"/>
        </w:rPr>
        <w:t>ing</w:t>
      </w:r>
      <w:r w:rsidRPr="00887496">
        <w:rPr>
          <w:rFonts w:eastAsia="Calibri" w:cs="Arial"/>
        </w:rPr>
        <w:t xml:space="preserve"> best practices and lessons learned for processes and customer application </w:t>
      </w:r>
      <w:r w:rsidRPr="003C4324">
        <w:rPr>
          <w:rFonts w:eastAsia="Calibri" w:cs="Arial"/>
        </w:rPr>
        <w:t>intake, requirements, and scheduling.</w:t>
      </w:r>
    </w:p>
    <w:p w14:paraId="2FD79E2D" w14:textId="0EDA6C0F" w:rsidR="00175DCB" w:rsidRDefault="00175DCB" w:rsidP="00FC6A7B">
      <w:pPr>
        <w:pStyle w:val="Text"/>
        <w:tabs>
          <w:tab w:val="left" w:pos="720"/>
        </w:tabs>
        <w:spacing w:after="120" w:line="262" w:lineRule="auto"/>
        <w:rPr>
          <w:u w:val="single"/>
        </w:rPr>
      </w:pPr>
      <w:r>
        <w:rPr>
          <w:u w:val="single"/>
        </w:rPr>
        <w:t xml:space="preserve">Service Upgrade </w:t>
      </w:r>
      <w:r w:rsidRPr="00884FFD">
        <w:rPr>
          <w:u w:val="single"/>
        </w:rPr>
        <w:t>Cost</w:t>
      </w:r>
      <w:r>
        <w:rPr>
          <w:u w:val="single"/>
        </w:rPr>
        <w:t>s</w:t>
      </w:r>
    </w:p>
    <w:p w14:paraId="2A754CE9" w14:textId="10A536B5" w:rsidR="003A771B" w:rsidRPr="00B36E15" w:rsidRDefault="00292074" w:rsidP="00FC6A7B">
      <w:pPr>
        <w:pStyle w:val="Text"/>
        <w:tabs>
          <w:tab w:val="left" w:pos="720"/>
        </w:tabs>
        <w:spacing w:after="120" w:line="262" w:lineRule="auto"/>
      </w:pPr>
      <w:r>
        <w:t>The customer pays a contractor for the</w:t>
      </w:r>
      <w:r w:rsidR="00EF3F59">
        <w:t xml:space="preserve"> home upgrade</w:t>
      </w:r>
      <w:r w:rsidR="00B01D23">
        <w:t xml:space="preserve">s but, </w:t>
      </w:r>
      <w:r w:rsidR="003D74BD">
        <w:t>in addition</w:t>
      </w:r>
      <w:r w:rsidR="00B01D23">
        <w:t>, must</w:t>
      </w:r>
      <w:r w:rsidR="003D74BD">
        <w:t xml:space="preserve"> pay the Utility up to </w:t>
      </w:r>
      <w:r w:rsidR="00152BF5">
        <w:t>$30,000 or more</w:t>
      </w:r>
      <w:r w:rsidR="00B01D23">
        <w:t xml:space="preserve"> </w:t>
      </w:r>
      <w:r w:rsidR="00E059D9">
        <w:t xml:space="preserve">to upgrade the Utility’s infrastructure from the </w:t>
      </w:r>
      <w:r w:rsidR="00204FEA">
        <w:t>customer’s meter to the pole. The</w:t>
      </w:r>
      <w:r w:rsidR="00480DA7">
        <w:t>se are</w:t>
      </w:r>
      <w:r w:rsidR="00204FEA">
        <w:t xml:space="preserve"> recommendations to decrease the cost impact</w:t>
      </w:r>
      <w:r w:rsidR="003A771B">
        <w:t>.</w:t>
      </w:r>
    </w:p>
    <w:p w14:paraId="43DDF2C2" w14:textId="34C6ACE7" w:rsidR="00497C5C" w:rsidRPr="00585E9B" w:rsidRDefault="00497C5C" w:rsidP="00B36E15">
      <w:pPr>
        <w:pStyle w:val="Text"/>
        <w:numPr>
          <w:ilvl w:val="0"/>
          <w:numId w:val="122"/>
        </w:numPr>
        <w:spacing w:after="120" w:line="262" w:lineRule="auto"/>
        <w:rPr>
          <w:rFonts w:asciiTheme="minorHAnsi" w:eastAsiaTheme="minorEastAsia" w:hAnsiTheme="minorHAnsi"/>
        </w:rPr>
      </w:pPr>
      <w:r w:rsidRPr="00E7796F">
        <w:rPr>
          <w:rFonts w:eastAsiaTheme="minorEastAsia"/>
          <w:b/>
          <w:bCs/>
        </w:rPr>
        <w:t xml:space="preserve">Leverage industry best </w:t>
      </w:r>
      <w:r w:rsidRPr="00D21D48">
        <w:rPr>
          <w:rFonts w:eastAsiaTheme="minorEastAsia"/>
          <w:b/>
          <w:bCs/>
        </w:rPr>
        <w:t>practices to c</w:t>
      </w:r>
      <w:r w:rsidRPr="00D21D48">
        <w:rPr>
          <w:rFonts w:eastAsia="Calibri" w:cs="Arial"/>
          <w:b/>
          <w:bCs/>
        </w:rPr>
        <w:t xml:space="preserve">onduct </w:t>
      </w:r>
      <w:r w:rsidR="001C1815">
        <w:rPr>
          <w:rFonts w:eastAsia="Calibri" w:cs="Arial"/>
          <w:b/>
          <w:bCs/>
        </w:rPr>
        <w:t xml:space="preserve">education and training for </w:t>
      </w:r>
      <w:r w:rsidRPr="00D21D48">
        <w:rPr>
          <w:rFonts w:eastAsia="Calibri" w:cs="Arial"/>
          <w:b/>
          <w:bCs/>
        </w:rPr>
        <w:t>contractor</w:t>
      </w:r>
      <w:r w:rsidR="001C1815">
        <w:rPr>
          <w:rFonts w:eastAsia="Calibri" w:cs="Arial"/>
          <w:b/>
          <w:bCs/>
        </w:rPr>
        <w:t xml:space="preserve">s and </w:t>
      </w:r>
      <w:r w:rsidR="00DE2D25">
        <w:rPr>
          <w:rFonts w:eastAsia="Calibri" w:cs="Arial"/>
          <w:b/>
          <w:bCs/>
        </w:rPr>
        <w:t xml:space="preserve">inspectors </w:t>
      </w:r>
      <w:r w:rsidR="00DE2D25" w:rsidRPr="00DE033D">
        <w:rPr>
          <w:rFonts w:eastAsia="Calibri" w:cs="Arial"/>
        </w:rPr>
        <w:t>on</w:t>
      </w:r>
      <w:r>
        <w:rPr>
          <w:rFonts w:eastAsia="Calibri" w:cs="Arial"/>
        </w:rPr>
        <w:t xml:space="preserve"> the </w:t>
      </w:r>
      <w:r w:rsidR="004F7690">
        <w:rPr>
          <w:rFonts w:eastAsia="Calibri" w:cs="Arial"/>
        </w:rPr>
        <w:t xml:space="preserve">options to mitigate the need for a Service Upgrade, Service Upgrade </w:t>
      </w:r>
      <w:r>
        <w:rPr>
          <w:rFonts w:eastAsia="Calibri" w:cs="Arial"/>
        </w:rPr>
        <w:t xml:space="preserve">processes, </w:t>
      </w:r>
      <w:r w:rsidR="004F7690">
        <w:rPr>
          <w:rFonts w:eastAsia="Calibri" w:cs="Arial"/>
        </w:rPr>
        <w:t>and all costs associated with a panel upgrade and Service Upgrade</w:t>
      </w:r>
      <w:r>
        <w:rPr>
          <w:rFonts w:eastAsia="Calibri" w:cs="Arial"/>
        </w:rPr>
        <w:t xml:space="preserve">. </w:t>
      </w:r>
    </w:p>
    <w:p w14:paraId="7B605285" w14:textId="05AD96C9" w:rsidR="001669D6" w:rsidRPr="001C3C2B" w:rsidRDefault="003F15A8" w:rsidP="00B36E15">
      <w:pPr>
        <w:pStyle w:val="Text"/>
        <w:numPr>
          <w:ilvl w:val="0"/>
          <w:numId w:val="122"/>
        </w:numPr>
        <w:spacing w:after="120" w:line="262" w:lineRule="auto"/>
        <w:rPr>
          <w:rFonts w:eastAsia="Calibri" w:cs="Arial"/>
          <w:b/>
          <w:bCs/>
        </w:rPr>
      </w:pPr>
      <w:r w:rsidRPr="001C3C2B">
        <w:rPr>
          <w:rFonts w:eastAsia="Calibri" w:cs="Arial"/>
          <w:b/>
          <w:bCs/>
        </w:rPr>
        <w:t>Decrease</w:t>
      </w:r>
      <w:r w:rsidR="001C3C2B" w:rsidRPr="001C3C2B">
        <w:rPr>
          <w:rFonts w:eastAsia="Calibri" w:cs="Arial"/>
          <w:b/>
          <w:bCs/>
        </w:rPr>
        <w:t>d cost.</w:t>
      </w:r>
      <w:r w:rsidRPr="001C3C2B">
        <w:rPr>
          <w:rFonts w:eastAsia="Calibri" w:cs="Arial"/>
          <w:b/>
          <w:bCs/>
        </w:rPr>
        <w:t xml:space="preserve"> </w:t>
      </w:r>
      <w:r w:rsidR="00A272A6" w:rsidRPr="001C3C2B">
        <w:rPr>
          <w:rFonts w:eastAsia="Calibri" w:cs="Arial"/>
        </w:rPr>
        <w:t xml:space="preserve">Increase the Rule 16 allowances to reduce the cost burden on the customer. Identify other incentive mechanisms to offer incentives to customers to further reduce the cost </w:t>
      </w:r>
      <w:r w:rsidR="00B575E5" w:rsidRPr="001C3C2B">
        <w:rPr>
          <w:rFonts w:eastAsia="Calibri" w:cs="Arial"/>
        </w:rPr>
        <w:t>burden</w:t>
      </w:r>
      <w:r w:rsidR="00A272A6" w:rsidRPr="001C3C2B">
        <w:rPr>
          <w:rFonts w:eastAsia="Calibri" w:cs="Arial"/>
        </w:rPr>
        <w:t xml:space="preserve"> of the </w:t>
      </w:r>
      <w:r w:rsidR="00152EA2" w:rsidRPr="001C3C2B">
        <w:rPr>
          <w:rFonts w:eastAsia="Calibri" w:cs="Arial"/>
        </w:rPr>
        <w:t>Service Upgrade</w:t>
      </w:r>
      <w:r w:rsidR="003112DA" w:rsidRPr="001C3C2B">
        <w:rPr>
          <w:rFonts w:eastAsia="Calibri" w:cs="Arial"/>
        </w:rPr>
        <w:t xml:space="preserve">, particularly </w:t>
      </w:r>
      <w:r w:rsidR="00656B5F" w:rsidRPr="001C3C2B">
        <w:rPr>
          <w:rFonts w:eastAsia="Calibri" w:cs="Arial"/>
        </w:rPr>
        <w:t>during electrification retrofits</w:t>
      </w:r>
      <w:r w:rsidR="00A272A6" w:rsidRPr="001C3C2B">
        <w:rPr>
          <w:rFonts w:eastAsia="Calibri" w:cs="Arial"/>
        </w:rPr>
        <w:t>.</w:t>
      </w:r>
      <w:r w:rsidR="00B575E5" w:rsidRPr="001C3C2B">
        <w:rPr>
          <w:rFonts w:eastAsia="Calibri" w:cs="Arial"/>
        </w:rPr>
        <w:t xml:space="preserve"> These incentives could be</w:t>
      </w:r>
      <w:r w:rsidR="00A11235" w:rsidRPr="001C3C2B">
        <w:rPr>
          <w:rFonts w:eastAsia="Calibri" w:cs="Arial"/>
        </w:rPr>
        <w:t xml:space="preserve"> included</w:t>
      </w:r>
      <w:r w:rsidR="00B575E5" w:rsidRPr="001C3C2B">
        <w:rPr>
          <w:rFonts w:eastAsia="Calibri" w:cs="Arial"/>
        </w:rPr>
        <w:t xml:space="preserve"> in parallel </w:t>
      </w:r>
      <w:r w:rsidR="00A11235" w:rsidRPr="001C3C2B">
        <w:rPr>
          <w:rFonts w:eastAsia="Calibri" w:cs="Arial"/>
        </w:rPr>
        <w:t>to</w:t>
      </w:r>
      <w:r w:rsidR="00B575E5" w:rsidRPr="001C3C2B">
        <w:rPr>
          <w:rFonts w:eastAsia="Calibri" w:cs="Arial"/>
        </w:rPr>
        <w:t xml:space="preserve"> </w:t>
      </w:r>
      <w:r w:rsidR="00DA4909" w:rsidRPr="001C3C2B">
        <w:rPr>
          <w:rFonts w:eastAsia="Calibri" w:cs="Arial"/>
        </w:rPr>
        <w:t xml:space="preserve">statewide </w:t>
      </w:r>
      <w:r w:rsidR="00A67F5A" w:rsidRPr="001C3C2B">
        <w:rPr>
          <w:rFonts w:eastAsia="Calibri" w:cs="Arial"/>
        </w:rPr>
        <w:t>decarbonization</w:t>
      </w:r>
      <w:r w:rsidR="00FC29C3" w:rsidRPr="001C3C2B">
        <w:rPr>
          <w:rFonts w:eastAsia="Calibri" w:cs="Arial"/>
        </w:rPr>
        <w:t>,</w:t>
      </w:r>
      <w:r w:rsidR="00A51748">
        <w:rPr>
          <w:rFonts w:eastAsia="Calibri" w:cs="Arial"/>
        </w:rPr>
        <w:t xml:space="preserve"> demand response,</w:t>
      </w:r>
      <w:r w:rsidR="004402BE" w:rsidRPr="001C3C2B">
        <w:rPr>
          <w:rFonts w:eastAsia="Calibri" w:cs="Arial"/>
        </w:rPr>
        <w:t xml:space="preserve"> </w:t>
      </w:r>
      <w:r w:rsidR="009F342E" w:rsidRPr="001C3C2B">
        <w:rPr>
          <w:rFonts w:eastAsia="Calibri" w:cs="Arial"/>
        </w:rPr>
        <w:t xml:space="preserve">energy efficiency </w:t>
      </w:r>
      <w:r w:rsidR="004402BE" w:rsidRPr="001C3C2B">
        <w:rPr>
          <w:rFonts w:eastAsia="Calibri" w:cs="Arial"/>
        </w:rPr>
        <w:t>third-party,</w:t>
      </w:r>
      <w:r w:rsidR="00FC29C3" w:rsidRPr="001C3C2B">
        <w:rPr>
          <w:rFonts w:eastAsia="Calibri" w:cs="Arial"/>
        </w:rPr>
        <w:t xml:space="preserve"> EV charging</w:t>
      </w:r>
      <w:r w:rsidR="00656B5F" w:rsidRPr="001C3C2B">
        <w:rPr>
          <w:rFonts w:eastAsia="Calibri" w:cs="Arial"/>
        </w:rPr>
        <w:t>,</w:t>
      </w:r>
      <w:r w:rsidR="00FC29C3" w:rsidRPr="001C3C2B">
        <w:rPr>
          <w:rFonts w:eastAsia="Calibri" w:cs="Arial"/>
        </w:rPr>
        <w:t xml:space="preserve"> or </w:t>
      </w:r>
      <w:r w:rsidR="00656B5F" w:rsidRPr="001C3C2B">
        <w:rPr>
          <w:rFonts w:eastAsia="Calibri" w:cs="Arial"/>
        </w:rPr>
        <w:t>self-generation</w:t>
      </w:r>
      <w:r w:rsidR="00BD29E0" w:rsidRPr="001C3C2B">
        <w:rPr>
          <w:rFonts w:eastAsia="Calibri" w:cs="Arial"/>
        </w:rPr>
        <w:t xml:space="preserve"> incentive</w:t>
      </w:r>
      <w:r w:rsidR="00A67F5A" w:rsidRPr="001C3C2B">
        <w:rPr>
          <w:rFonts w:eastAsia="Calibri" w:cs="Arial"/>
        </w:rPr>
        <w:t xml:space="preserve"> </w:t>
      </w:r>
      <w:r w:rsidR="00DA4909" w:rsidRPr="001C3C2B">
        <w:rPr>
          <w:rFonts w:eastAsia="Calibri" w:cs="Arial"/>
        </w:rPr>
        <w:t>programs</w:t>
      </w:r>
      <w:r w:rsidR="00A67F5A" w:rsidRPr="001C3C2B">
        <w:rPr>
          <w:rFonts w:eastAsia="Calibri" w:cs="Arial"/>
        </w:rPr>
        <w:t>.</w:t>
      </w:r>
      <w:r w:rsidR="00DA4909" w:rsidRPr="001C3C2B">
        <w:rPr>
          <w:rFonts w:eastAsia="Calibri" w:cs="Arial"/>
        </w:rPr>
        <w:t xml:space="preserve"> </w:t>
      </w:r>
      <w:r w:rsidR="001669D6" w:rsidRPr="001C3C2B">
        <w:rPr>
          <w:rFonts w:eastAsia="Calibri" w:cs="Arial"/>
          <w:b/>
          <w:bCs/>
        </w:rPr>
        <w:br w:type="page"/>
      </w:r>
    </w:p>
    <w:p w14:paraId="685C8CA4" w14:textId="402471E5" w:rsidR="0018069C" w:rsidRDefault="0018069C" w:rsidP="001669D6">
      <w:pPr>
        <w:pStyle w:val="Text"/>
        <w:spacing w:after="120" w:line="262" w:lineRule="auto"/>
      </w:pPr>
    </w:p>
    <w:p w14:paraId="54E07F28" w14:textId="0098B50B" w:rsidR="008B7707" w:rsidRPr="008B7707" w:rsidRDefault="00075BF4" w:rsidP="009D7C23">
      <w:pPr>
        <w:pStyle w:val="Heading1"/>
      </w:pPr>
      <w:bookmarkStart w:id="8" w:name="_Toc95845205"/>
      <w:r>
        <w:t>Introduction</w:t>
      </w:r>
      <w:bookmarkEnd w:id="8"/>
    </w:p>
    <w:p w14:paraId="567F33DB" w14:textId="3CD0E252" w:rsidR="002A4B5E" w:rsidRDefault="0011011E" w:rsidP="0007313E">
      <w:pPr>
        <w:pStyle w:val="NumberedList"/>
        <w:spacing w:line="262" w:lineRule="auto"/>
        <w:jc w:val="both"/>
      </w:pPr>
      <w:r w:rsidRPr="00290A3D">
        <w:t xml:space="preserve">The </w:t>
      </w:r>
      <w:r w:rsidR="007F4BE4">
        <w:t>Study</w:t>
      </w:r>
      <w:r w:rsidR="00301CA6" w:rsidRPr="00290A3D">
        <w:t xml:space="preserve"> </w:t>
      </w:r>
      <w:r w:rsidR="002F4203">
        <w:t>t</w:t>
      </w:r>
      <w:r w:rsidRPr="00290A3D">
        <w:t>eam conduct</w:t>
      </w:r>
      <w:r w:rsidR="007B5574">
        <w:t>ed</w:t>
      </w:r>
      <w:r w:rsidRPr="00290A3D">
        <w:t xml:space="preserve"> </w:t>
      </w:r>
      <w:r w:rsidR="004F66DB">
        <w:t>a variety of</w:t>
      </w:r>
      <w:r w:rsidRPr="00290A3D">
        <w:t xml:space="preserve"> data collection</w:t>
      </w:r>
      <w:r w:rsidR="00941FD3">
        <w:t xml:space="preserve"> and literature review</w:t>
      </w:r>
      <w:r w:rsidRPr="00290A3D">
        <w:t xml:space="preserve"> activities</w:t>
      </w:r>
      <w:r w:rsidR="002B049A">
        <w:t xml:space="preserve"> </w:t>
      </w:r>
      <w:r w:rsidR="00941FD3">
        <w:t xml:space="preserve">focused on assessing the processes and costs required for residential </w:t>
      </w:r>
      <w:r w:rsidR="00152EA2">
        <w:t>Service Upgrades</w:t>
      </w:r>
      <w:r w:rsidR="004F66DB">
        <w:t>.</w:t>
      </w:r>
      <w:r w:rsidR="004871C2">
        <w:t xml:space="preserve"> The simplified objectives of the </w:t>
      </w:r>
      <w:r w:rsidR="00B605C1">
        <w:t>S</w:t>
      </w:r>
      <w:r w:rsidR="004871C2">
        <w:t>tudy are</w:t>
      </w:r>
      <w:r w:rsidR="00AD06C8">
        <w:t xml:space="preserve"> listed below, the full </w:t>
      </w:r>
      <w:r w:rsidR="00B605C1">
        <w:t>S</w:t>
      </w:r>
      <w:r w:rsidR="00AD06C8">
        <w:t xml:space="preserve">tudy objectives are listed out in Section </w:t>
      </w:r>
      <w:r w:rsidR="00DE5C42">
        <w:fldChar w:fldCharType="begin"/>
      </w:r>
      <w:r w:rsidR="00DE5C42">
        <w:instrText xml:space="preserve"> REF _Ref93588205 \r \h </w:instrText>
      </w:r>
      <w:r w:rsidR="00DE5C42">
        <w:fldChar w:fldCharType="separate"/>
      </w:r>
      <w:r w:rsidR="00DE5C42">
        <w:t>1.1</w:t>
      </w:r>
      <w:r w:rsidR="00DE5C42">
        <w:fldChar w:fldCharType="end"/>
      </w:r>
      <w:r w:rsidR="00AD06C8">
        <w:t xml:space="preserve">. </w:t>
      </w:r>
    </w:p>
    <w:p w14:paraId="1F97F890" w14:textId="1BB1736F" w:rsidR="004871C2" w:rsidRDefault="004871C2" w:rsidP="0007313E">
      <w:pPr>
        <w:pStyle w:val="NumberedList"/>
        <w:spacing w:line="262" w:lineRule="auto"/>
        <w:jc w:val="both"/>
      </w:pPr>
    </w:p>
    <w:p w14:paraId="30D793FF" w14:textId="42F59034" w:rsidR="004871C2" w:rsidRDefault="004871C2" w:rsidP="0007313E">
      <w:pPr>
        <w:pStyle w:val="NumberedList"/>
        <w:numPr>
          <w:ilvl w:val="0"/>
          <w:numId w:val="54"/>
        </w:numPr>
        <w:spacing w:line="262" w:lineRule="auto"/>
        <w:jc w:val="both"/>
      </w:pPr>
      <w:r>
        <w:t xml:space="preserve">Map out existing process for completing </w:t>
      </w:r>
      <w:r w:rsidR="00152EA2">
        <w:t>Service Upgrades</w:t>
      </w:r>
      <w:r>
        <w:t xml:space="preserve"> in residential retrofits</w:t>
      </w:r>
      <w:r w:rsidR="00A11235">
        <w:t>.</w:t>
      </w:r>
    </w:p>
    <w:p w14:paraId="48CD2B98" w14:textId="4780D7E6" w:rsidR="004871C2" w:rsidRDefault="004871C2" w:rsidP="0007313E">
      <w:pPr>
        <w:pStyle w:val="NumberedList"/>
        <w:numPr>
          <w:ilvl w:val="0"/>
          <w:numId w:val="54"/>
        </w:numPr>
        <w:spacing w:line="262" w:lineRule="auto"/>
        <w:jc w:val="both"/>
      </w:pPr>
      <w:r>
        <w:t>Understand the costs incurred by all parties when upgrading electric service to residential sites</w:t>
      </w:r>
      <w:r w:rsidR="00A11235">
        <w:t>.</w:t>
      </w:r>
    </w:p>
    <w:p w14:paraId="23DFEA9B" w14:textId="6B06B10B" w:rsidR="002A4B5E" w:rsidRDefault="004871C2" w:rsidP="0007313E">
      <w:pPr>
        <w:pStyle w:val="NumberedList"/>
        <w:numPr>
          <w:ilvl w:val="0"/>
          <w:numId w:val="54"/>
        </w:numPr>
        <w:spacing w:line="262" w:lineRule="auto"/>
        <w:jc w:val="both"/>
      </w:pPr>
      <w:r>
        <w:t xml:space="preserve">Make </w:t>
      </w:r>
      <w:r w:rsidR="00AD06C8">
        <w:t>recommendations</w:t>
      </w:r>
      <w:r>
        <w:t xml:space="preserve"> to </w:t>
      </w:r>
      <w:r w:rsidR="00BB3BE0">
        <w:t>t</w:t>
      </w:r>
      <w:r>
        <w:t xml:space="preserve">he Utilities and future program implementers to address the challenges to integrating </w:t>
      </w:r>
      <w:r w:rsidR="00152EA2">
        <w:t>Service Upgrades</w:t>
      </w:r>
      <w:r w:rsidR="00AD06C8">
        <w:t xml:space="preserve"> into electrification projects.</w:t>
      </w:r>
    </w:p>
    <w:p w14:paraId="319009C5" w14:textId="14F65749" w:rsidR="002A4B5E" w:rsidRDefault="002A4B5E" w:rsidP="0007313E">
      <w:pPr>
        <w:pStyle w:val="NumberedList"/>
        <w:spacing w:line="262" w:lineRule="auto"/>
        <w:jc w:val="both"/>
      </w:pPr>
    </w:p>
    <w:p w14:paraId="5C6DE1D2" w14:textId="7B1D5C53" w:rsidR="00631150" w:rsidRDefault="00941FD3" w:rsidP="0007313E">
      <w:pPr>
        <w:pStyle w:val="NumberedList"/>
        <w:spacing w:line="262" w:lineRule="auto"/>
        <w:jc w:val="both"/>
      </w:pPr>
      <w:r>
        <w:t xml:space="preserve">Beginning in </w:t>
      </w:r>
      <w:r w:rsidR="005565B9">
        <w:t>August</w:t>
      </w:r>
      <w:r>
        <w:t xml:space="preserve"> 2021, homeowners</w:t>
      </w:r>
      <w:r w:rsidR="00B415EF">
        <w:t xml:space="preserve">, </w:t>
      </w:r>
      <w:r w:rsidR="005565B9">
        <w:t>contractors</w:t>
      </w:r>
      <w:r w:rsidR="00B415EF">
        <w:t xml:space="preserve">, building department </w:t>
      </w:r>
      <w:r w:rsidR="00E66D0A">
        <w:t>staff, Utility staff and CPUC staff</w:t>
      </w:r>
      <w:r w:rsidR="005565B9">
        <w:t xml:space="preserve"> were </w:t>
      </w:r>
      <w:r w:rsidR="00BA2235">
        <w:t>contacted</w:t>
      </w:r>
      <w:r w:rsidR="00F91C3B">
        <w:t xml:space="preserve"> </w:t>
      </w:r>
      <w:r w:rsidR="00B6519D">
        <w:t>to participate</w:t>
      </w:r>
      <w:r w:rsidR="00F91C3B">
        <w:t xml:space="preserve"> in either an</w:t>
      </w:r>
      <w:r w:rsidR="00BA2235">
        <w:t xml:space="preserve"> online survey </w:t>
      </w:r>
      <w:r w:rsidR="00F91C3B">
        <w:t>or</w:t>
      </w:r>
      <w:r w:rsidR="00BA2235">
        <w:t xml:space="preserve"> in-depth interview</w:t>
      </w:r>
      <w:r w:rsidR="00F91C3B">
        <w:t>.</w:t>
      </w:r>
      <w:r w:rsidR="00B51B8E">
        <w:t xml:space="preserve"> </w:t>
      </w:r>
      <w:r w:rsidR="004F66DB">
        <w:t xml:space="preserve">A </w:t>
      </w:r>
      <w:r w:rsidR="001433F8">
        <w:t>l</w:t>
      </w:r>
      <w:r w:rsidR="00BB791A" w:rsidRPr="00121563">
        <w:t xml:space="preserve">iterature </w:t>
      </w:r>
      <w:r w:rsidR="001433F8">
        <w:t>r</w:t>
      </w:r>
      <w:r w:rsidR="00BB791A" w:rsidRPr="00121563">
        <w:t>eview</w:t>
      </w:r>
      <w:r w:rsidR="00631150">
        <w:t xml:space="preserve"> of the Utility’s existing documentation and online data available on cost was conducted to supplement the </w:t>
      </w:r>
      <w:r w:rsidR="00B605C1">
        <w:t>S</w:t>
      </w:r>
      <w:r w:rsidR="00631150">
        <w:t xml:space="preserve">tudy team’s understanding of </w:t>
      </w:r>
      <w:r w:rsidR="00152EA2">
        <w:t>Service Upgrades</w:t>
      </w:r>
      <w:r w:rsidR="00631150">
        <w:t xml:space="preserve">, in parallel with conducting interviews, and supported the </w:t>
      </w:r>
      <w:r w:rsidR="00B605C1">
        <w:t>S</w:t>
      </w:r>
      <w:r w:rsidR="00631150">
        <w:t xml:space="preserve">tudy findings. </w:t>
      </w:r>
      <w:r w:rsidR="00CD5B83">
        <w:t xml:space="preserve">In addition, the review of the Utility’s </w:t>
      </w:r>
      <w:r w:rsidR="007B1FE5">
        <w:t>R</w:t>
      </w:r>
      <w:r w:rsidR="00CD5B83">
        <w:t xml:space="preserve">ules </w:t>
      </w:r>
      <w:r w:rsidR="00CD5B83" w:rsidRPr="00290A3D">
        <w:t>inform</w:t>
      </w:r>
      <w:r w:rsidR="007B1FE5">
        <w:t>ed the</w:t>
      </w:r>
      <w:r w:rsidR="00CD5B83" w:rsidRPr="00290A3D">
        <w:t xml:space="preserve"> </w:t>
      </w:r>
      <w:r w:rsidR="00CD5B83">
        <w:t xml:space="preserve">interview and survey </w:t>
      </w:r>
      <w:r w:rsidR="00CD5B83" w:rsidRPr="00290A3D">
        <w:t xml:space="preserve">questions for homeowners, contractors, building departments and </w:t>
      </w:r>
      <w:r w:rsidR="003F17F8">
        <w:t>Utility</w:t>
      </w:r>
      <w:r w:rsidR="00CD5B83" w:rsidRPr="00290A3D">
        <w:t xml:space="preserve"> staff.</w:t>
      </w:r>
      <w:r w:rsidR="00CD5B83">
        <w:t xml:space="preserve"> </w:t>
      </w:r>
    </w:p>
    <w:p w14:paraId="0FB1DD8B" w14:textId="14F65749" w:rsidR="00CD5B83" w:rsidRDefault="00CD5B83" w:rsidP="0007313E">
      <w:pPr>
        <w:pStyle w:val="NumberedList"/>
        <w:spacing w:line="262" w:lineRule="auto"/>
        <w:jc w:val="both"/>
      </w:pPr>
    </w:p>
    <w:p w14:paraId="53053D87" w14:textId="65284279" w:rsidR="0019435F" w:rsidRDefault="00A43922" w:rsidP="0007313E">
      <w:pPr>
        <w:pStyle w:val="NumberedList"/>
        <w:spacing w:line="262" w:lineRule="auto"/>
        <w:jc w:val="both"/>
        <w:rPr>
          <w:rFonts w:eastAsia="Calibri" w:cs="Arial"/>
        </w:rPr>
      </w:pPr>
      <w:r>
        <w:t xml:space="preserve">Due to the increasing electrification of the residential sector, </w:t>
      </w:r>
      <w:r w:rsidR="00BB3BE0">
        <w:t>the</w:t>
      </w:r>
      <w:r w:rsidR="00F825AB">
        <w:t xml:space="preserve"> goal of this </w:t>
      </w:r>
      <w:r w:rsidR="000D7E44">
        <w:t>S</w:t>
      </w:r>
      <w:r w:rsidR="00F825AB">
        <w:t xml:space="preserve">tudy </w:t>
      </w:r>
      <w:r w:rsidR="00BD29E0">
        <w:t>is</w:t>
      </w:r>
      <w:r w:rsidR="00F825AB">
        <w:t xml:space="preserve"> to provide the </w:t>
      </w:r>
      <w:r>
        <w:t>U</w:t>
      </w:r>
      <w:r w:rsidR="00F825AB">
        <w:t xml:space="preserve">tilities with actionable recommendations and strategies to </w:t>
      </w:r>
      <w:r w:rsidR="00F950D9">
        <w:t xml:space="preserve">support California’s decarbonization initiatives. The </w:t>
      </w:r>
      <w:r w:rsidR="0073550E">
        <w:t>S</w:t>
      </w:r>
      <w:r w:rsidR="00257072">
        <w:t xml:space="preserve">tudy </w:t>
      </w:r>
      <w:r w:rsidR="005B39CF">
        <w:t xml:space="preserve">objectives and </w:t>
      </w:r>
      <w:r w:rsidR="00951473">
        <w:t xml:space="preserve">associated </w:t>
      </w:r>
      <w:r w:rsidR="005B39CF">
        <w:t>activities</w:t>
      </w:r>
      <w:r w:rsidR="00225802">
        <w:t xml:space="preserve"> </w:t>
      </w:r>
      <w:r w:rsidR="007B1FE5">
        <w:t xml:space="preserve">focused </w:t>
      </w:r>
      <w:r w:rsidR="00225802">
        <w:t xml:space="preserve">on </w:t>
      </w:r>
      <w:r w:rsidR="00FD638F">
        <w:t xml:space="preserve">uncovering </w:t>
      </w:r>
      <w:r w:rsidR="007B1FE5">
        <w:t xml:space="preserve">ways </w:t>
      </w:r>
      <w:r w:rsidR="00564744">
        <w:t>the</w:t>
      </w:r>
      <w:r w:rsidR="00257072">
        <w:t xml:space="preserve"> U</w:t>
      </w:r>
      <w:r w:rsidR="00F950D9">
        <w:t xml:space="preserve">tilities </w:t>
      </w:r>
      <w:r w:rsidR="007B1FE5">
        <w:t>and future program implementers</w:t>
      </w:r>
      <w:r w:rsidR="00F950D9">
        <w:t xml:space="preserve"> </w:t>
      </w:r>
      <w:r w:rsidR="007B1FE5">
        <w:t xml:space="preserve">can </w:t>
      </w:r>
      <w:r w:rsidR="00354D7A">
        <w:t xml:space="preserve">facilitate an improved Service Upgrade process for </w:t>
      </w:r>
      <w:r w:rsidR="00F950D9">
        <w:t>homeowners and contractors</w:t>
      </w:r>
      <w:r w:rsidR="005B39CF">
        <w:t>.</w:t>
      </w:r>
    </w:p>
    <w:p w14:paraId="44FD13A7" w14:textId="1B951A61" w:rsidR="003423DE" w:rsidRDefault="003423DE" w:rsidP="00E06FBA">
      <w:pPr>
        <w:pStyle w:val="NumberedList"/>
        <w:spacing w:line="262" w:lineRule="auto"/>
        <w:jc w:val="both"/>
        <w:rPr>
          <w:rFonts w:eastAsia="Calibri" w:cs="Arial"/>
        </w:rPr>
      </w:pPr>
    </w:p>
    <w:p w14:paraId="464C9F3D" w14:textId="3F21FCD0" w:rsidR="00E52AFD" w:rsidRDefault="00E52AFD" w:rsidP="002F6DAE">
      <w:pPr>
        <w:pStyle w:val="Heading2"/>
      </w:pPr>
      <w:bookmarkStart w:id="9" w:name="_Ref93588205"/>
      <w:bookmarkStart w:id="10" w:name="_Toc95845206"/>
      <w:bookmarkStart w:id="11" w:name="_Toc89854083"/>
      <w:r w:rsidRPr="00FA5181">
        <w:t>Obje</w:t>
      </w:r>
      <w:r>
        <w:t>ctives</w:t>
      </w:r>
      <w:bookmarkEnd w:id="9"/>
      <w:bookmarkEnd w:id="10"/>
    </w:p>
    <w:p w14:paraId="56A3FA1F" w14:textId="72DBFB14" w:rsidR="00A62AD0" w:rsidRDefault="00A62AD0" w:rsidP="00B32A3B">
      <w:pPr>
        <w:spacing w:line="262" w:lineRule="auto"/>
        <w:jc w:val="both"/>
      </w:pPr>
      <w:r>
        <w:t xml:space="preserve">The objectives of the </w:t>
      </w:r>
      <w:r w:rsidR="00E43AB7">
        <w:t>S</w:t>
      </w:r>
      <w:r>
        <w:t xml:space="preserve">tudy were to map out the existing process for </w:t>
      </w:r>
      <w:r w:rsidR="00152EA2">
        <w:t>Service Upgrades</w:t>
      </w:r>
      <w:r>
        <w:t xml:space="preserve">, understand the costs incurred by all parties and make recommendations for </w:t>
      </w:r>
      <w:r w:rsidR="00BB3BE0">
        <w:t>t</w:t>
      </w:r>
      <w:r>
        <w:t xml:space="preserve">he Utilities and future program implementers. </w:t>
      </w:r>
    </w:p>
    <w:p w14:paraId="3DEBF6E9" w14:textId="3F21FCD0" w:rsidR="00A62AD0" w:rsidRPr="00A62AD0" w:rsidRDefault="00A62AD0" w:rsidP="00B32A3B">
      <w:pPr>
        <w:spacing w:line="262" w:lineRule="auto"/>
        <w:jc w:val="both"/>
      </w:pPr>
    </w:p>
    <w:p w14:paraId="6B3C21B4" w14:textId="14A1FF16" w:rsidR="00A82D89" w:rsidRPr="00243B22" w:rsidRDefault="00EF66DD" w:rsidP="004742A3">
      <w:pPr>
        <w:pStyle w:val="Heading3"/>
        <w:jc w:val="both"/>
      </w:pPr>
      <w:r>
        <w:t xml:space="preserve">OBJECTIVE 1: </w:t>
      </w:r>
      <w:r w:rsidR="00A82D89" w:rsidRPr="00243B22">
        <w:t xml:space="preserve">MAP </w:t>
      </w:r>
      <w:r w:rsidR="00A82D89" w:rsidRPr="00FA5181">
        <w:t>OUT EXISTING</w:t>
      </w:r>
      <w:r w:rsidR="00A82D89" w:rsidRPr="00243B22">
        <w:t xml:space="preserve"> PROCESSES FOR COMPLETING ELECTRICAL SERVICE UPGRADES IN RESIDENTIAL RETROFITS</w:t>
      </w:r>
    </w:p>
    <w:p w14:paraId="75ABC7DD" w14:textId="19E79DCA" w:rsidR="00E52AFD" w:rsidRPr="002F6DAE" w:rsidRDefault="00E52AFD" w:rsidP="00B32A3B">
      <w:pPr>
        <w:spacing w:line="262" w:lineRule="auto"/>
        <w:jc w:val="both"/>
        <w:textAlignment w:val="baseline"/>
        <w:rPr>
          <w:rFonts w:ascii="Franklin Gothic Medium" w:eastAsia="Times New Roman" w:hAnsi="Franklin Gothic Medium" w:cstheme="minorHAnsi"/>
        </w:rPr>
      </w:pPr>
      <w:r w:rsidRPr="002F6DAE">
        <w:rPr>
          <w:rFonts w:ascii="Franklin Gothic Medium" w:hAnsi="Franklin Gothic Medium" w:cstheme="minorHAnsi"/>
        </w:rPr>
        <w:t>Activity</w:t>
      </w:r>
      <w:r w:rsidRPr="002F6DAE">
        <w:rPr>
          <w:rFonts w:ascii="Franklin Gothic Medium" w:eastAsia="Times New Roman" w:hAnsi="Franklin Gothic Medium" w:cstheme="minorHAnsi"/>
        </w:rPr>
        <w:t xml:space="preserve"> 1: Identify common scenarios when </w:t>
      </w:r>
      <w:r w:rsidR="0013426D" w:rsidRPr="002F6DAE">
        <w:rPr>
          <w:rFonts w:ascii="Franklin Gothic Medium" w:hAnsi="Franklin Gothic Medium"/>
        </w:rPr>
        <w:t>Service Upgrades</w:t>
      </w:r>
      <w:r w:rsidRPr="002F6DAE">
        <w:rPr>
          <w:rFonts w:ascii="Franklin Gothic Medium" w:hAnsi="Franklin Gothic Medium"/>
        </w:rPr>
        <w:t xml:space="preserve"> </w:t>
      </w:r>
      <w:r w:rsidRPr="002F6DAE">
        <w:rPr>
          <w:rFonts w:ascii="Franklin Gothic Medium" w:eastAsia="Times New Roman" w:hAnsi="Franklin Gothic Medium" w:cstheme="minorHAnsi"/>
        </w:rPr>
        <w:t>are required to complete electrification upgrades in residential retrofits and develop several representative examples.</w:t>
      </w:r>
    </w:p>
    <w:p w14:paraId="7F27D44C" w14:textId="6534636E" w:rsidR="00AD1E7B" w:rsidRPr="002347A5" w:rsidRDefault="00E52AFD" w:rsidP="00E06FBA">
      <w:pPr>
        <w:pStyle w:val="ListParagraph"/>
        <w:numPr>
          <w:ilvl w:val="0"/>
          <w:numId w:val="76"/>
        </w:numPr>
        <w:spacing w:line="262" w:lineRule="auto"/>
        <w:jc w:val="both"/>
        <w:textAlignment w:val="baseline"/>
        <w:rPr>
          <w:rFonts w:ascii="Franklin Gothic Book" w:eastAsia="Times New Roman" w:hAnsi="Franklin Gothic Book" w:cstheme="minorHAnsi"/>
        </w:rPr>
      </w:pPr>
      <w:r w:rsidRPr="002347A5">
        <w:rPr>
          <w:rFonts w:ascii="Franklin Gothic Book" w:eastAsia="Times New Roman" w:hAnsi="Franklin Gothic Book" w:cstheme="minorHAnsi"/>
        </w:rPr>
        <w:t xml:space="preserve">What set of information is required to determine whether a </w:t>
      </w:r>
      <w:r w:rsidR="00A46C61" w:rsidRPr="00602FDB">
        <w:rPr>
          <w:rFonts w:ascii="Franklin Gothic Book" w:eastAsia="Times New Roman" w:hAnsi="Franklin Gothic Book" w:cstheme="minorHAnsi"/>
        </w:rPr>
        <w:t>Service Upgrade</w:t>
      </w:r>
      <w:r w:rsidRPr="002347A5">
        <w:rPr>
          <w:rFonts w:ascii="Franklin Gothic Book" w:eastAsia="Times New Roman" w:hAnsi="Franklin Gothic Book" w:cstheme="minorHAnsi"/>
        </w:rPr>
        <w:t xml:space="preserve"> is required? </w:t>
      </w:r>
    </w:p>
    <w:p w14:paraId="360855C1" w14:textId="4B9F7249" w:rsidR="00AD1E7B" w:rsidRPr="002347A5" w:rsidRDefault="00E52AFD" w:rsidP="00E06FBA">
      <w:pPr>
        <w:pStyle w:val="ListParagraph"/>
        <w:numPr>
          <w:ilvl w:val="0"/>
          <w:numId w:val="76"/>
        </w:numPr>
        <w:spacing w:line="262" w:lineRule="auto"/>
        <w:jc w:val="both"/>
        <w:textAlignment w:val="baseline"/>
        <w:rPr>
          <w:rFonts w:ascii="Franklin Gothic Book" w:eastAsia="Times New Roman" w:hAnsi="Franklin Gothic Book" w:cstheme="minorHAnsi"/>
        </w:rPr>
      </w:pPr>
      <w:r w:rsidRPr="00152EA2">
        <w:rPr>
          <w:rFonts w:ascii="Franklin Gothic Book" w:hAnsi="Franklin Gothic Book"/>
        </w:rPr>
        <w:t>What alternatives are considered to alleviate the need</w:t>
      </w:r>
      <w:r w:rsidRPr="002347A5">
        <w:rPr>
          <w:rFonts w:ascii="Franklin Gothic Book" w:eastAsia="Times New Roman" w:hAnsi="Franklin Gothic Book" w:cstheme="minorHAnsi"/>
        </w:rPr>
        <w:t xml:space="preserve"> for these upgrades? </w:t>
      </w:r>
    </w:p>
    <w:p w14:paraId="78CEA78C" w14:textId="24964E43" w:rsidR="00AD1E7B" w:rsidRPr="002347A5" w:rsidRDefault="00E52AFD" w:rsidP="00E06FBA">
      <w:pPr>
        <w:pStyle w:val="ListParagraph"/>
        <w:numPr>
          <w:ilvl w:val="0"/>
          <w:numId w:val="76"/>
        </w:numPr>
        <w:spacing w:line="262" w:lineRule="auto"/>
        <w:jc w:val="both"/>
        <w:textAlignment w:val="baseline"/>
        <w:rPr>
          <w:rFonts w:ascii="Franklin Gothic Book" w:eastAsia="Times New Roman" w:hAnsi="Franklin Gothic Book" w:cstheme="minorHAnsi"/>
        </w:rPr>
      </w:pPr>
      <w:r w:rsidRPr="002347A5">
        <w:rPr>
          <w:rFonts w:ascii="Franklin Gothic Book" w:eastAsia="Times New Roman" w:hAnsi="Franklin Gothic Book" w:cstheme="minorHAnsi"/>
        </w:rPr>
        <w:t xml:space="preserve">What set of conditions typically trigger the need for </w:t>
      </w:r>
      <w:r w:rsidR="00152EA2">
        <w:rPr>
          <w:rFonts w:ascii="Franklin Gothic Book" w:eastAsia="Times New Roman" w:hAnsi="Franklin Gothic Book" w:cstheme="minorHAnsi"/>
        </w:rPr>
        <w:t>Service Upgrades</w:t>
      </w:r>
      <w:r w:rsidRPr="002347A5">
        <w:rPr>
          <w:rFonts w:ascii="Franklin Gothic Book" w:eastAsia="Times New Roman" w:hAnsi="Franklin Gothic Book" w:cstheme="minorHAnsi"/>
        </w:rPr>
        <w:t>? May include:</w:t>
      </w:r>
    </w:p>
    <w:p w14:paraId="2AFEAF48" w14:textId="65871FA5" w:rsidR="00AD1E7B" w:rsidRPr="002347A5" w:rsidRDefault="00E52AFD" w:rsidP="00E06FBA">
      <w:pPr>
        <w:pStyle w:val="ListParagraph"/>
        <w:numPr>
          <w:ilvl w:val="1"/>
          <w:numId w:val="76"/>
        </w:numPr>
        <w:spacing w:line="262" w:lineRule="auto"/>
        <w:jc w:val="both"/>
        <w:textAlignment w:val="baseline"/>
        <w:rPr>
          <w:rFonts w:ascii="Franklin Gothic Book" w:eastAsia="Times New Roman" w:hAnsi="Franklin Gothic Book"/>
        </w:rPr>
      </w:pPr>
      <w:r w:rsidRPr="002347A5">
        <w:rPr>
          <w:rFonts w:ascii="Franklin Gothic Book" w:eastAsia="Times New Roman" w:hAnsi="Franklin Gothic Book"/>
        </w:rPr>
        <w:t>Building characteristics, like type, vintage, etc.</w:t>
      </w:r>
    </w:p>
    <w:p w14:paraId="079715BB" w14:textId="269B83BD" w:rsidR="00AD1E7B" w:rsidRPr="002347A5" w:rsidRDefault="00E52AFD" w:rsidP="00E06FBA">
      <w:pPr>
        <w:pStyle w:val="ListParagraph"/>
        <w:numPr>
          <w:ilvl w:val="1"/>
          <w:numId w:val="76"/>
        </w:numPr>
        <w:spacing w:line="262" w:lineRule="auto"/>
        <w:jc w:val="both"/>
        <w:textAlignment w:val="baseline"/>
        <w:rPr>
          <w:rFonts w:ascii="Franklin Gothic Book" w:eastAsia="Times New Roman" w:hAnsi="Franklin Gothic Book" w:cstheme="minorHAnsi"/>
        </w:rPr>
      </w:pPr>
      <w:r w:rsidRPr="002347A5">
        <w:rPr>
          <w:rFonts w:ascii="Franklin Gothic Book" w:eastAsia="Times New Roman" w:hAnsi="Franklin Gothic Book" w:cstheme="minorHAnsi"/>
        </w:rPr>
        <w:t>Specific appliance installation or combination of domestic hot water, H</w:t>
      </w:r>
      <w:r w:rsidR="00EC0EAB" w:rsidRPr="002347A5">
        <w:rPr>
          <w:rFonts w:ascii="Franklin Gothic Book" w:eastAsia="Times New Roman" w:hAnsi="Franklin Gothic Book" w:cstheme="minorHAnsi"/>
        </w:rPr>
        <w:t xml:space="preserve">eating </w:t>
      </w:r>
      <w:r w:rsidRPr="002347A5">
        <w:rPr>
          <w:rFonts w:ascii="Franklin Gothic Book" w:eastAsia="Times New Roman" w:hAnsi="Franklin Gothic Book" w:cstheme="minorHAnsi"/>
        </w:rPr>
        <w:t>V</w:t>
      </w:r>
      <w:r w:rsidR="00EC0EAB" w:rsidRPr="002347A5">
        <w:rPr>
          <w:rFonts w:ascii="Franklin Gothic Book" w:eastAsia="Times New Roman" w:hAnsi="Franklin Gothic Book" w:cstheme="minorHAnsi"/>
        </w:rPr>
        <w:t xml:space="preserve">entilation </w:t>
      </w:r>
      <w:r w:rsidRPr="002347A5">
        <w:rPr>
          <w:rFonts w:ascii="Franklin Gothic Book" w:eastAsia="Times New Roman" w:hAnsi="Franklin Gothic Book" w:cstheme="minorHAnsi"/>
        </w:rPr>
        <w:t>A</w:t>
      </w:r>
      <w:r w:rsidR="00EC0EAB" w:rsidRPr="002347A5">
        <w:rPr>
          <w:rFonts w:ascii="Franklin Gothic Book" w:eastAsia="Times New Roman" w:hAnsi="Franklin Gothic Book" w:cstheme="minorHAnsi"/>
        </w:rPr>
        <w:t xml:space="preserve">ir </w:t>
      </w:r>
      <w:r w:rsidRPr="002347A5">
        <w:rPr>
          <w:rFonts w:ascii="Franklin Gothic Book" w:eastAsia="Times New Roman" w:hAnsi="Franklin Gothic Book" w:cstheme="minorHAnsi"/>
        </w:rPr>
        <w:t>C</w:t>
      </w:r>
      <w:r w:rsidR="00EC0EAB" w:rsidRPr="002347A5">
        <w:rPr>
          <w:rFonts w:ascii="Franklin Gothic Book" w:eastAsia="Times New Roman" w:hAnsi="Franklin Gothic Book" w:cstheme="minorHAnsi"/>
        </w:rPr>
        <w:t>onditioning (</w:t>
      </w:r>
      <w:r w:rsidRPr="002347A5">
        <w:rPr>
          <w:rFonts w:ascii="Franklin Gothic Book" w:eastAsia="Times New Roman" w:hAnsi="Franklin Gothic Book" w:cstheme="minorHAnsi"/>
        </w:rPr>
        <w:t>HVAC</w:t>
      </w:r>
      <w:r w:rsidR="00EC0EAB" w:rsidRPr="002347A5">
        <w:rPr>
          <w:rFonts w:ascii="Franklin Gothic Book" w:eastAsia="Times New Roman" w:hAnsi="Franklin Gothic Book" w:cstheme="minorHAnsi"/>
        </w:rPr>
        <w:t>)</w:t>
      </w:r>
      <w:r w:rsidRPr="002347A5">
        <w:rPr>
          <w:rFonts w:ascii="Franklin Gothic Book" w:eastAsia="Times New Roman" w:hAnsi="Franklin Gothic Book" w:cstheme="minorHAnsi"/>
        </w:rPr>
        <w:t>, cooktops, dryers, electric vehicles, etc.</w:t>
      </w:r>
    </w:p>
    <w:p w14:paraId="4A295FBB" w14:textId="77777777" w:rsidR="00E52AFD" w:rsidRPr="002347A5" w:rsidRDefault="00E52AFD" w:rsidP="00E06FBA">
      <w:pPr>
        <w:pStyle w:val="ListParagraph"/>
        <w:numPr>
          <w:ilvl w:val="1"/>
          <w:numId w:val="76"/>
        </w:numPr>
        <w:spacing w:line="262" w:lineRule="auto"/>
        <w:jc w:val="both"/>
        <w:textAlignment w:val="baseline"/>
        <w:rPr>
          <w:rFonts w:ascii="Franklin Gothic Book" w:eastAsia="Times New Roman" w:hAnsi="Franklin Gothic Book" w:cstheme="minorHAnsi"/>
        </w:rPr>
      </w:pPr>
      <w:r w:rsidRPr="002347A5">
        <w:rPr>
          <w:rFonts w:ascii="Franklin Gothic Book" w:eastAsia="Times New Roman" w:hAnsi="Franklin Gothic Book" w:cstheme="minorHAnsi"/>
        </w:rPr>
        <w:t>Interaction with solar and battery storage systems</w:t>
      </w:r>
    </w:p>
    <w:p w14:paraId="304A56A3" w14:textId="3289C1F9" w:rsidR="00E52AFD" w:rsidRPr="00152EA2" w:rsidRDefault="00E52AFD" w:rsidP="00E06FBA">
      <w:pPr>
        <w:pStyle w:val="ListParagraph"/>
        <w:numPr>
          <w:ilvl w:val="0"/>
          <w:numId w:val="76"/>
        </w:numPr>
        <w:spacing w:line="262" w:lineRule="auto"/>
        <w:jc w:val="both"/>
        <w:rPr>
          <w:rFonts w:ascii="Franklin Gothic Book" w:hAnsi="Franklin Gothic Book"/>
        </w:rPr>
      </w:pPr>
      <w:r w:rsidRPr="002347A5">
        <w:rPr>
          <w:rFonts w:ascii="Franklin Gothic Book" w:eastAsia="Times New Roman" w:hAnsi="Franklin Gothic Book"/>
        </w:rPr>
        <w:t xml:space="preserve">How is the California Title 24 – Administrative (Part 1), Energy (Part 6), Electric (Part 3) and Fire (Part 9) Codes addressed in the common requirements for a </w:t>
      </w:r>
      <w:r w:rsidR="00152EA2">
        <w:rPr>
          <w:rFonts w:ascii="Franklin Gothic Book" w:eastAsia="Times New Roman" w:hAnsi="Franklin Gothic Book"/>
        </w:rPr>
        <w:t>Service Upgrade</w:t>
      </w:r>
      <w:r w:rsidRPr="002347A5">
        <w:rPr>
          <w:rFonts w:ascii="Franklin Gothic Book" w:eastAsia="Times New Roman" w:hAnsi="Franklin Gothic Book"/>
        </w:rPr>
        <w:t>?</w:t>
      </w:r>
    </w:p>
    <w:p w14:paraId="7253460B" w14:textId="410BA024" w:rsidR="00E52AFD" w:rsidRPr="002F6DAE" w:rsidRDefault="00E52AFD" w:rsidP="00152EA2">
      <w:pPr>
        <w:spacing w:line="262" w:lineRule="auto"/>
        <w:jc w:val="both"/>
        <w:textAlignment w:val="baseline"/>
        <w:rPr>
          <w:rFonts w:ascii="Franklin Gothic Medium" w:eastAsia="Times New Roman" w:hAnsi="Franklin Gothic Medium"/>
          <w:bCs/>
        </w:rPr>
      </w:pPr>
      <w:r w:rsidRPr="002F6DAE">
        <w:rPr>
          <w:rFonts w:ascii="Franklin Gothic Medium" w:hAnsi="Franklin Gothic Medium"/>
          <w:bCs/>
        </w:rPr>
        <w:t>Activity</w:t>
      </w:r>
      <w:r w:rsidRPr="002F6DAE">
        <w:rPr>
          <w:rFonts w:ascii="Franklin Gothic Medium" w:eastAsia="Times New Roman" w:hAnsi="Franklin Gothic Medium"/>
          <w:bCs/>
        </w:rPr>
        <w:t xml:space="preserve"> 2: Identify current processes in place to complete the </w:t>
      </w:r>
      <w:r w:rsidR="00152EA2" w:rsidRPr="002F6DAE">
        <w:rPr>
          <w:rFonts w:ascii="Franklin Gothic Medium" w:eastAsia="Times New Roman" w:hAnsi="Franklin Gothic Medium"/>
          <w:bCs/>
        </w:rPr>
        <w:t>Service Upgrades</w:t>
      </w:r>
      <w:r w:rsidRPr="002F6DAE">
        <w:rPr>
          <w:rFonts w:ascii="Franklin Gothic Medium" w:eastAsia="Times New Roman" w:hAnsi="Franklin Gothic Medium"/>
          <w:bCs/>
        </w:rPr>
        <w:t xml:space="preserve"> and develop process flow charts.</w:t>
      </w:r>
    </w:p>
    <w:p w14:paraId="7FB3189E" w14:textId="387C6183" w:rsidR="006275E6" w:rsidRPr="002347A5" w:rsidRDefault="00E52AFD" w:rsidP="00E06FBA">
      <w:pPr>
        <w:pStyle w:val="ListParagraph"/>
        <w:numPr>
          <w:ilvl w:val="0"/>
          <w:numId w:val="75"/>
        </w:numPr>
        <w:spacing w:line="262" w:lineRule="auto"/>
        <w:jc w:val="both"/>
        <w:textAlignment w:val="baseline"/>
        <w:rPr>
          <w:rFonts w:ascii="Franklin Gothic Book" w:eastAsia="Times New Roman" w:hAnsi="Franklin Gothic Book" w:cstheme="minorHAnsi"/>
        </w:rPr>
      </w:pPr>
      <w:r w:rsidRPr="002347A5">
        <w:rPr>
          <w:rFonts w:ascii="Franklin Gothic Book" w:eastAsia="Times New Roman" w:hAnsi="Franklin Gothic Book" w:cstheme="minorHAnsi"/>
        </w:rPr>
        <w:t xml:space="preserve">What are the various steps required to complete a </w:t>
      </w:r>
      <w:r w:rsidR="00152EA2">
        <w:rPr>
          <w:rFonts w:ascii="Franklin Gothic Book" w:eastAsia="Times New Roman" w:hAnsi="Franklin Gothic Book" w:cstheme="minorHAnsi"/>
        </w:rPr>
        <w:t>Service Upgrade</w:t>
      </w:r>
      <w:r w:rsidRPr="002347A5">
        <w:rPr>
          <w:rFonts w:ascii="Franklin Gothic Book" w:eastAsia="Times New Roman" w:hAnsi="Franklin Gothic Book" w:cstheme="minorHAnsi"/>
        </w:rPr>
        <w:t>, from conceptualization through implementation? Include details on: </w:t>
      </w:r>
    </w:p>
    <w:p w14:paraId="14C452B9" w14:textId="77777777" w:rsidR="006275E6" w:rsidRPr="002347A5" w:rsidRDefault="00E52AFD" w:rsidP="00E06FBA">
      <w:pPr>
        <w:pStyle w:val="ListParagraph"/>
        <w:numPr>
          <w:ilvl w:val="1"/>
          <w:numId w:val="75"/>
        </w:numPr>
        <w:spacing w:line="262" w:lineRule="auto"/>
        <w:jc w:val="both"/>
        <w:textAlignment w:val="baseline"/>
        <w:rPr>
          <w:rFonts w:ascii="Franklin Gothic Book" w:eastAsia="Times New Roman" w:hAnsi="Franklin Gothic Book" w:cstheme="minorHAnsi"/>
        </w:rPr>
      </w:pPr>
      <w:r w:rsidRPr="002347A5">
        <w:rPr>
          <w:rFonts w:ascii="Franklin Gothic Book" w:eastAsia="Times New Roman" w:hAnsi="Franklin Gothic Book" w:cstheme="minorHAnsi"/>
        </w:rPr>
        <w:t>Electrical upgrades required for service panels, electric panels, and branch circuits</w:t>
      </w:r>
    </w:p>
    <w:p w14:paraId="4AA63748" w14:textId="34230FFB" w:rsidR="006275E6" w:rsidRPr="002347A5" w:rsidRDefault="00E52AFD" w:rsidP="00E06FBA">
      <w:pPr>
        <w:pStyle w:val="ListParagraph"/>
        <w:numPr>
          <w:ilvl w:val="1"/>
          <w:numId w:val="75"/>
        </w:numPr>
        <w:spacing w:line="262" w:lineRule="auto"/>
        <w:jc w:val="both"/>
        <w:textAlignment w:val="baseline"/>
        <w:rPr>
          <w:rFonts w:ascii="Franklin Gothic Book" w:eastAsia="Times New Roman" w:hAnsi="Franklin Gothic Book" w:cstheme="minorHAnsi"/>
        </w:rPr>
      </w:pPr>
      <w:r w:rsidRPr="002347A5">
        <w:rPr>
          <w:rFonts w:ascii="Franklin Gothic Book" w:eastAsia="Times New Roman" w:hAnsi="Franklin Gothic Book" w:cstheme="minorHAnsi"/>
        </w:rPr>
        <w:t>Infrastructure requirements if gas end uses are removed from the building</w:t>
      </w:r>
      <w:r w:rsidR="00354D7A">
        <w:rPr>
          <w:rFonts w:ascii="Franklin Gothic Book" w:eastAsia="Times New Roman" w:hAnsi="Franklin Gothic Book" w:cstheme="minorHAnsi"/>
        </w:rPr>
        <w:t>,</w:t>
      </w:r>
      <w:r w:rsidR="00D754C3">
        <w:rPr>
          <w:rFonts w:ascii="Franklin Gothic Book" w:eastAsia="Times New Roman" w:hAnsi="Franklin Gothic Book" w:cstheme="minorHAnsi"/>
        </w:rPr>
        <w:t xml:space="preserve"> such as</w:t>
      </w:r>
      <w:r w:rsidRPr="002347A5">
        <w:rPr>
          <w:rFonts w:ascii="Franklin Gothic Book" w:eastAsia="Times New Roman" w:hAnsi="Franklin Gothic Book" w:cstheme="minorHAnsi"/>
        </w:rPr>
        <w:t xml:space="preserve"> capping gas lines</w:t>
      </w:r>
    </w:p>
    <w:p w14:paraId="65A3A836" w14:textId="77777777" w:rsidR="006275E6" w:rsidRPr="002347A5" w:rsidRDefault="00E52AFD" w:rsidP="00E06FBA">
      <w:pPr>
        <w:pStyle w:val="ListParagraph"/>
        <w:numPr>
          <w:ilvl w:val="1"/>
          <w:numId w:val="75"/>
        </w:numPr>
        <w:spacing w:line="262" w:lineRule="auto"/>
        <w:jc w:val="both"/>
        <w:textAlignment w:val="baseline"/>
        <w:rPr>
          <w:rFonts w:ascii="Franklin Gothic Book" w:eastAsia="Times New Roman" w:hAnsi="Franklin Gothic Book" w:cstheme="minorHAnsi"/>
        </w:rPr>
      </w:pPr>
      <w:r w:rsidRPr="002347A5">
        <w:rPr>
          <w:rFonts w:ascii="Franklin Gothic Book" w:eastAsia="Times New Roman" w:hAnsi="Franklin Gothic Book" w:cstheme="minorHAnsi"/>
        </w:rPr>
        <w:t>Required expertise</w:t>
      </w:r>
    </w:p>
    <w:p w14:paraId="5278FE67" w14:textId="77777777" w:rsidR="00E52AFD" w:rsidRPr="002347A5" w:rsidRDefault="00E52AFD" w:rsidP="00E06FBA">
      <w:pPr>
        <w:pStyle w:val="ListParagraph"/>
        <w:numPr>
          <w:ilvl w:val="1"/>
          <w:numId w:val="75"/>
        </w:numPr>
        <w:spacing w:line="262" w:lineRule="auto"/>
        <w:jc w:val="both"/>
        <w:textAlignment w:val="baseline"/>
        <w:rPr>
          <w:rFonts w:ascii="Franklin Gothic Book" w:eastAsia="Times New Roman" w:hAnsi="Franklin Gothic Book" w:cstheme="minorHAnsi"/>
        </w:rPr>
      </w:pPr>
      <w:r w:rsidRPr="002347A5">
        <w:rPr>
          <w:rFonts w:ascii="Franklin Gothic Book" w:eastAsia="Times New Roman" w:hAnsi="Franklin Gothic Book" w:cstheme="minorHAnsi"/>
        </w:rPr>
        <w:t>Permitting requirements</w:t>
      </w:r>
    </w:p>
    <w:p w14:paraId="06C486A5" w14:textId="132D93AF" w:rsidR="006275E6" w:rsidRPr="002347A5" w:rsidRDefault="00E52AFD" w:rsidP="00E06FBA">
      <w:pPr>
        <w:pStyle w:val="ListParagraph"/>
        <w:numPr>
          <w:ilvl w:val="0"/>
          <w:numId w:val="75"/>
        </w:numPr>
        <w:spacing w:line="262" w:lineRule="auto"/>
        <w:jc w:val="both"/>
        <w:textAlignment w:val="baseline"/>
        <w:rPr>
          <w:rFonts w:ascii="Franklin Gothic Book" w:eastAsia="Times New Roman" w:hAnsi="Franklin Gothic Book" w:cstheme="minorHAnsi"/>
        </w:rPr>
      </w:pPr>
      <w:r w:rsidRPr="002347A5">
        <w:rPr>
          <w:rFonts w:ascii="Franklin Gothic Book" w:eastAsia="Times New Roman" w:hAnsi="Franklin Gothic Book" w:cstheme="minorHAnsi"/>
        </w:rPr>
        <w:t xml:space="preserve">Who is responsible for the execution of each component of the </w:t>
      </w:r>
      <w:r w:rsidR="00152EA2">
        <w:rPr>
          <w:rFonts w:ascii="Franklin Gothic Book" w:eastAsia="Times New Roman" w:hAnsi="Franklin Gothic Book" w:cstheme="minorHAnsi"/>
        </w:rPr>
        <w:t>Service Upgrade</w:t>
      </w:r>
      <w:r w:rsidRPr="002347A5">
        <w:rPr>
          <w:rFonts w:ascii="Franklin Gothic Book" w:eastAsia="Times New Roman" w:hAnsi="Franklin Gothic Book" w:cstheme="minorHAnsi"/>
        </w:rPr>
        <w:t xml:space="preserve"> process </w:t>
      </w:r>
      <w:r w:rsidR="00D754C3">
        <w:rPr>
          <w:rFonts w:ascii="Franklin Gothic Book" w:eastAsia="Times New Roman" w:hAnsi="Franklin Gothic Book" w:cstheme="minorHAnsi"/>
        </w:rPr>
        <w:t xml:space="preserve">such as </w:t>
      </w:r>
      <w:r w:rsidRPr="002347A5">
        <w:rPr>
          <w:rFonts w:ascii="Franklin Gothic Book" w:eastAsia="Times New Roman" w:hAnsi="Franklin Gothic Book" w:cstheme="minorHAnsi"/>
        </w:rPr>
        <w:t xml:space="preserve">the </w:t>
      </w:r>
      <w:r w:rsidR="003F17F8" w:rsidRPr="002347A5">
        <w:rPr>
          <w:rFonts w:ascii="Franklin Gothic Book" w:eastAsia="Times New Roman" w:hAnsi="Franklin Gothic Book" w:cstheme="minorHAnsi"/>
        </w:rPr>
        <w:t>Utility</w:t>
      </w:r>
      <w:r w:rsidRPr="002347A5">
        <w:rPr>
          <w:rFonts w:ascii="Franklin Gothic Book" w:eastAsia="Times New Roman" w:hAnsi="Franklin Gothic Book" w:cstheme="minorHAnsi"/>
        </w:rPr>
        <w:t>, electrician, homeowner, etc.?</w:t>
      </w:r>
    </w:p>
    <w:p w14:paraId="3C6E1785" w14:textId="77777777" w:rsidR="006275E6" w:rsidRPr="002347A5" w:rsidRDefault="00E52AFD" w:rsidP="00E06FBA">
      <w:pPr>
        <w:pStyle w:val="ListParagraph"/>
        <w:numPr>
          <w:ilvl w:val="0"/>
          <w:numId w:val="75"/>
        </w:numPr>
        <w:spacing w:line="262" w:lineRule="auto"/>
        <w:jc w:val="both"/>
        <w:textAlignment w:val="baseline"/>
        <w:rPr>
          <w:rFonts w:ascii="Franklin Gothic Book" w:eastAsia="Times New Roman" w:hAnsi="Franklin Gothic Book" w:cstheme="minorHAnsi"/>
        </w:rPr>
      </w:pPr>
      <w:r w:rsidRPr="002347A5">
        <w:rPr>
          <w:rFonts w:ascii="Franklin Gothic Book" w:eastAsia="Times New Roman" w:hAnsi="Franklin Gothic Book" w:cstheme="minorHAnsi"/>
        </w:rPr>
        <w:t>What is the typical timeframe required to execute each step?</w:t>
      </w:r>
    </w:p>
    <w:p w14:paraId="3300B9FB" w14:textId="77777777" w:rsidR="00354D7A" w:rsidRDefault="00E52AFD" w:rsidP="00E06FBA">
      <w:pPr>
        <w:pStyle w:val="ListParagraph"/>
        <w:numPr>
          <w:ilvl w:val="0"/>
          <w:numId w:val="75"/>
        </w:numPr>
        <w:spacing w:line="262" w:lineRule="auto"/>
        <w:jc w:val="both"/>
        <w:textAlignment w:val="baseline"/>
        <w:rPr>
          <w:rFonts w:ascii="Franklin Gothic Book" w:eastAsia="Times New Roman" w:hAnsi="Franklin Gothic Book" w:cstheme="minorHAnsi"/>
        </w:rPr>
      </w:pPr>
      <w:r w:rsidRPr="0011138E">
        <w:rPr>
          <w:rFonts w:ascii="Franklin Gothic Book" w:eastAsia="Times New Roman" w:hAnsi="Franklin Gothic Book" w:cstheme="minorHAnsi"/>
        </w:rPr>
        <w:t xml:space="preserve">What are potential barriers that exist at each step? </w:t>
      </w:r>
    </w:p>
    <w:p w14:paraId="66893044" w14:textId="36F67277" w:rsidR="00E52AFD" w:rsidRPr="0011138E" w:rsidRDefault="00E52AFD" w:rsidP="00E06FBA">
      <w:pPr>
        <w:pStyle w:val="ListParagraph"/>
        <w:numPr>
          <w:ilvl w:val="0"/>
          <w:numId w:val="75"/>
        </w:numPr>
        <w:spacing w:line="262" w:lineRule="auto"/>
        <w:jc w:val="both"/>
        <w:textAlignment w:val="baseline"/>
        <w:rPr>
          <w:rFonts w:ascii="Franklin Gothic Book" w:eastAsia="Times New Roman" w:hAnsi="Franklin Gothic Book" w:cstheme="minorHAnsi"/>
        </w:rPr>
      </w:pPr>
      <w:r w:rsidRPr="0011138E">
        <w:rPr>
          <w:rFonts w:ascii="Franklin Gothic Book" w:eastAsia="Times New Roman" w:hAnsi="Franklin Gothic Book" w:cstheme="minorHAnsi"/>
        </w:rPr>
        <w:t xml:space="preserve">Under which scenarios do customers abandon electrification retrofits due to </w:t>
      </w:r>
      <w:r w:rsidR="00152EA2">
        <w:rPr>
          <w:rFonts w:ascii="Franklin Gothic Book" w:eastAsia="Times New Roman" w:hAnsi="Franklin Gothic Book" w:cstheme="minorHAnsi"/>
        </w:rPr>
        <w:t>Service Upgrade</w:t>
      </w:r>
      <w:r w:rsidRPr="0011138E">
        <w:rPr>
          <w:rFonts w:ascii="Franklin Gothic Book" w:eastAsia="Times New Roman" w:hAnsi="Franklin Gothic Book" w:cstheme="minorHAnsi"/>
        </w:rPr>
        <w:t xml:space="preserve"> challenges?</w:t>
      </w:r>
    </w:p>
    <w:p w14:paraId="2DD26CD7" w14:textId="77777777" w:rsidR="00E43AB7" w:rsidRPr="002347A5" w:rsidRDefault="00E43AB7" w:rsidP="00152EA2">
      <w:pPr>
        <w:pStyle w:val="ListParagraph"/>
        <w:spacing w:line="262" w:lineRule="auto"/>
        <w:ind w:left="360"/>
        <w:jc w:val="both"/>
        <w:textAlignment w:val="baseline"/>
        <w:rPr>
          <w:rFonts w:ascii="Franklin Gothic Book" w:eastAsia="Times New Roman" w:hAnsi="Franklin Gothic Book" w:cstheme="minorHAnsi"/>
        </w:rPr>
      </w:pPr>
    </w:p>
    <w:p w14:paraId="0AE98E87" w14:textId="68256B03" w:rsidR="00A82D89" w:rsidRPr="00BF2A4E" w:rsidRDefault="00EF66DD" w:rsidP="007C4ECF">
      <w:pPr>
        <w:pStyle w:val="Heading3"/>
        <w:spacing w:line="262" w:lineRule="auto"/>
        <w:jc w:val="both"/>
      </w:pPr>
      <w:r>
        <w:t xml:space="preserve">OBJECTIVE 2: </w:t>
      </w:r>
      <w:r w:rsidR="00A214C5">
        <w:t xml:space="preserve">UNDERSTAND </w:t>
      </w:r>
      <w:r w:rsidR="00A82D89" w:rsidRPr="00E8569F">
        <w:t>THE COSTS INCURRED BY ALL PARTIES</w:t>
      </w:r>
      <w:r w:rsidR="00A82D89" w:rsidRPr="00BF2A4E">
        <w:t xml:space="preserve"> WHEN UPGRADING ELECTRICAL SERVICE TO RESIDENTIAL SITES</w:t>
      </w:r>
    </w:p>
    <w:p w14:paraId="44625401" w14:textId="1FFC14C7" w:rsidR="00E52AFD" w:rsidRPr="002F6DAE" w:rsidRDefault="00E52AFD" w:rsidP="00152EA2">
      <w:pPr>
        <w:spacing w:line="262" w:lineRule="auto"/>
        <w:jc w:val="both"/>
        <w:textAlignment w:val="baseline"/>
        <w:rPr>
          <w:rFonts w:ascii="Franklin Gothic Medium" w:eastAsia="Times New Roman" w:hAnsi="Franklin Gothic Medium"/>
        </w:rPr>
      </w:pPr>
      <w:r w:rsidRPr="002F6DAE">
        <w:rPr>
          <w:rFonts w:ascii="Franklin Gothic Medium" w:hAnsi="Franklin Gothic Medium"/>
          <w:bCs/>
        </w:rPr>
        <w:t>Activity</w:t>
      </w:r>
      <w:r w:rsidRPr="002F6DAE">
        <w:rPr>
          <w:rFonts w:ascii="Franklin Gothic Medium" w:eastAsia="Times New Roman" w:hAnsi="Franklin Gothic Medium"/>
          <w:bCs/>
        </w:rPr>
        <w:t xml:space="preserve"> 1:</w:t>
      </w:r>
      <w:r w:rsidRPr="002F6DAE">
        <w:rPr>
          <w:rFonts w:ascii="Franklin Gothic Medium" w:eastAsia="Times New Roman" w:hAnsi="Franklin Gothic Medium"/>
        </w:rPr>
        <w:t xml:space="preserve"> Identify typical costs associated with increasing electrical capacity for residential electrification retrofit projects and the parties responsible for these costs.</w:t>
      </w:r>
    </w:p>
    <w:p w14:paraId="0B3D7D8A" w14:textId="79291636" w:rsidR="0081116E" w:rsidRPr="002F6DAE" w:rsidRDefault="00E52AFD" w:rsidP="002F6DAE">
      <w:pPr>
        <w:pStyle w:val="ListParagraph"/>
        <w:numPr>
          <w:ilvl w:val="0"/>
          <w:numId w:val="104"/>
        </w:numPr>
        <w:spacing w:line="262" w:lineRule="auto"/>
        <w:jc w:val="both"/>
        <w:textAlignment w:val="baseline"/>
        <w:rPr>
          <w:rFonts w:ascii="Franklin Gothic Book" w:eastAsia="Times New Roman" w:hAnsi="Franklin Gothic Book" w:cstheme="minorHAnsi"/>
        </w:rPr>
      </w:pPr>
      <w:r w:rsidRPr="002F6DAE">
        <w:rPr>
          <w:rFonts w:ascii="Franklin Gothic Book" w:eastAsia="Times New Roman" w:hAnsi="Franklin Gothic Book" w:cstheme="minorHAnsi"/>
        </w:rPr>
        <w:t>What are the costs or cost ranges associated with electrical capacity upgrades, which may include, but not limited to:</w:t>
      </w:r>
    </w:p>
    <w:p w14:paraId="5105BC12" w14:textId="53A43A95" w:rsidR="0081116E" w:rsidRPr="00FE2296" w:rsidRDefault="00E52AFD" w:rsidP="002F6DAE">
      <w:pPr>
        <w:pStyle w:val="ListParagraph"/>
        <w:numPr>
          <w:ilvl w:val="1"/>
          <w:numId w:val="75"/>
        </w:numPr>
        <w:spacing w:line="262" w:lineRule="auto"/>
        <w:jc w:val="both"/>
        <w:textAlignment w:val="baseline"/>
        <w:rPr>
          <w:rFonts w:ascii="Franklin Gothic Book" w:eastAsia="Times New Roman" w:hAnsi="Franklin Gothic Book" w:cstheme="minorHAnsi"/>
        </w:rPr>
      </w:pPr>
      <w:r w:rsidRPr="00FE2296">
        <w:rPr>
          <w:rFonts w:ascii="Franklin Gothic Book" w:eastAsia="Times New Roman" w:hAnsi="Franklin Gothic Book" w:cstheme="minorHAnsi"/>
        </w:rPr>
        <w:t xml:space="preserve">Professional service fees </w:t>
      </w:r>
      <w:r w:rsidR="00E8569F" w:rsidRPr="00FE2296">
        <w:rPr>
          <w:rFonts w:ascii="Franklin Gothic Book" w:eastAsia="Times New Roman" w:hAnsi="Franklin Gothic Book" w:cstheme="minorHAnsi"/>
        </w:rPr>
        <w:t xml:space="preserve">from </w:t>
      </w:r>
      <w:r w:rsidRPr="00FE2296">
        <w:rPr>
          <w:rFonts w:ascii="Franklin Gothic Book" w:eastAsia="Times New Roman" w:hAnsi="Franklin Gothic Book" w:cstheme="minorHAnsi"/>
        </w:rPr>
        <w:t>electrical engineers, electricians, contractors, plumbers, etc.</w:t>
      </w:r>
    </w:p>
    <w:p w14:paraId="640CED6E" w14:textId="77777777" w:rsidR="0081116E" w:rsidRPr="00FE2296" w:rsidRDefault="00E52AFD" w:rsidP="002F6DAE">
      <w:pPr>
        <w:pStyle w:val="ListParagraph"/>
        <w:numPr>
          <w:ilvl w:val="1"/>
          <w:numId w:val="75"/>
        </w:numPr>
        <w:spacing w:line="262" w:lineRule="auto"/>
        <w:jc w:val="both"/>
        <w:textAlignment w:val="baseline"/>
        <w:rPr>
          <w:rFonts w:ascii="Franklin Gothic Book" w:eastAsia="Times New Roman" w:hAnsi="Franklin Gothic Book" w:cstheme="minorHAnsi"/>
        </w:rPr>
      </w:pPr>
      <w:r w:rsidRPr="00FE2296">
        <w:rPr>
          <w:rFonts w:ascii="Franklin Gothic Book" w:eastAsia="Times New Roman" w:hAnsi="Franklin Gothic Book" w:cstheme="minorHAnsi"/>
        </w:rPr>
        <w:t>Branch circuit costs</w:t>
      </w:r>
    </w:p>
    <w:p w14:paraId="5EFD8E91" w14:textId="77777777" w:rsidR="0081116E" w:rsidRPr="00FE2296" w:rsidRDefault="00E52AFD" w:rsidP="002F6DAE">
      <w:pPr>
        <w:pStyle w:val="ListParagraph"/>
        <w:numPr>
          <w:ilvl w:val="1"/>
          <w:numId w:val="75"/>
        </w:numPr>
        <w:spacing w:line="262" w:lineRule="auto"/>
        <w:jc w:val="both"/>
        <w:textAlignment w:val="baseline"/>
        <w:rPr>
          <w:rFonts w:ascii="Franklin Gothic Book" w:eastAsia="Times New Roman" w:hAnsi="Franklin Gothic Book" w:cstheme="minorHAnsi"/>
        </w:rPr>
      </w:pPr>
      <w:r w:rsidRPr="00FE2296">
        <w:rPr>
          <w:rFonts w:ascii="Franklin Gothic Book" w:eastAsia="Times New Roman" w:hAnsi="Franklin Gothic Book" w:cstheme="minorHAnsi"/>
        </w:rPr>
        <w:t>Electric panel costs</w:t>
      </w:r>
    </w:p>
    <w:p w14:paraId="40534950" w14:textId="1A0CB29C" w:rsidR="0081116E" w:rsidRPr="006B17DE" w:rsidRDefault="00E52AFD" w:rsidP="002F6DAE">
      <w:pPr>
        <w:pStyle w:val="ListParagraph"/>
        <w:numPr>
          <w:ilvl w:val="1"/>
          <w:numId w:val="75"/>
        </w:numPr>
        <w:spacing w:line="262" w:lineRule="auto"/>
        <w:jc w:val="both"/>
        <w:textAlignment w:val="baseline"/>
        <w:rPr>
          <w:rFonts w:ascii="Franklin Gothic Book" w:eastAsia="Times New Roman" w:hAnsi="Franklin Gothic Book" w:cstheme="minorHAnsi"/>
        </w:rPr>
      </w:pPr>
      <w:r w:rsidRPr="00FE2296">
        <w:rPr>
          <w:rFonts w:ascii="Franklin Gothic Book" w:eastAsia="Times New Roman" w:hAnsi="Franklin Gothic Book" w:cstheme="minorHAnsi"/>
        </w:rPr>
        <w:t>Utility fees</w:t>
      </w:r>
      <w:r w:rsidR="00E8569F">
        <w:rPr>
          <w:rFonts w:ascii="Franklin Gothic Book" w:eastAsia="Times New Roman" w:hAnsi="Franklin Gothic Book" w:cstheme="minorHAnsi"/>
        </w:rPr>
        <w:t xml:space="preserve">, </w:t>
      </w:r>
      <w:r w:rsidRPr="006B17DE">
        <w:rPr>
          <w:rFonts w:ascii="Franklin Gothic Book" w:eastAsia="Times New Roman" w:hAnsi="Franklin Gothic Book" w:cstheme="minorHAnsi"/>
        </w:rPr>
        <w:t>e.g</w:t>
      </w:r>
      <w:r w:rsidR="00784C63" w:rsidRPr="006B17DE">
        <w:rPr>
          <w:rFonts w:ascii="Franklin Gothic Book" w:eastAsia="Times New Roman" w:hAnsi="Franklin Gothic Book" w:cstheme="minorHAnsi"/>
        </w:rPr>
        <w:t>.,</w:t>
      </w:r>
      <w:r w:rsidRPr="006B17DE">
        <w:rPr>
          <w:rFonts w:ascii="Franklin Gothic Book" w:eastAsia="Times New Roman" w:hAnsi="Franklin Gothic Book" w:cstheme="minorHAnsi"/>
        </w:rPr>
        <w:t xml:space="preserve"> </w:t>
      </w:r>
      <w:r w:rsidR="00152EA2">
        <w:rPr>
          <w:rFonts w:ascii="Franklin Gothic Book" w:eastAsia="Times New Roman" w:hAnsi="Franklin Gothic Book" w:cstheme="minorHAnsi"/>
        </w:rPr>
        <w:t>Service Upgrades</w:t>
      </w:r>
      <w:r w:rsidRPr="006B17DE">
        <w:rPr>
          <w:rFonts w:ascii="Franklin Gothic Book" w:eastAsia="Times New Roman" w:hAnsi="Franklin Gothic Book" w:cstheme="minorHAnsi"/>
        </w:rPr>
        <w:t>, gas service termination</w:t>
      </w:r>
    </w:p>
    <w:p w14:paraId="56304679" w14:textId="77777777" w:rsidR="0081116E" w:rsidRPr="006B17DE" w:rsidRDefault="00E52AFD" w:rsidP="002F6DAE">
      <w:pPr>
        <w:pStyle w:val="ListParagraph"/>
        <w:numPr>
          <w:ilvl w:val="1"/>
          <w:numId w:val="75"/>
        </w:numPr>
        <w:spacing w:line="262" w:lineRule="auto"/>
        <w:jc w:val="both"/>
        <w:textAlignment w:val="baseline"/>
        <w:rPr>
          <w:rFonts w:ascii="Franklin Gothic Book" w:eastAsia="Times New Roman" w:hAnsi="Franklin Gothic Book" w:cstheme="minorHAnsi"/>
        </w:rPr>
      </w:pPr>
      <w:r w:rsidRPr="006B17DE">
        <w:rPr>
          <w:rFonts w:ascii="Franklin Gothic Book" w:eastAsia="Times New Roman" w:hAnsi="Franklin Gothic Book" w:cstheme="minorHAnsi"/>
        </w:rPr>
        <w:t>Costs associated with capping or removing existing gas plumbing</w:t>
      </w:r>
    </w:p>
    <w:p w14:paraId="150C6394" w14:textId="77777777" w:rsidR="00E52AFD" w:rsidRPr="006B17DE" w:rsidRDefault="00E52AFD" w:rsidP="002F6DAE">
      <w:pPr>
        <w:pStyle w:val="ListParagraph"/>
        <w:numPr>
          <w:ilvl w:val="1"/>
          <w:numId w:val="75"/>
        </w:numPr>
        <w:spacing w:line="262" w:lineRule="auto"/>
        <w:jc w:val="both"/>
        <w:textAlignment w:val="baseline"/>
        <w:rPr>
          <w:rFonts w:ascii="Franklin Gothic Book" w:eastAsia="Times New Roman" w:hAnsi="Franklin Gothic Book" w:cstheme="minorHAnsi"/>
        </w:rPr>
      </w:pPr>
      <w:r w:rsidRPr="006B17DE">
        <w:rPr>
          <w:rFonts w:ascii="Franklin Gothic Book" w:eastAsia="Times New Roman" w:hAnsi="Franklin Gothic Book" w:cstheme="minorHAnsi"/>
        </w:rPr>
        <w:t>Permitting and inspection costs</w:t>
      </w:r>
    </w:p>
    <w:p w14:paraId="1754F385" w14:textId="6B4D2BF3" w:rsidR="00E52AFD" w:rsidRPr="00FA5181" w:rsidRDefault="00E52AFD" w:rsidP="002F6DAE">
      <w:pPr>
        <w:pStyle w:val="ListParagraph"/>
        <w:numPr>
          <w:ilvl w:val="0"/>
          <w:numId w:val="104"/>
        </w:numPr>
        <w:spacing w:line="262" w:lineRule="auto"/>
        <w:jc w:val="both"/>
        <w:textAlignment w:val="baseline"/>
        <w:rPr>
          <w:rFonts w:ascii="Franklin Gothic Book" w:eastAsia="Times New Roman" w:hAnsi="Franklin Gothic Book" w:cstheme="minorHAnsi"/>
        </w:rPr>
      </w:pPr>
      <w:r w:rsidRPr="00FA5181">
        <w:rPr>
          <w:rFonts w:ascii="Franklin Gothic Book" w:eastAsia="Times New Roman" w:hAnsi="Franklin Gothic Book" w:cstheme="minorHAnsi"/>
        </w:rPr>
        <w:t xml:space="preserve">Who is responsible for the cost of each component of the </w:t>
      </w:r>
      <w:r w:rsidR="00152EA2" w:rsidRPr="00FA5181">
        <w:rPr>
          <w:rFonts w:ascii="Franklin Gothic Book" w:eastAsia="Times New Roman" w:hAnsi="Franklin Gothic Book" w:cstheme="minorHAnsi"/>
        </w:rPr>
        <w:t>Service Upgrade</w:t>
      </w:r>
      <w:r w:rsidRPr="00FA5181">
        <w:rPr>
          <w:rFonts w:ascii="Franklin Gothic Book" w:eastAsia="Times New Roman" w:hAnsi="Franklin Gothic Book" w:cstheme="minorHAnsi"/>
        </w:rPr>
        <w:t xml:space="preserve"> process </w:t>
      </w:r>
      <w:r w:rsidR="00E8569F" w:rsidRPr="00FA5181">
        <w:rPr>
          <w:rFonts w:ascii="Franklin Gothic Book" w:eastAsia="Times New Roman" w:hAnsi="Franklin Gothic Book" w:cstheme="minorHAnsi"/>
        </w:rPr>
        <w:t xml:space="preserve">such as </w:t>
      </w:r>
      <w:r w:rsidRPr="00FA5181">
        <w:rPr>
          <w:rFonts w:ascii="Franklin Gothic Book" w:eastAsia="Times New Roman" w:hAnsi="Franklin Gothic Book" w:cstheme="minorHAnsi"/>
        </w:rPr>
        <w:t xml:space="preserve">the </w:t>
      </w:r>
      <w:r w:rsidR="003F17F8" w:rsidRPr="00FA5181">
        <w:rPr>
          <w:rFonts w:ascii="Franklin Gothic Book" w:eastAsia="Times New Roman" w:hAnsi="Franklin Gothic Book" w:cstheme="minorHAnsi"/>
        </w:rPr>
        <w:t>Utility</w:t>
      </w:r>
      <w:r w:rsidRPr="00FA5181">
        <w:rPr>
          <w:rFonts w:ascii="Franklin Gothic Book" w:eastAsia="Times New Roman" w:hAnsi="Franklin Gothic Book" w:cstheme="minorHAnsi"/>
        </w:rPr>
        <w:t>, homeowner, etc.?</w:t>
      </w:r>
    </w:p>
    <w:p w14:paraId="03B6F41A" w14:textId="1694DA9C" w:rsidR="0081116E" w:rsidRPr="002F6DAE" w:rsidRDefault="00E52AFD" w:rsidP="00152EA2">
      <w:pPr>
        <w:spacing w:line="262" w:lineRule="auto"/>
        <w:jc w:val="both"/>
        <w:textAlignment w:val="baseline"/>
        <w:rPr>
          <w:rFonts w:ascii="Franklin Gothic Medium" w:eastAsia="Times New Roman" w:hAnsi="Franklin Gothic Medium" w:cstheme="minorHAnsi"/>
        </w:rPr>
      </w:pPr>
      <w:r w:rsidRPr="002F6DAE">
        <w:rPr>
          <w:rFonts w:ascii="Franklin Gothic Medium" w:hAnsi="Franklin Gothic Medium" w:cstheme="minorHAnsi"/>
        </w:rPr>
        <w:t>Activity</w:t>
      </w:r>
      <w:r w:rsidRPr="002F6DAE">
        <w:rPr>
          <w:rFonts w:ascii="Franklin Gothic Medium" w:eastAsia="Times New Roman" w:hAnsi="Franklin Gothic Medium" w:cstheme="minorHAnsi"/>
        </w:rPr>
        <w:t xml:space="preserve"> 2: Identify and explain factors that may impact these costs.</w:t>
      </w:r>
    </w:p>
    <w:p w14:paraId="6761EE9E" w14:textId="77777777" w:rsidR="0081116E" w:rsidRPr="00FA5181" w:rsidRDefault="00E52AFD" w:rsidP="002F6DAE">
      <w:pPr>
        <w:pStyle w:val="ListParagraph"/>
        <w:numPr>
          <w:ilvl w:val="0"/>
          <w:numId w:val="104"/>
        </w:numPr>
        <w:spacing w:line="262" w:lineRule="auto"/>
        <w:jc w:val="both"/>
        <w:textAlignment w:val="baseline"/>
        <w:rPr>
          <w:rFonts w:ascii="Franklin Gothic Book" w:eastAsia="Times New Roman" w:hAnsi="Franklin Gothic Book" w:cstheme="minorHAnsi"/>
        </w:rPr>
      </w:pPr>
      <w:r w:rsidRPr="00FA5181">
        <w:rPr>
          <w:rFonts w:ascii="Franklin Gothic Book" w:eastAsia="Times New Roman" w:hAnsi="Franklin Gothic Book" w:cstheme="minorHAnsi"/>
        </w:rPr>
        <w:t>What factors may cause these costs to be higher or lower, including:</w:t>
      </w:r>
    </w:p>
    <w:p w14:paraId="330C05A1" w14:textId="77777777" w:rsidR="0081116E" w:rsidRPr="006B17DE" w:rsidRDefault="00E52AFD" w:rsidP="002F6DAE">
      <w:pPr>
        <w:pStyle w:val="ListParagraph"/>
        <w:numPr>
          <w:ilvl w:val="1"/>
          <w:numId w:val="75"/>
        </w:numPr>
        <w:spacing w:line="262" w:lineRule="auto"/>
        <w:jc w:val="both"/>
        <w:textAlignment w:val="baseline"/>
        <w:rPr>
          <w:rFonts w:ascii="Franklin Gothic Book" w:eastAsia="Times New Roman" w:hAnsi="Franklin Gothic Book" w:cstheme="minorHAnsi"/>
        </w:rPr>
      </w:pPr>
      <w:r w:rsidRPr="006B17DE">
        <w:rPr>
          <w:rFonts w:ascii="Franklin Gothic Book" w:eastAsia="Times New Roman" w:hAnsi="Franklin Gothic Book" w:cstheme="minorHAnsi"/>
        </w:rPr>
        <w:t>Building location</w:t>
      </w:r>
    </w:p>
    <w:p w14:paraId="6F40D058" w14:textId="530901FB" w:rsidR="0081116E" w:rsidRPr="00FF6F35" w:rsidRDefault="00E52AFD" w:rsidP="002F6DAE">
      <w:pPr>
        <w:pStyle w:val="ListParagraph"/>
        <w:numPr>
          <w:ilvl w:val="1"/>
          <w:numId w:val="75"/>
        </w:numPr>
        <w:spacing w:line="262" w:lineRule="auto"/>
        <w:jc w:val="both"/>
        <w:textAlignment w:val="baseline"/>
        <w:rPr>
          <w:rFonts w:ascii="Franklin Gothic Book" w:eastAsia="Times New Roman" w:hAnsi="Franklin Gothic Book" w:cstheme="minorHAnsi"/>
        </w:rPr>
      </w:pPr>
      <w:r w:rsidRPr="00FF6F35">
        <w:rPr>
          <w:rFonts w:ascii="Franklin Gothic Book" w:eastAsia="Times New Roman" w:hAnsi="Franklin Gothic Book" w:cstheme="minorHAnsi"/>
        </w:rPr>
        <w:t xml:space="preserve">Building characteristics </w:t>
      </w:r>
      <w:r w:rsidR="00D754C3">
        <w:rPr>
          <w:rFonts w:ascii="Franklin Gothic Book" w:eastAsia="Times New Roman" w:hAnsi="Franklin Gothic Book" w:cstheme="minorHAnsi"/>
        </w:rPr>
        <w:t xml:space="preserve">such as </w:t>
      </w:r>
      <w:r w:rsidRPr="00FF6F35">
        <w:rPr>
          <w:rFonts w:ascii="Franklin Gothic Book" w:eastAsia="Times New Roman" w:hAnsi="Franklin Gothic Book" w:cstheme="minorHAnsi"/>
        </w:rPr>
        <w:t>type, vintage, etc.</w:t>
      </w:r>
    </w:p>
    <w:p w14:paraId="2485BE86" w14:textId="30C79DFA" w:rsidR="00E52AFD" w:rsidRPr="00FF6F35" w:rsidRDefault="00E52AFD" w:rsidP="002F6DAE">
      <w:pPr>
        <w:pStyle w:val="ListParagraph"/>
        <w:numPr>
          <w:ilvl w:val="1"/>
          <w:numId w:val="75"/>
        </w:numPr>
        <w:spacing w:line="262" w:lineRule="auto"/>
        <w:jc w:val="both"/>
        <w:textAlignment w:val="baseline"/>
        <w:rPr>
          <w:rFonts w:ascii="Franklin Gothic Book" w:eastAsia="Times New Roman" w:hAnsi="Franklin Gothic Book" w:cstheme="minorHAnsi"/>
        </w:rPr>
      </w:pPr>
      <w:r w:rsidRPr="00FF6F35">
        <w:rPr>
          <w:rFonts w:ascii="Franklin Gothic Book" w:eastAsia="Times New Roman" w:hAnsi="Franklin Gothic Book" w:cstheme="minorHAnsi"/>
        </w:rPr>
        <w:t xml:space="preserve">Physical constraints </w:t>
      </w:r>
      <w:r w:rsidR="00D754C3">
        <w:rPr>
          <w:rFonts w:ascii="Franklin Gothic Book" w:eastAsia="Times New Roman" w:hAnsi="Franklin Gothic Book" w:cstheme="minorHAnsi"/>
        </w:rPr>
        <w:t xml:space="preserve">such as </w:t>
      </w:r>
      <w:r w:rsidRPr="00FF6F35">
        <w:rPr>
          <w:rFonts w:ascii="Franklin Gothic Book" w:eastAsia="Times New Roman" w:hAnsi="Franklin Gothic Book" w:cstheme="minorHAnsi"/>
        </w:rPr>
        <w:t>distance to line, etc.</w:t>
      </w:r>
    </w:p>
    <w:p w14:paraId="39EAEC94" w14:textId="3E1F5745" w:rsidR="00E52AFD" w:rsidRDefault="00E52AFD" w:rsidP="002F6DAE">
      <w:pPr>
        <w:pStyle w:val="ListParagraph"/>
        <w:numPr>
          <w:ilvl w:val="0"/>
          <w:numId w:val="104"/>
        </w:numPr>
        <w:spacing w:line="262" w:lineRule="auto"/>
        <w:jc w:val="both"/>
        <w:textAlignment w:val="baseline"/>
        <w:rPr>
          <w:rFonts w:ascii="Franklin Gothic Book" w:eastAsia="Times New Roman" w:hAnsi="Franklin Gothic Book"/>
        </w:rPr>
      </w:pPr>
      <w:r w:rsidRPr="00FF6F35">
        <w:rPr>
          <w:rFonts w:ascii="Franklin Gothic Book" w:eastAsia="Times New Roman" w:hAnsi="Franklin Gothic Book"/>
        </w:rPr>
        <w:t xml:space="preserve">Are these costs expected to change over time? </w:t>
      </w:r>
      <w:r w:rsidR="00CF452D">
        <w:rPr>
          <w:rFonts w:ascii="Franklin Gothic Book" w:eastAsia="Times New Roman" w:hAnsi="Franklin Gothic Book"/>
        </w:rPr>
        <w:t>If yes, w</w:t>
      </w:r>
      <w:r w:rsidRPr="00FF6F35">
        <w:rPr>
          <w:rFonts w:ascii="Franklin Gothic Book" w:eastAsia="Times New Roman" w:hAnsi="Franklin Gothic Book"/>
        </w:rPr>
        <w:t>hy?</w:t>
      </w:r>
    </w:p>
    <w:p w14:paraId="3B320E27" w14:textId="77777777" w:rsidR="00E52AFD" w:rsidRPr="00FF6F35" w:rsidRDefault="00E52AFD" w:rsidP="00152EA2">
      <w:pPr>
        <w:pStyle w:val="ListParagraph"/>
        <w:spacing w:line="262" w:lineRule="auto"/>
        <w:ind w:left="360"/>
        <w:jc w:val="both"/>
        <w:textAlignment w:val="baseline"/>
        <w:rPr>
          <w:rFonts w:ascii="Franklin Gothic Book" w:eastAsia="Times New Roman" w:hAnsi="Franklin Gothic Book"/>
        </w:rPr>
      </w:pPr>
    </w:p>
    <w:p w14:paraId="58856F1B" w14:textId="5D3ECB56" w:rsidR="00FF6F35" w:rsidRPr="00BF2A4E" w:rsidRDefault="002B7416" w:rsidP="00567F34">
      <w:pPr>
        <w:pStyle w:val="Heading3"/>
        <w:spacing w:line="262" w:lineRule="auto"/>
        <w:jc w:val="both"/>
      </w:pPr>
      <w:r>
        <w:t xml:space="preserve">OBJECTIVE 3: </w:t>
      </w:r>
      <w:r w:rsidR="00FF6F35" w:rsidRPr="00BF2A4E">
        <w:t>MAKE RECOMMENDATIONS TO THE UTILITIES AND FUTURE PROGRAM IMPLEMENTERS TO ADDRESS THE CHALLENGES TO INTEGRATING SERVICE UPGRADES INTO ELECTRIFICATION PROJECTS</w:t>
      </w:r>
    </w:p>
    <w:p w14:paraId="6ED1B4B4" w14:textId="6F7035D7" w:rsidR="00E52AFD" w:rsidRPr="002F6DAE" w:rsidRDefault="00E52AFD" w:rsidP="00152EA2">
      <w:pPr>
        <w:spacing w:line="262" w:lineRule="auto"/>
        <w:jc w:val="both"/>
        <w:textAlignment w:val="baseline"/>
        <w:rPr>
          <w:rFonts w:ascii="Franklin Gothic Medium" w:eastAsia="Times New Roman" w:hAnsi="Franklin Gothic Medium" w:cstheme="minorHAnsi"/>
        </w:rPr>
      </w:pPr>
      <w:r w:rsidRPr="002F6DAE">
        <w:rPr>
          <w:rFonts w:ascii="Franklin Gothic Medium" w:eastAsia="Times New Roman" w:hAnsi="Franklin Gothic Medium" w:cstheme="minorHAnsi"/>
        </w:rPr>
        <w:t xml:space="preserve">Activity 1: </w:t>
      </w:r>
      <w:r w:rsidRPr="002F6DAE">
        <w:rPr>
          <w:rFonts w:ascii="Franklin Gothic Medium" w:hAnsi="Franklin Gothic Medium" w:cstheme="minorHAnsi"/>
        </w:rPr>
        <w:t xml:space="preserve">Identify ways that </w:t>
      </w:r>
      <w:r w:rsidR="00921B00" w:rsidRPr="002F6DAE">
        <w:rPr>
          <w:rFonts w:ascii="Franklin Gothic Medium" w:hAnsi="Franklin Gothic Medium" w:cstheme="minorHAnsi"/>
        </w:rPr>
        <w:t>U</w:t>
      </w:r>
      <w:r w:rsidRPr="002F6DAE">
        <w:rPr>
          <w:rFonts w:ascii="Franklin Gothic Medium" w:hAnsi="Franklin Gothic Medium" w:cstheme="minorHAnsi"/>
        </w:rPr>
        <w:t xml:space="preserve">tilities can improve </w:t>
      </w:r>
      <w:r w:rsidR="00152EA2" w:rsidRPr="002F6DAE">
        <w:rPr>
          <w:rFonts w:ascii="Franklin Gothic Medium" w:hAnsi="Franklin Gothic Medium" w:cstheme="minorHAnsi"/>
        </w:rPr>
        <w:t>Service Upgrade</w:t>
      </w:r>
      <w:r w:rsidRPr="002F6DAE">
        <w:rPr>
          <w:rFonts w:ascii="Franklin Gothic Medium" w:hAnsi="Franklin Gothic Medium" w:cstheme="minorHAnsi"/>
        </w:rPr>
        <w:t xml:space="preserve"> processes</w:t>
      </w:r>
      <w:r w:rsidRPr="002F6DAE">
        <w:rPr>
          <w:rFonts w:ascii="Franklin Gothic Medium" w:eastAsia="Times New Roman" w:hAnsi="Franklin Gothic Medium" w:cstheme="minorHAnsi"/>
        </w:rPr>
        <w:t>.</w:t>
      </w:r>
    </w:p>
    <w:p w14:paraId="7E0E452A" w14:textId="72E45837" w:rsidR="006B17DE" w:rsidRPr="006B17DE" w:rsidRDefault="00E52AFD" w:rsidP="00152EA2">
      <w:pPr>
        <w:pStyle w:val="ListParagraph"/>
        <w:numPr>
          <w:ilvl w:val="0"/>
          <w:numId w:val="13"/>
        </w:numPr>
        <w:spacing w:line="262" w:lineRule="auto"/>
        <w:jc w:val="both"/>
        <w:textAlignment w:val="baseline"/>
        <w:rPr>
          <w:rFonts w:ascii="Franklin Gothic Book" w:eastAsia="Times New Roman" w:hAnsi="Franklin Gothic Book" w:cstheme="minorHAnsi"/>
        </w:rPr>
      </w:pPr>
      <w:r w:rsidRPr="006B17DE">
        <w:rPr>
          <w:rFonts w:ascii="Franklin Gothic Book" w:eastAsia="Times New Roman" w:hAnsi="Franklin Gothic Book" w:cstheme="minorHAnsi"/>
        </w:rPr>
        <w:t xml:space="preserve">What are the biggest hurdles to </w:t>
      </w:r>
      <w:r w:rsidR="00152EA2">
        <w:rPr>
          <w:rFonts w:ascii="Franklin Gothic Book" w:eastAsia="Times New Roman" w:hAnsi="Franklin Gothic Book" w:cstheme="minorHAnsi"/>
        </w:rPr>
        <w:t>Service Upgrades</w:t>
      </w:r>
      <w:r w:rsidRPr="006B17DE">
        <w:rPr>
          <w:rFonts w:ascii="Franklin Gothic Book" w:eastAsia="Times New Roman" w:hAnsi="Franklin Gothic Book" w:cstheme="minorHAnsi"/>
        </w:rPr>
        <w:t xml:space="preserve">, and how can </w:t>
      </w:r>
      <w:r w:rsidR="00921B00">
        <w:rPr>
          <w:rFonts w:ascii="Franklin Gothic Book" w:eastAsia="Times New Roman" w:hAnsi="Franklin Gothic Book" w:cstheme="minorHAnsi"/>
        </w:rPr>
        <w:t>U</w:t>
      </w:r>
      <w:r w:rsidRPr="006B17DE">
        <w:rPr>
          <w:rFonts w:ascii="Franklin Gothic Book" w:eastAsia="Times New Roman" w:hAnsi="Franklin Gothic Book" w:cstheme="minorHAnsi"/>
        </w:rPr>
        <w:t>tilities help customers overcome them?</w:t>
      </w:r>
    </w:p>
    <w:p w14:paraId="04804C21" w14:textId="09DC0ADC" w:rsidR="006B17DE" w:rsidRPr="006B17DE" w:rsidRDefault="00E52AFD" w:rsidP="00152EA2">
      <w:pPr>
        <w:pStyle w:val="ListParagraph"/>
        <w:numPr>
          <w:ilvl w:val="0"/>
          <w:numId w:val="13"/>
        </w:numPr>
        <w:spacing w:line="262" w:lineRule="auto"/>
        <w:jc w:val="both"/>
        <w:textAlignment w:val="baseline"/>
        <w:rPr>
          <w:rFonts w:ascii="Franklin Gothic Book" w:eastAsia="Times New Roman" w:hAnsi="Franklin Gothic Book" w:cstheme="minorHAnsi"/>
        </w:rPr>
      </w:pPr>
      <w:r w:rsidRPr="006B17DE">
        <w:rPr>
          <w:rFonts w:ascii="Franklin Gothic Book" w:eastAsia="Times New Roman" w:hAnsi="Franklin Gothic Book" w:cstheme="minorHAnsi"/>
        </w:rPr>
        <w:t xml:space="preserve">What strategies would improve the process for successful </w:t>
      </w:r>
      <w:r w:rsidR="00152EA2">
        <w:rPr>
          <w:rFonts w:ascii="Franklin Gothic Book" w:eastAsia="Times New Roman" w:hAnsi="Franklin Gothic Book" w:cstheme="minorHAnsi"/>
        </w:rPr>
        <w:t>Service Upgrades</w:t>
      </w:r>
      <w:r w:rsidRPr="006B17DE">
        <w:rPr>
          <w:rFonts w:ascii="Franklin Gothic Book" w:eastAsia="Times New Roman" w:hAnsi="Franklin Gothic Book" w:cstheme="minorHAnsi"/>
        </w:rPr>
        <w:t xml:space="preserve">? Recommended strategies may include (but are not limited to) those listed in </w:t>
      </w:r>
      <w:r w:rsidRPr="006B17DE">
        <w:rPr>
          <w:rFonts w:ascii="Franklin Gothic Book" w:eastAsia="Times New Roman" w:hAnsi="Franklin Gothic Book" w:cstheme="minorHAnsi"/>
          <w:i/>
          <w:iCs/>
        </w:rPr>
        <w:t>Strategies and Approaches for Building Decarbonization</w:t>
      </w:r>
      <w:r w:rsidRPr="006B17DE">
        <w:rPr>
          <w:rFonts w:ascii="Franklin Gothic Book" w:eastAsia="Times New Roman" w:hAnsi="Franklin Gothic Book" w:cstheme="minorHAnsi"/>
        </w:rPr>
        <w:t xml:space="preserve"> (Building Decarbonization Coalition 2019).</w:t>
      </w:r>
    </w:p>
    <w:p w14:paraId="48F548CF" w14:textId="60D92FBA" w:rsidR="006B17DE" w:rsidRPr="006B17DE" w:rsidRDefault="00E52AFD" w:rsidP="00152EA2">
      <w:pPr>
        <w:pStyle w:val="ListParagraph"/>
        <w:numPr>
          <w:ilvl w:val="1"/>
          <w:numId w:val="13"/>
        </w:numPr>
        <w:spacing w:line="262" w:lineRule="auto"/>
        <w:jc w:val="both"/>
        <w:textAlignment w:val="baseline"/>
        <w:rPr>
          <w:rFonts w:ascii="Franklin Gothic Book" w:eastAsia="Times New Roman" w:hAnsi="Franklin Gothic Book" w:cstheme="minorHAnsi"/>
        </w:rPr>
      </w:pPr>
      <w:r w:rsidRPr="006B17DE">
        <w:rPr>
          <w:rFonts w:ascii="Franklin Gothic Book" w:eastAsia="Times New Roman" w:hAnsi="Franklin Gothic Book"/>
        </w:rPr>
        <w:t>Ensuring Affordability and Equity</w:t>
      </w:r>
    </w:p>
    <w:p w14:paraId="04F6F73B" w14:textId="77777777" w:rsidR="006B17DE" w:rsidRPr="006B17DE" w:rsidRDefault="00E52AFD" w:rsidP="00152EA2">
      <w:pPr>
        <w:pStyle w:val="ListParagraph"/>
        <w:numPr>
          <w:ilvl w:val="1"/>
          <w:numId w:val="13"/>
        </w:numPr>
        <w:spacing w:line="262" w:lineRule="auto"/>
        <w:jc w:val="both"/>
        <w:textAlignment w:val="baseline"/>
        <w:rPr>
          <w:rFonts w:ascii="Franklin Gothic Book" w:eastAsia="Times New Roman" w:hAnsi="Franklin Gothic Book" w:cstheme="minorHAnsi"/>
        </w:rPr>
      </w:pPr>
      <w:r w:rsidRPr="006B17DE">
        <w:rPr>
          <w:rFonts w:ascii="Franklin Gothic Book" w:eastAsia="Times New Roman" w:hAnsi="Franklin Gothic Book" w:cstheme="minorHAnsi"/>
        </w:rPr>
        <w:t>Workforce Training and Development</w:t>
      </w:r>
    </w:p>
    <w:p w14:paraId="11775798" w14:textId="77777777" w:rsidR="006B17DE" w:rsidRPr="006B17DE" w:rsidRDefault="00E52AFD" w:rsidP="00152EA2">
      <w:pPr>
        <w:pStyle w:val="ListParagraph"/>
        <w:numPr>
          <w:ilvl w:val="1"/>
          <w:numId w:val="13"/>
        </w:numPr>
        <w:spacing w:line="262" w:lineRule="auto"/>
        <w:jc w:val="both"/>
        <w:textAlignment w:val="baseline"/>
        <w:rPr>
          <w:rFonts w:ascii="Franklin Gothic Book" w:eastAsia="Times New Roman" w:hAnsi="Franklin Gothic Book" w:cstheme="minorHAnsi"/>
        </w:rPr>
      </w:pPr>
      <w:r w:rsidRPr="006B17DE">
        <w:rPr>
          <w:rFonts w:ascii="Franklin Gothic Book" w:eastAsia="Times New Roman" w:hAnsi="Franklin Gothic Book" w:cstheme="minorHAnsi"/>
        </w:rPr>
        <w:t>Developing Markets: Upstream and Midstream Programs</w:t>
      </w:r>
    </w:p>
    <w:p w14:paraId="2A682ECC" w14:textId="77777777" w:rsidR="006B17DE" w:rsidRPr="006B17DE" w:rsidRDefault="00E52AFD" w:rsidP="00152EA2">
      <w:pPr>
        <w:pStyle w:val="ListParagraph"/>
        <w:numPr>
          <w:ilvl w:val="1"/>
          <w:numId w:val="13"/>
        </w:numPr>
        <w:spacing w:line="262" w:lineRule="auto"/>
        <w:jc w:val="both"/>
        <w:textAlignment w:val="baseline"/>
        <w:rPr>
          <w:rFonts w:ascii="Franklin Gothic Book" w:eastAsia="Times New Roman" w:hAnsi="Franklin Gothic Book" w:cstheme="minorHAnsi"/>
        </w:rPr>
      </w:pPr>
      <w:r w:rsidRPr="006B17DE">
        <w:rPr>
          <w:rFonts w:ascii="Franklin Gothic Book" w:eastAsia="Times New Roman" w:hAnsi="Franklin Gothic Book" w:cstheme="minorHAnsi"/>
        </w:rPr>
        <w:t>Deploying Rate Design with Demand Management</w:t>
      </w:r>
    </w:p>
    <w:p w14:paraId="79D81402" w14:textId="77777777" w:rsidR="006B17DE" w:rsidRPr="006B17DE" w:rsidRDefault="00E52AFD" w:rsidP="00152EA2">
      <w:pPr>
        <w:pStyle w:val="ListParagraph"/>
        <w:numPr>
          <w:ilvl w:val="1"/>
          <w:numId w:val="13"/>
        </w:numPr>
        <w:spacing w:line="262" w:lineRule="auto"/>
        <w:jc w:val="both"/>
        <w:textAlignment w:val="baseline"/>
        <w:rPr>
          <w:rFonts w:ascii="Franklin Gothic Book" w:eastAsia="Times New Roman" w:hAnsi="Franklin Gothic Book" w:cstheme="minorHAnsi"/>
        </w:rPr>
      </w:pPr>
      <w:r w:rsidRPr="006B17DE">
        <w:rPr>
          <w:rFonts w:ascii="Franklin Gothic Book" w:eastAsia="Times New Roman" w:hAnsi="Franklin Gothic Book" w:cstheme="minorHAnsi"/>
        </w:rPr>
        <w:t>Harnessing Consumer Investment: Downstream Programs</w:t>
      </w:r>
    </w:p>
    <w:p w14:paraId="71849100" w14:textId="77777777" w:rsidR="006B17DE" w:rsidRPr="006B17DE" w:rsidRDefault="00E52AFD" w:rsidP="00152EA2">
      <w:pPr>
        <w:pStyle w:val="ListParagraph"/>
        <w:numPr>
          <w:ilvl w:val="1"/>
          <w:numId w:val="13"/>
        </w:numPr>
        <w:spacing w:line="262" w:lineRule="auto"/>
        <w:jc w:val="both"/>
        <w:textAlignment w:val="baseline"/>
        <w:rPr>
          <w:rFonts w:ascii="Franklin Gothic Book" w:eastAsia="Times New Roman" w:hAnsi="Franklin Gothic Book" w:cstheme="minorHAnsi"/>
        </w:rPr>
      </w:pPr>
      <w:r w:rsidRPr="006B17DE">
        <w:rPr>
          <w:rFonts w:ascii="Franklin Gothic Book" w:eastAsia="Times New Roman" w:hAnsi="Franklin Gothic Book" w:cstheme="minorHAnsi"/>
        </w:rPr>
        <w:t>Financing Building Electrification</w:t>
      </w:r>
    </w:p>
    <w:p w14:paraId="05BBAC02" w14:textId="77777777" w:rsidR="00E52AFD" w:rsidRPr="006B17DE" w:rsidRDefault="00E52AFD" w:rsidP="00152EA2">
      <w:pPr>
        <w:pStyle w:val="ListParagraph"/>
        <w:numPr>
          <w:ilvl w:val="1"/>
          <w:numId w:val="13"/>
        </w:numPr>
        <w:spacing w:line="262" w:lineRule="auto"/>
        <w:jc w:val="both"/>
        <w:textAlignment w:val="baseline"/>
        <w:rPr>
          <w:rFonts w:ascii="Franklin Gothic Book" w:eastAsia="Times New Roman" w:hAnsi="Franklin Gothic Book" w:cstheme="minorHAnsi"/>
        </w:rPr>
      </w:pPr>
      <w:r w:rsidRPr="006B17DE">
        <w:rPr>
          <w:rFonts w:ascii="Franklin Gothic Book" w:eastAsia="Times New Roman" w:hAnsi="Franklin Gothic Book" w:cstheme="minorHAnsi"/>
        </w:rPr>
        <w:t>Local Government Initiatives</w:t>
      </w:r>
    </w:p>
    <w:p w14:paraId="0BC277B6" w14:textId="3DBB1576" w:rsidR="00E52AFD" w:rsidRPr="002F6DAE" w:rsidRDefault="00E52AFD" w:rsidP="00152EA2">
      <w:pPr>
        <w:spacing w:line="262" w:lineRule="auto"/>
        <w:jc w:val="both"/>
        <w:textAlignment w:val="baseline"/>
        <w:rPr>
          <w:rFonts w:ascii="Franklin Gothic Medium" w:eastAsia="Times New Roman" w:hAnsi="Franklin Gothic Medium" w:cstheme="minorHAnsi"/>
        </w:rPr>
      </w:pPr>
      <w:r w:rsidRPr="002F6DAE">
        <w:rPr>
          <w:rFonts w:ascii="Franklin Gothic Medium" w:eastAsia="Times New Roman" w:hAnsi="Franklin Gothic Medium" w:cstheme="minorHAnsi"/>
        </w:rPr>
        <w:t xml:space="preserve">Activity 2: </w:t>
      </w:r>
      <w:r w:rsidRPr="002F6DAE">
        <w:rPr>
          <w:rFonts w:ascii="Franklin Gothic Medium" w:hAnsi="Franklin Gothic Medium" w:cstheme="minorHAnsi"/>
        </w:rPr>
        <w:t xml:space="preserve">Develop recommendations to potential program implementers on incorporating </w:t>
      </w:r>
      <w:r w:rsidR="00152EA2" w:rsidRPr="002F6DAE">
        <w:rPr>
          <w:rFonts w:ascii="Franklin Gothic Medium" w:hAnsi="Franklin Gothic Medium" w:cstheme="minorHAnsi"/>
        </w:rPr>
        <w:t>Service Upgrades</w:t>
      </w:r>
      <w:r w:rsidRPr="002F6DAE">
        <w:rPr>
          <w:rFonts w:ascii="Franklin Gothic Medium" w:hAnsi="Franklin Gothic Medium" w:cstheme="minorHAnsi"/>
        </w:rPr>
        <w:t xml:space="preserve"> into electrification programs</w:t>
      </w:r>
      <w:r w:rsidRPr="002F6DAE">
        <w:rPr>
          <w:rFonts w:ascii="Franklin Gothic Medium" w:eastAsia="Times New Roman" w:hAnsi="Franklin Gothic Medium" w:cstheme="minorHAnsi"/>
        </w:rPr>
        <w:t>.</w:t>
      </w:r>
    </w:p>
    <w:p w14:paraId="3E773053" w14:textId="1C8C2C36" w:rsidR="006B17DE" w:rsidRPr="006B17DE" w:rsidRDefault="00E52AFD" w:rsidP="00152EA2">
      <w:pPr>
        <w:pStyle w:val="ListParagraph"/>
        <w:numPr>
          <w:ilvl w:val="0"/>
          <w:numId w:val="14"/>
        </w:numPr>
        <w:spacing w:line="262" w:lineRule="auto"/>
        <w:jc w:val="both"/>
        <w:textAlignment w:val="baseline"/>
        <w:rPr>
          <w:rFonts w:ascii="Franklin Gothic Book" w:eastAsia="Times New Roman" w:hAnsi="Franklin Gothic Book" w:cstheme="minorHAnsi"/>
        </w:rPr>
      </w:pPr>
      <w:r w:rsidRPr="006B17DE">
        <w:rPr>
          <w:rFonts w:ascii="Franklin Gothic Book" w:eastAsia="Times New Roman" w:hAnsi="Franklin Gothic Book" w:cstheme="minorHAnsi"/>
        </w:rPr>
        <w:t xml:space="preserve">What pitfalls associated with </w:t>
      </w:r>
      <w:r w:rsidR="00152EA2">
        <w:rPr>
          <w:rFonts w:ascii="Franklin Gothic Book" w:eastAsia="Times New Roman" w:hAnsi="Franklin Gothic Book" w:cstheme="minorHAnsi"/>
        </w:rPr>
        <w:t>Service Upgrades</w:t>
      </w:r>
      <w:r w:rsidRPr="006B17DE">
        <w:rPr>
          <w:rFonts w:ascii="Franklin Gothic Book" w:eastAsia="Times New Roman" w:hAnsi="Franklin Gothic Book" w:cstheme="minorHAnsi"/>
        </w:rPr>
        <w:t xml:space="preserve"> should implementers look out for when designing electrification programs?</w:t>
      </w:r>
    </w:p>
    <w:p w14:paraId="7D85A442" w14:textId="77777777" w:rsidR="00E52AFD" w:rsidRPr="006B17DE" w:rsidRDefault="00E52AFD" w:rsidP="00152EA2">
      <w:pPr>
        <w:pStyle w:val="ListParagraph"/>
        <w:numPr>
          <w:ilvl w:val="0"/>
          <w:numId w:val="14"/>
        </w:numPr>
        <w:spacing w:line="262" w:lineRule="auto"/>
        <w:jc w:val="both"/>
        <w:textAlignment w:val="baseline"/>
        <w:rPr>
          <w:rFonts w:ascii="Franklin Gothic Book" w:eastAsia="Times New Roman" w:hAnsi="Franklin Gothic Book" w:cstheme="minorHAnsi"/>
        </w:rPr>
      </w:pPr>
      <w:r w:rsidRPr="006B17DE">
        <w:rPr>
          <w:rFonts w:ascii="Franklin Gothic Book" w:eastAsia="Times New Roman" w:hAnsi="Franklin Gothic Book" w:cstheme="minorHAnsi"/>
        </w:rPr>
        <w:t>What other considerations should implementers be aware of?</w:t>
      </w:r>
    </w:p>
    <w:p w14:paraId="0AFB7C74" w14:textId="089C8618" w:rsidR="00E52AFD" w:rsidRPr="006B17DE" w:rsidRDefault="00E52AFD" w:rsidP="7F861B62">
      <w:pPr>
        <w:spacing w:line="262" w:lineRule="auto"/>
        <w:jc w:val="both"/>
        <w:textAlignment w:val="baseline"/>
        <w:rPr>
          <w:rFonts w:eastAsia="Times New Roman"/>
        </w:rPr>
      </w:pPr>
      <w:r w:rsidRPr="00B41D51">
        <w:rPr>
          <w:rFonts w:ascii="Franklin Gothic Medium" w:hAnsi="Franklin Gothic Medium"/>
        </w:rPr>
        <w:t>Activity 3:</w:t>
      </w:r>
      <w:r w:rsidRPr="7F861B62">
        <w:rPr>
          <w:rFonts w:eastAsia="Times New Roman"/>
        </w:rPr>
        <w:t xml:space="preserve"> Identify future research needs</w:t>
      </w:r>
    </w:p>
    <w:p w14:paraId="40DB9280" w14:textId="37531ECF" w:rsidR="00DE033D" w:rsidRDefault="00DE033D" w:rsidP="00DE033D">
      <w:pPr>
        <w:pStyle w:val="ListParagraph"/>
        <w:numPr>
          <w:ilvl w:val="0"/>
          <w:numId w:val="14"/>
        </w:numPr>
        <w:spacing w:line="262" w:lineRule="auto"/>
        <w:jc w:val="both"/>
        <w:textAlignment w:val="baseline"/>
        <w:rPr>
          <w:rFonts w:ascii="Franklin Gothic Book" w:eastAsia="Times New Roman" w:hAnsi="Franklin Gothic Book" w:cstheme="minorHAnsi"/>
        </w:rPr>
      </w:pPr>
      <w:r w:rsidRPr="00DE033D">
        <w:rPr>
          <w:rFonts w:ascii="Franklin Gothic Book" w:eastAsia="Times New Roman" w:hAnsi="Franklin Gothic Book" w:cstheme="minorHAnsi"/>
        </w:rPr>
        <w:t>What support can the California Public Utilities Commission (CPUC) provide to streamline electrical service upgrades</w:t>
      </w:r>
      <w:r w:rsidR="00151760" w:rsidRPr="00DE033D">
        <w:rPr>
          <w:rFonts w:ascii="Franklin Gothic Book" w:eastAsia="Times New Roman" w:hAnsi="Franklin Gothic Book" w:cstheme="minorHAnsi"/>
        </w:rPr>
        <w:t xml:space="preserve">? </w:t>
      </w:r>
      <w:r w:rsidRPr="00DE033D">
        <w:rPr>
          <w:rFonts w:ascii="Franklin Gothic Book" w:eastAsia="Times New Roman" w:hAnsi="Franklin Gothic Book" w:cstheme="minorHAnsi"/>
        </w:rPr>
        <w:t>How can the CPUC value the avoided costs of electrical service upgrades when low-amp alternative appliances are pursued?</w:t>
      </w:r>
    </w:p>
    <w:p w14:paraId="5FF070EB" w14:textId="27DB26DE" w:rsidR="00DE033D" w:rsidRPr="00DE033D" w:rsidRDefault="00DE033D" w:rsidP="00DE033D">
      <w:pPr>
        <w:pStyle w:val="ListParagraph"/>
        <w:numPr>
          <w:ilvl w:val="0"/>
          <w:numId w:val="14"/>
        </w:numPr>
        <w:spacing w:line="262" w:lineRule="auto"/>
        <w:jc w:val="both"/>
        <w:textAlignment w:val="baseline"/>
        <w:rPr>
          <w:rFonts w:ascii="Franklin Gothic Book" w:eastAsia="Times New Roman" w:hAnsi="Franklin Gothic Book" w:cstheme="minorHAnsi"/>
        </w:rPr>
      </w:pPr>
      <w:r w:rsidRPr="00DE033D">
        <w:rPr>
          <w:rFonts w:ascii="Franklin Gothic Book" w:eastAsia="Times New Roman" w:hAnsi="Franklin Gothic Book" w:cstheme="minorHAnsi"/>
        </w:rPr>
        <w:t>What is the current customer demand for electrification retrofits?</w:t>
      </w:r>
    </w:p>
    <w:p w14:paraId="1547D856" w14:textId="3794BE5B" w:rsidR="006B6F4B" w:rsidRDefault="006B6F4B" w:rsidP="00DE033D">
      <w:pPr>
        <w:pStyle w:val="ListParagraph"/>
        <w:ind w:left="0"/>
      </w:pPr>
    </w:p>
    <w:p w14:paraId="333A1B2D" w14:textId="626BE6D0" w:rsidR="00B86D28" w:rsidRDefault="00B86D28" w:rsidP="00152EA2">
      <w:pPr>
        <w:pStyle w:val="Heading2"/>
        <w:spacing w:line="262" w:lineRule="auto"/>
      </w:pPr>
      <w:bookmarkStart w:id="12" w:name="_Toc95845207"/>
      <w:r>
        <w:t>Methodology</w:t>
      </w:r>
      <w:bookmarkEnd w:id="12"/>
    </w:p>
    <w:p w14:paraId="76D3BCD0" w14:textId="2E8FB81B" w:rsidR="00F265A4" w:rsidRDefault="00990AE9" w:rsidP="00152EA2">
      <w:pPr>
        <w:pStyle w:val="Text"/>
        <w:spacing w:after="0" w:line="262" w:lineRule="auto"/>
      </w:pPr>
      <w:r>
        <w:t xml:space="preserve">A </w:t>
      </w:r>
      <w:r w:rsidR="006E7B61">
        <w:t>high-level</w:t>
      </w:r>
      <w:r>
        <w:t xml:space="preserve"> approach to the</w:t>
      </w:r>
      <w:r w:rsidR="00F265A4">
        <w:t xml:space="preserve"> </w:t>
      </w:r>
      <w:r w:rsidR="00B86D28">
        <w:t>methods</w:t>
      </w:r>
      <w:r>
        <w:t xml:space="preserve"> </w:t>
      </w:r>
      <w:r w:rsidR="00511B50">
        <w:t>and strategies for data collection and analysis are</w:t>
      </w:r>
      <w:r w:rsidR="00B86D28">
        <w:t xml:space="preserve"> </w:t>
      </w:r>
      <w:r w:rsidR="00F265A4">
        <w:t>listed below</w:t>
      </w:r>
      <w:r w:rsidR="00511B50">
        <w:t>, including</w:t>
      </w:r>
      <w:r w:rsidR="00F265A4">
        <w:t xml:space="preserve"> in </w:t>
      </w:r>
      <w:r w:rsidR="00F265A4">
        <w:fldChar w:fldCharType="begin"/>
      </w:r>
      <w:r w:rsidR="00F265A4">
        <w:instrText xml:space="preserve"> REF _Ref93589051 \h </w:instrText>
      </w:r>
      <w:r w:rsidR="00F265A4">
        <w:fldChar w:fldCharType="separate"/>
      </w:r>
      <w:r w:rsidR="00F265A4">
        <w:t xml:space="preserve">Table </w:t>
      </w:r>
      <w:r w:rsidR="00F265A4">
        <w:rPr>
          <w:noProof/>
        </w:rPr>
        <w:t>1</w:t>
      </w:r>
      <w:r w:rsidR="00F265A4">
        <w:fldChar w:fldCharType="end"/>
      </w:r>
      <w:r w:rsidR="00F265A4">
        <w:t xml:space="preserve"> </w:t>
      </w:r>
      <w:r w:rsidR="00511B50">
        <w:t>which addresses</w:t>
      </w:r>
      <w:r w:rsidR="00F265A4">
        <w:t xml:space="preserve"> the three Study objectives</w:t>
      </w:r>
      <w:r w:rsidR="00511B50">
        <w:t xml:space="preserve">. </w:t>
      </w:r>
      <w:r w:rsidR="007646CB">
        <w:t xml:space="preserve">Refer to Section </w:t>
      </w:r>
      <w:r w:rsidR="00101733">
        <w:fldChar w:fldCharType="begin"/>
      </w:r>
      <w:r w:rsidR="00101733">
        <w:instrText xml:space="preserve"> REF _Ref95736119 \n \h </w:instrText>
      </w:r>
      <w:r w:rsidR="00101733">
        <w:fldChar w:fldCharType="separate"/>
      </w:r>
      <w:r w:rsidR="00101733">
        <w:t>4.4</w:t>
      </w:r>
      <w:r w:rsidR="00101733">
        <w:fldChar w:fldCharType="end"/>
      </w:r>
      <w:r w:rsidR="007646CB">
        <w:t xml:space="preserve"> for the complete research plan and interview study guides.</w:t>
      </w:r>
    </w:p>
    <w:p w14:paraId="75DE4E0D" w14:textId="04138C42" w:rsidR="00511B50" w:rsidRDefault="00511B50" w:rsidP="00152EA2">
      <w:pPr>
        <w:pStyle w:val="Text"/>
        <w:spacing w:after="0" w:line="262" w:lineRule="auto"/>
      </w:pPr>
    </w:p>
    <w:p w14:paraId="53C4DB40" w14:textId="24E8E4A5" w:rsidR="00B86D28" w:rsidRDefault="00B86D28" w:rsidP="00152EA2">
      <w:pPr>
        <w:pStyle w:val="Text"/>
        <w:numPr>
          <w:ilvl w:val="0"/>
          <w:numId w:val="25"/>
        </w:numPr>
        <w:spacing w:after="0" w:line="262" w:lineRule="auto"/>
      </w:pPr>
      <w:r w:rsidRPr="006F79B9">
        <w:rPr>
          <w:b/>
          <w:bCs/>
        </w:rPr>
        <w:t>Online Surveys</w:t>
      </w:r>
      <w:r>
        <w:rPr>
          <w:b/>
          <w:bCs/>
        </w:rPr>
        <w:t>:</w:t>
      </w:r>
      <w:r>
        <w:t xml:space="preserve"> These were conducted with homeowners who recently completed </w:t>
      </w:r>
      <w:r w:rsidR="00152EA2">
        <w:t>Service Upgrades</w:t>
      </w:r>
      <w:r>
        <w:t xml:space="preserve"> with their Utility. Additionally, a follow-up phone call was attempted with homeowners who opted-in to a phone call to discuss the responses.</w:t>
      </w:r>
    </w:p>
    <w:p w14:paraId="421C05EF" w14:textId="77777777" w:rsidR="00B86D28" w:rsidRDefault="00B86D28" w:rsidP="00152EA2">
      <w:pPr>
        <w:pStyle w:val="Text"/>
        <w:spacing w:after="0" w:line="262" w:lineRule="auto"/>
        <w:ind w:left="720"/>
      </w:pPr>
    </w:p>
    <w:p w14:paraId="481C79F1" w14:textId="6A7B57EB" w:rsidR="00B86D28" w:rsidRDefault="00B86D28" w:rsidP="00152EA2">
      <w:pPr>
        <w:pStyle w:val="Text"/>
        <w:numPr>
          <w:ilvl w:val="0"/>
          <w:numId w:val="25"/>
        </w:numPr>
        <w:spacing w:after="0" w:line="262" w:lineRule="auto"/>
      </w:pPr>
      <w:r>
        <w:rPr>
          <w:b/>
          <w:bCs/>
        </w:rPr>
        <w:t>In-Depth Interviews:</w:t>
      </w:r>
      <w:r>
        <w:t xml:space="preserve"> Telephone interviews were conducted with contractors, Utility </w:t>
      </w:r>
      <w:r w:rsidR="00411294">
        <w:t xml:space="preserve">SMEs </w:t>
      </w:r>
      <w:r>
        <w:t xml:space="preserve">and building department staff who </w:t>
      </w:r>
      <w:r w:rsidR="00FF3769">
        <w:t xml:space="preserve">were </w:t>
      </w:r>
      <w:r>
        <w:t xml:space="preserve">involved with </w:t>
      </w:r>
      <w:r w:rsidR="00152EA2">
        <w:t>Service Upgrades</w:t>
      </w:r>
      <w:r>
        <w:t xml:space="preserve">. The building department staff interviewed worked on building permits for residential </w:t>
      </w:r>
      <w:r w:rsidR="00152EA2">
        <w:t>Service Upgrades</w:t>
      </w:r>
      <w:r>
        <w:t>. In addition, CPUC staffers were interviewed to gain additional knowledge on how the Utility’s tariff Rules are developed</w:t>
      </w:r>
      <w:r w:rsidR="00850AF0">
        <w:t xml:space="preserve"> and reviewed for </w:t>
      </w:r>
      <w:r w:rsidR="00273A4A">
        <w:t>rate case approvals</w:t>
      </w:r>
      <w:r>
        <w:t xml:space="preserve">. </w:t>
      </w:r>
    </w:p>
    <w:p w14:paraId="077EDD68" w14:textId="77777777" w:rsidR="00B86D28" w:rsidRDefault="00B86D28" w:rsidP="00152EA2">
      <w:pPr>
        <w:spacing w:line="262" w:lineRule="auto"/>
        <w:ind w:left="360"/>
      </w:pPr>
    </w:p>
    <w:p w14:paraId="2900A3DE" w14:textId="5DE2AD20" w:rsidR="00B86D28" w:rsidRDefault="00B86D28" w:rsidP="00152EA2">
      <w:pPr>
        <w:pStyle w:val="Text"/>
        <w:numPr>
          <w:ilvl w:val="0"/>
          <w:numId w:val="25"/>
        </w:numPr>
        <w:spacing w:after="0" w:line="262" w:lineRule="auto"/>
      </w:pPr>
      <w:r>
        <w:rPr>
          <w:b/>
          <w:bCs/>
        </w:rPr>
        <w:t>Literature Review:</w:t>
      </w:r>
      <w:r>
        <w:t xml:space="preserve"> The </w:t>
      </w:r>
      <w:r w:rsidR="0073550E">
        <w:t>S</w:t>
      </w:r>
      <w:r>
        <w:t xml:space="preserve">tudy team reviewed existing </w:t>
      </w:r>
      <w:r w:rsidR="00152EA2">
        <w:t>Service Upgrade</w:t>
      </w:r>
      <w:r>
        <w:t xml:space="preserve"> data and studies to inform the</w:t>
      </w:r>
      <w:r w:rsidR="005E46FF">
        <w:t xml:space="preserve"> interview and survey</w:t>
      </w:r>
      <w:r>
        <w:t xml:space="preserve"> questions and analysis for recommendations.</w:t>
      </w:r>
    </w:p>
    <w:p w14:paraId="40E7468A" w14:textId="77777777" w:rsidR="00B86D28" w:rsidRDefault="00B86D28" w:rsidP="00152EA2">
      <w:pPr>
        <w:spacing w:line="262" w:lineRule="auto"/>
      </w:pPr>
      <w:bookmarkStart w:id="13" w:name="_Toc93527882"/>
      <w:bookmarkStart w:id="14" w:name="_Toc93528463"/>
      <w:bookmarkStart w:id="15" w:name="_Toc93530624"/>
      <w:bookmarkStart w:id="16" w:name="_Toc93568601"/>
      <w:bookmarkStart w:id="17" w:name="_Toc93568809"/>
      <w:bookmarkStart w:id="18" w:name="_Toc93569448"/>
      <w:bookmarkStart w:id="19" w:name="_Toc93569760"/>
      <w:bookmarkStart w:id="20" w:name="_Toc93571755"/>
      <w:bookmarkStart w:id="21" w:name="_Toc93527883"/>
      <w:bookmarkStart w:id="22" w:name="_Toc93528464"/>
      <w:bookmarkStart w:id="23" w:name="_Toc93530625"/>
      <w:bookmarkStart w:id="24" w:name="_Toc93568602"/>
      <w:bookmarkStart w:id="25" w:name="_Toc93568810"/>
      <w:bookmarkStart w:id="26" w:name="_Toc93569449"/>
      <w:bookmarkStart w:id="27" w:name="_Toc93569761"/>
      <w:bookmarkStart w:id="28" w:name="_Toc93571756"/>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14:paraId="0389F84C" w14:textId="7A4E4D8B" w:rsidR="00B86D28" w:rsidRDefault="00B86D28" w:rsidP="00152EA2">
      <w:pPr>
        <w:pStyle w:val="Caption"/>
        <w:keepNext/>
        <w:spacing w:line="262" w:lineRule="auto"/>
        <w:jc w:val="center"/>
      </w:pPr>
      <w:bookmarkStart w:id="29" w:name="_Ref93589051"/>
      <w:r>
        <w:t xml:space="preserve">Table </w:t>
      </w:r>
      <w:r>
        <w:fldChar w:fldCharType="begin"/>
      </w:r>
      <w:r>
        <w:instrText>SEQ Table \* ARABIC</w:instrText>
      </w:r>
      <w:r>
        <w:fldChar w:fldCharType="separate"/>
      </w:r>
      <w:r w:rsidR="00B54043">
        <w:rPr>
          <w:noProof/>
        </w:rPr>
        <w:t>1</w:t>
      </w:r>
      <w:r>
        <w:fldChar w:fldCharType="end"/>
      </w:r>
      <w:bookmarkEnd w:id="29"/>
      <w:r>
        <w:t xml:space="preserve">: </w:t>
      </w:r>
      <w:r w:rsidRPr="006F1F10">
        <w:t>Research Methods, Sample Size, Target</w:t>
      </w:r>
      <w:r>
        <w:t xml:space="preserve"> </w:t>
      </w:r>
      <w:r w:rsidRPr="006F1F10">
        <w:t>Audience, and Incentives</w:t>
      </w:r>
    </w:p>
    <w:tbl>
      <w:tblPr>
        <w:tblW w:w="4857" w:type="pct"/>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left w:w="0" w:type="dxa"/>
          <w:right w:w="0" w:type="dxa"/>
        </w:tblCellMar>
        <w:tblLook w:val="04A0" w:firstRow="1" w:lastRow="0" w:firstColumn="1" w:lastColumn="0" w:noHBand="0" w:noVBand="1"/>
      </w:tblPr>
      <w:tblGrid>
        <w:gridCol w:w="1718"/>
        <w:gridCol w:w="1161"/>
        <w:gridCol w:w="1746"/>
        <w:gridCol w:w="3105"/>
        <w:gridCol w:w="1343"/>
      </w:tblGrid>
      <w:tr w:rsidR="00F265A4" w:rsidRPr="008A2855" w14:paraId="3C17E588" w14:textId="77777777" w:rsidTr="0013175D">
        <w:trPr>
          <w:trHeight w:val="454"/>
          <w:jc w:val="center"/>
        </w:trPr>
        <w:tc>
          <w:tcPr>
            <w:tcW w:w="947" w:type="pct"/>
            <w:vMerge w:val="restart"/>
            <w:shd w:val="clear" w:color="auto" w:fill="006298"/>
            <w:vAlign w:val="center"/>
            <w:hideMark/>
          </w:tcPr>
          <w:p w14:paraId="5F073F1E" w14:textId="77777777" w:rsidR="00F265A4" w:rsidRPr="00121563" w:rsidRDefault="00F265A4" w:rsidP="00E06FBA">
            <w:pPr>
              <w:spacing w:line="262" w:lineRule="auto"/>
              <w:jc w:val="center"/>
              <w:textAlignment w:val="baseline"/>
              <w:rPr>
                <w:rFonts w:eastAsia="Times New Roman" w:cs="Segoe UI"/>
                <w:caps/>
                <w:color w:val="FFFFFF" w:themeColor="background1"/>
              </w:rPr>
            </w:pPr>
            <w:r w:rsidRPr="00121563">
              <w:rPr>
                <w:rFonts w:ascii="Arial" w:eastAsia="Times New Roman" w:hAnsi="Arial" w:cs="Arial"/>
                <w:caps/>
                <w:color w:val="FFFFFF" w:themeColor="background1"/>
              </w:rPr>
              <w:t> </w:t>
            </w:r>
            <w:r w:rsidRPr="00121563">
              <w:rPr>
                <w:rFonts w:eastAsia="Times New Roman" w:cs="Calibri"/>
                <w:b/>
                <w:bCs/>
                <w:caps/>
                <w:color w:val="FFFFFF" w:themeColor="background1"/>
              </w:rPr>
              <w:t>Research Method</w:t>
            </w:r>
          </w:p>
        </w:tc>
        <w:tc>
          <w:tcPr>
            <w:tcW w:w="4053" w:type="pct"/>
            <w:gridSpan w:val="4"/>
            <w:shd w:val="clear" w:color="auto" w:fill="71B2C9"/>
          </w:tcPr>
          <w:p w14:paraId="340D54FD" w14:textId="77777777" w:rsidR="00F265A4" w:rsidRPr="00121563" w:rsidRDefault="00F265A4" w:rsidP="00E06FBA">
            <w:pPr>
              <w:spacing w:line="262" w:lineRule="auto"/>
              <w:jc w:val="center"/>
              <w:textAlignment w:val="baseline"/>
              <w:rPr>
                <w:rFonts w:eastAsia="Times New Roman" w:cs="Segoe UI"/>
                <w:caps/>
                <w:color w:val="FFFFFF" w:themeColor="background1"/>
              </w:rPr>
            </w:pPr>
            <w:r>
              <w:rPr>
                <w:rFonts w:eastAsia="Times New Roman" w:cs="Calibri"/>
                <w:b/>
                <w:bCs/>
                <w:caps/>
                <w:color w:val="FFFFFF" w:themeColor="background1"/>
              </w:rPr>
              <w:t xml:space="preserve">Study Targets and Actuals </w:t>
            </w:r>
          </w:p>
        </w:tc>
      </w:tr>
      <w:tr w:rsidR="000F1F8D" w:rsidRPr="008A2855" w14:paraId="2325642C" w14:textId="77777777" w:rsidTr="0013175D">
        <w:trPr>
          <w:trHeight w:val="505"/>
          <w:jc w:val="center"/>
        </w:trPr>
        <w:tc>
          <w:tcPr>
            <w:tcW w:w="947" w:type="pct"/>
            <w:vMerge/>
            <w:vAlign w:val="bottom"/>
            <w:hideMark/>
          </w:tcPr>
          <w:p w14:paraId="2157A2C7" w14:textId="77777777" w:rsidR="00F265A4" w:rsidRPr="00121563" w:rsidRDefault="00F265A4" w:rsidP="009F228D">
            <w:pPr>
              <w:spacing w:line="262" w:lineRule="auto"/>
              <w:jc w:val="both"/>
              <w:textAlignment w:val="baseline"/>
              <w:rPr>
                <w:rFonts w:eastAsia="Times New Roman" w:cs="Segoe UI"/>
                <w:caps/>
                <w:color w:val="FFFFFF" w:themeColor="background1"/>
              </w:rPr>
            </w:pPr>
          </w:p>
        </w:tc>
        <w:tc>
          <w:tcPr>
            <w:tcW w:w="640" w:type="pct"/>
            <w:shd w:val="clear" w:color="auto" w:fill="74AA50"/>
            <w:vAlign w:val="center"/>
            <w:hideMark/>
          </w:tcPr>
          <w:p w14:paraId="3A0C6218" w14:textId="77777777" w:rsidR="00F265A4" w:rsidRPr="00121563" w:rsidRDefault="00F265A4" w:rsidP="009F228D">
            <w:pPr>
              <w:spacing w:line="262" w:lineRule="auto"/>
              <w:jc w:val="center"/>
              <w:textAlignment w:val="baseline"/>
              <w:rPr>
                <w:rFonts w:eastAsia="Times New Roman" w:cs="Segoe UI"/>
                <w:caps/>
                <w:color w:val="FFFFFF" w:themeColor="background1"/>
              </w:rPr>
            </w:pPr>
            <w:r>
              <w:rPr>
                <w:rFonts w:eastAsia="Times New Roman" w:cs="Calibri"/>
                <w:b/>
                <w:bCs/>
                <w:caps/>
                <w:color w:val="FFFFFF" w:themeColor="background1"/>
              </w:rPr>
              <w:t xml:space="preserve">target </w:t>
            </w:r>
          </w:p>
        </w:tc>
        <w:tc>
          <w:tcPr>
            <w:tcW w:w="962" w:type="pct"/>
            <w:shd w:val="clear" w:color="auto" w:fill="006298"/>
            <w:vAlign w:val="center"/>
          </w:tcPr>
          <w:p w14:paraId="081BF63C" w14:textId="77777777" w:rsidR="00F265A4" w:rsidRPr="00121563" w:rsidRDefault="00F265A4" w:rsidP="009F228D">
            <w:pPr>
              <w:spacing w:line="262" w:lineRule="auto"/>
              <w:jc w:val="center"/>
              <w:textAlignment w:val="baseline"/>
              <w:rPr>
                <w:rFonts w:eastAsia="Times New Roman" w:cs="Calibri"/>
                <w:b/>
                <w:bCs/>
                <w:caps/>
                <w:color w:val="FFFFFF" w:themeColor="background1"/>
              </w:rPr>
            </w:pPr>
            <w:r>
              <w:rPr>
                <w:rFonts w:eastAsia="Times New Roman" w:cs="Calibri"/>
                <w:b/>
                <w:bCs/>
                <w:caps/>
                <w:color w:val="FFFFFF" w:themeColor="background1"/>
              </w:rPr>
              <w:t>Actual Completed</w:t>
            </w:r>
          </w:p>
        </w:tc>
        <w:tc>
          <w:tcPr>
            <w:tcW w:w="1711" w:type="pct"/>
            <w:shd w:val="clear" w:color="auto" w:fill="74AA50"/>
            <w:vAlign w:val="center"/>
            <w:hideMark/>
          </w:tcPr>
          <w:p w14:paraId="33C20229" w14:textId="77777777" w:rsidR="00F265A4" w:rsidRPr="00121563" w:rsidRDefault="00F265A4" w:rsidP="009F228D">
            <w:pPr>
              <w:spacing w:line="262" w:lineRule="auto"/>
              <w:jc w:val="center"/>
              <w:textAlignment w:val="baseline"/>
              <w:rPr>
                <w:rFonts w:eastAsia="Times New Roman" w:cs="Segoe UI"/>
                <w:caps/>
                <w:color w:val="FFFFFF" w:themeColor="background1"/>
              </w:rPr>
            </w:pPr>
            <w:r w:rsidRPr="00121563">
              <w:rPr>
                <w:rFonts w:eastAsia="Times New Roman" w:cs="Calibri"/>
                <w:b/>
                <w:bCs/>
                <w:caps/>
                <w:color w:val="FFFFFF" w:themeColor="background1"/>
              </w:rPr>
              <w:t>Target Audience</w:t>
            </w:r>
          </w:p>
        </w:tc>
        <w:tc>
          <w:tcPr>
            <w:tcW w:w="740" w:type="pct"/>
            <w:shd w:val="clear" w:color="auto" w:fill="74AA50"/>
            <w:vAlign w:val="center"/>
            <w:hideMark/>
          </w:tcPr>
          <w:p w14:paraId="34D9B8BC" w14:textId="77777777" w:rsidR="00F265A4" w:rsidRPr="00121563" w:rsidRDefault="00F265A4" w:rsidP="009F228D">
            <w:pPr>
              <w:spacing w:line="262" w:lineRule="auto"/>
              <w:jc w:val="center"/>
              <w:textAlignment w:val="baseline"/>
              <w:rPr>
                <w:rFonts w:eastAsia="Times New Roman" w:cs="Segoe UI"/>
                <w:caps/>
                <w:color w:val="FFFFFF" w:themeColor="background1"/>
              </w:rPr>
            </w:pPr>
            <w:r w:rsidRPr="00121563">
              <w:rPr>
                <w:rFonts w:eastAsia="Times New Roman" w:cs="Calibri"/>
                <w:b/>
                <w:bCs/>
                <w:caps/>
                <w:color w:val="FFFFFF" w:themeColor="background1"/>
              </w:rPr>
              <w:t>Incentives</w:t>
            </w:r>
          </w:p>
        </w:tc>
      </w:tr>
      <w:tr w:rsidR="000F1F8D" w:rsidRPr="008A2855" w14:paraId="58D28F37" w14:textId="77777777" w:rsidTr="0013175D">
        <w:trPr>
          <w:trHeight w:val="806"/>
          <w:jc w:val="center"/>
        </w:trPr>
        <w:tc>
          <w:tcPr>
            <w:tcW w:w="947" w:type="pct"/>
            <w:shd w:val="clear" w:color="auto" w:fill="F2F2F2" w:themeFill="background1" w:themeFillShade="F2"/>
            <w:vAlign w:val="center"/>
            <w:hideMark/>
          </w:tcPr>
          <w:p w14:paraId="38C24650" w14:textId="77777777" w:rsidR="00F265A4" w:rsidRPr="00121563" w:rsidRDefault="00F265A4" w:rsidP="00E06FBA">
            <w:pPr>
              <w:spacing w:line="262" w:lineRule="auto"/>
              <w:jc w:val="center"/>
              <w:textAlignment w:val="baseline"/>
              <w:rPr>
                <w:rFonts w:eastAsia="Times New Roman" w:cs="Segoe UI"/>
              </w:rPr>
            </w:pPr>
            <w:r w:rsidRPr="260A1596">
              <w:rPr>
                <w:rFonts w:eastAsia="Times New Roman" w:cs="Calibri"/>
                <w:color w:val="000000" w:themeColor="text1"/>
              </w:rPr>
              <w:t>Online Surveys</w:t>
            </w:r>
          </w:p>
        </w:tc>
        <w:tc>
          <w:tcPr>
            <w:tcW w:w="640" w:type="pct"/>
            <w:shd w:val="clear" w:color="auto" w:fill="F2F2F2" w:themeFill="background1" w:themeFillShade="F2"/>
            <w:vAlign w:val="center"/>
            <w:hideMark/>
          </w:tcPr>
          <w:p w14:paraId="101032C6" w14:textId="77777777" w:rsidR="00F265A4" w:rsidRPr="00121563" w:rsidRDefault="00F265A4" w:rsidP="00E06FBA">
            <w:pPr>
              <w:spacing w:line="262" w:lineRule="auto"/>
              <w:jc w:val="center"/>
              <w:textAlignment w:val="baseline"/>
              <w:rPr>
                <w:rFonts w:eastAsia="Times New Roman" w:cs="Segoe UI"/>
              </w:rPr>
            </w:pPr>
            <w:r w:rsidRPr="00121563">
              <w:rPr>
                <w:rFonts w:eastAsia="Times New Roman" w:cs="Calibri"/>
                <w:color w:val="000000"/>
              </w:rPr>
              <w:t>50</w:t>
            </w:r>
          </w:p>
        </w:tc>
        <w:tc>
          <w:tcPr>
            <w:tcW w:w="962" w:type="pct"/>
            <w:shd w:val="clear" w:color="auto" w:fill="F2F2F2" w:themeFill="background1" w:themeFillShade="F2"/>
            <w:vAlign w:val="center"/>
          </w:tcPr>
          <w:p w14:paraId="4C3E91B8" w14:textId="19C03113" w:rsidR="00F265A4" w:rsidRPr="001C609A" w:rsidRDefault="00F265A4" w:rsidP="00E06FBA">
            <w:pPr>
              <w:spacing w:line="262" w:lineRule="auto"/>
              <w:jc w:val="center"/>
              <w:textAlignment w:val="baseline"/>
              <w:rPr>
                <w:rFonts w:eastAsia="Times New Roman" w:cs="Calibri"/>
                <w:color w:val="000000"/>
              </w:rPr>
            </w:pPr>
            <w:r w:rsidRPr="001C609A">
              <w:rPr>
                <w:rFonts w:eastAsia="Times New Roman" w:cs="Calibri"/>
                <w:color w:val="000000" w:themeColor="text1"/>
              </w:rPr>
              <w:t>34*</w:t>
            </w:r>
          </w:p>
          <w:p w14:paraId="50FCA6A8" w14:textId="6008C00C" w:rsidR="00F265A4" w:rsidRDefault="00F265A4" w:rsidP="00E06FBA">
            <w:pPr>
              <w:spacing w:line="262" w:lineRule="auto"/>
              <w:jc w:val="center"/>
              <w:textAlignment w:val="baseline"/>
              <w:rPr>
                <w:rFonts w:eastAsia="Times New Roman" w:cs="Calibri"/>
                <w:color w:val="000000"/>
              </w:rPr>
            </w:pPr>
            <w:r>
              <w:rPr>
                <w:rFonts w:eastAsia="Times New Roman" w:cs="Calibri"/>
                <w:color w:val="000000"/>
              </w:rPr>
              <w:t>PG&amp;E: 15</w:t>
            </w:r>
          </w:p>
          <w:p w14:paraId="587882E3" w14:textId="68FDD1C6" w:rsidR="00F265A4" w:rsidRPr="00121563" w:rsidRDefault="00F265A4" w:rsidP="00E06FBA">
            <w:pPr>
              <w:spacing w:line="262" w:lineRule="auto"/>
              <w:jc w:val="center"/>
              <w:textAlignment w:val="baseline"/>
              <w:rPr>
                <w:rFonts w:eastAsia="Times New Roman" w:cs="Calibri"/>
                <w:color w:val="000000"/>
              </w:rPr>
            </w:pPr>
            <w:r>
              <w:rPr>
                <w:rFonts w:eastAsia="Times New Roman" w:cs="Calibri"/>
                <w:color w:val="000000"/>
              </w:rPr>
              <w:t>SDG&amp;E: 19</w:t>
            </w:r>
          </w:p>
        </w:tc>
        <w:tc>
          <w:tcPr>
            <w:tcW w:w="1711" w:type="pct"/>
            <w:shd w:val="clear" w:color="auto" w:fill="F2F2F2" w:themeFill="background1" w:themeFillShade="F2"/>
            <w:vAlign w:val="center"/>
            <w:hideMark/>
          </w:tcPr>
          <w:p w14:paraId="224217B5" w14:textId="77777777" w:rsidR="00F265A4" w:rsidRPr="00121563" w:rsidRDefault="00F265A4" w:rsidP="00E06FBA">
            <w:pPr>
              <w:spacing w:line="262" w:lineRule="auto"/>
              <w:jc w:val="center"/>
              <w:textAlignment w:val="baseline"/>
              <w:rPr>
                <w:rFonts w:eastAsia="Times New Roman" w:cs="Segoe UI"/>
              </w:rPr>
            </w:pPr>
            <w:r w:rsidRPr="00121563">
              <w:rPr>
                <w:rFonts w:eastAsia="Times New Roman" w:cs="Calibri"/>
                <w:color w:val="000000"/>
              </w:rPr>
              <w:t>Homeowners</w:t>
            </w:r>
          </w:p>
        </w:tc>
        <w:tc>
          <w:tcPr>
            <w:tcW w:w="740" w:type="pct"/>
            <w:shd w:val="clear" w:color="auto" w:fill="F2F2F2" w:themeFill="background1" w:themeFillShade="F2"/>
            <w:vAlign w:val="center"/>
            <w:hideMark/>
          </w:tcPr>
          <w:p w14:paraId="5C943B0A" w14:textId="77777777" w:rsidR="00F265A4" w:rsidRPr="00121563" w:rsidRDefault="00F265A4" w:rsidP="00E06FBA">
            <w:pPr>
              <w:spacing w:line="262" w:lineRule="auto"/>
              <w:jc w:val="center"/>
              <w:textAlignment w:val="baseline"/>
              <w:rPr>
                <w:rFonts w:eastAsia="Times New Roman" w:cs="Segoe UI"/>
              </w:rPr>
            </w:pPr>
            <w:r w:rsidRPr="00121563">
              <w:rPr>
                <w:rFonts w:eastAsia="Times New Roman" w:cs="Calibri"/>
                <w:color w:val="000000"/>
              </w:rPr>
              <w:t>$</w:t>
            </w:r>
            <w:r>
              <w:rPr>
                <w:rFonts w:eastAsia="Times New Roman" w:cs="Calibri"/>
                <w:color w:val="000000"/>
              </w:rPr>
              <w:t>50</w:t>
            </w:r>
          </w:p>
        </w:tc>
      </w:tr>
      <w:tr w:rsidR="000F1F8D" w:rsidRPr="008A2855" w14:paraId="27BEFD5E" w14:textId="77777777" w:rsidTr="0013175D">
        <w:trPr>
          <w:trHeight w:val="491"/>
          <w:jc w:val="center"/>
        </w:trPr>
        <w:tc>
          <w:tcPr>
            <w:tcW w:w="947" w:type="pct"/>
            <w:vMerge w:val="restart"/>
            <w:shd w:val="clear" w:color="auto" w:fill="D9D9D9" w:themeFill="background1" w:themeFillShade="D9"/>
            <w:vAlign w:val="center"/>
            <w:hideMark/>
          </w:tcPr>
          <w:p w14:paraId="27E6C6C7" w14:textId="77777777" w:rsidR="00F265A4" w:rsidRPr="00121563" w:rsidRDefault="00F265A4" w:rsidP="00E06FBA">
            <w:pPr>
              <w:spacing w:line="262" w:lineRule="auto"/>
              <w:jc w:val="center"/>
              <w:textAlignment w:val="baseline"/>
              <w:rPr>
                <w:rFonts w:eastAsia="Times New Roman" w:cs="Calibri"/>
                <w:color w:val="000000"/>
              </w:rPr>
            </w:pPr>
            <w:r w:rsidRPr="00121563">
              <w:rPr>
                <w:rFonts w:eastAsia="Times New Roman" w:cs="Calibri"/>
                <w:color w:val="000000"/>
              </w:rPr>
              <w:t>In-depth Interviews</w:t>
            </w:r>
          </w:p>
          <w:p w14:paraId="5B649629" w14:textId="77777777" w:rsidR="00F265A4" w:rsidRPr="00121563" w:rsidRDefault="00F265A4" w:rsidP="00E06FBA">
            <w:pPr>
              <w:spacing w:line="262" w:lineRule="auto"/>
              <w:jc w:val="center"/>
              <w:rPr>
                <w:rFonts w:eastAsia="Times New Roman" w:cs="Segoe UI"/>
              </w:rPr>
            </w:pPr>
          </w:p>
        </w:tc>
        <w:tc>
          <w:tcPr>
            <w:tcW w:w="640" w:type="pct"/>
            <w:shd w:val="clear" w:color="auto" w:fill="D9D9D9" w:themeFill="background1" w:themeFillShade="D9"/>
            <w:vAlign w:val="center"/>
            <w:hideMark/>
          </w:tcPr>
          <w:p w14:paraId="3CE182E1" w14:textId="77777777" w:rsidR="00F265A4" w:rsidRPr="00121563" w:rsidRDefault="00F265A4" w:rsidP="00E06FBA">
            <w:pPr>
              <w:spacing w:line="262" w:lineRule="auto"/>
              <w:jc w:val="center"/>
              <w:textAlignment w:val="baseline"/>
              <w:rPr>
                <w:rFonts w:eastAsia="Times New Roman" w:cs="Segoe UI"/>
              </w:rPr>
            </w:pPr>
            <w:r w:rsidRPr="00121563">
              <w:rPr>
                <w:rFonts w:eastAsia="Times New Roman" w:cs="Calibri"/>
                <w:color w:val="000000"/>
              </w:rPr>
              <w:t>40</w:t>
            </w:r>
          </w:p>
        </w:tc>
        <w:tc>
          <w:tcPr>
            <w:tcW w:w="962" w:type="pct"/>
            <w:shd w:val="clear" w:color="auto" w:fill="D9D9D9" w:themeFill="background1" w:themeFillShade="D9"/>
            <w:vAlign w:val="center"/>
          </w:tcPr>
          <w:p w14:paraId="00C65CAE" w14:textId="524CA714" w:rsidR="00F265A4" w:rsidRDefault="00F265A4" w:rsidP="00E06FBA">
            <w:pPr>
              <w:spacing w:line="262" w:lineRule="auto"/>
              <w:jc w:val="center"/>
              <w:textAlignment w:val="baseline"/>
              <w:rPr>
                <w:rFonts w:eastAsia="Times New Roman" w:cs="Calibri"/>
                <w:color w:val="000000"/>
              </w:rPr>
            </w:pPr>
            <w:r>
              <w:rPr>
                <w:rFonts w:eastAsia="Times New Roman" w:cs="Calibri"/>
                <w:color w:val="000000"/>
              </w:rPr>
              <w:t>23</w:t>
            </w:r>
            <w:r w:rsidRPr="001C609A">
              <w:rPr>
                <w:rFonts w:eastAsia="Times New Roman" w:cs="Calibri"/>
                <w:color w:val="000000"/>
              </w:rPr>
              <w:t>**</w:t>
            </w:r>
          </w:p>
          <w:p w14:paraId="2A421A7E" w14:textId="77777777" w:rsidR="005D3AC9" w:rsidRDefault="005D3AC9" w:rsidP="00E06FBA">
            <w:pPr>
              <w:spacing w:line="262" w:lineRule="auto"/>
              <w:jc w:val="center"/>
              <w:textAlignment w:val="baseline"/>
              <w:rPr>
                <w:rFonts w:eastAsia="Times New Roman" w:cs="Calibri"/>
                <w:color w:val="000000"/>
              </w:rPr>
            </w:pPr>
            <w:r>
              <w:rPr>
                <w:rFonts w:eastAsia="Times New Roman" w:cs="Calibri"/>
                <w:color w:val="000000"/>
              </w:rPr>
              <w:t xml:space="preserve">PG&amp;E: </w:t>
            </w:r>
            <w:r w:rsidR="00E069C1">
              <w:rPr>
                <w:rFonts w:eastAsia="Times New Roman" w:cs="Calibri"/>
                <w:color w:val="000000"/>
              </w:rPr>
              <w:t>12</w:t>
            </w:r>
          </w:p>
          <w:p w14:paraId="3266BF5D" w14:textId="3D3DE6D4" w:rsidR="00E069C1" w:rsidRPr="001C609A" w:rsidRDefault="00E069C1" w:rsidP="00E06FBA">
            <w:pPr>
              <w:spacing w:line="262" w:lineRule="auto"/>
              <w:jc w:val="center"/>
              <w:textAlignment w:val="baseline"/>
              <w:rPr>
                <w:rFonts w:eastAsia="Times New Roman" w:cs="Calibri"/>
                <w:color w:val="000000"/>
              </w:rPr>
            </w:pPr>
            <w:r>
              <w:rPr>
                <w:rFonts w:eastAsia="Times New Roman" w:cs="Calibri"/>
                <w:color w:val="000000"/>
              </w:rPr>
              <w:t>SDG&amp;E: 11</w:t>
            </w:r>
          </w:p>
        </w:tc>
        <w:tc>
          <w:tcPr>
            <w:tcW w:w="1711" w:type="pct"/>
            <w:shd w:val="clear" w:color="auto" w:fill="D9D9D9" w:themeFill="background1" w:themeFillShade="D9"/>
            <w:vAlign w:val="center"/>
            <w:hideMark/>
          </w:tcPr>
          <w:p w14:paraId="2AC83385" w14:textId="77777777" w:rsidR="00F265A4" w:rsidRPr="00121563" w:rsidRDefault="00F265A4" w:rsidP="00E06FBA">
            <w:pPr>
              <w:spacing w:line="262" w:lineRule="auto"/>
              <w:jc w:val="center"/>
              <w:textAlignment w:val="baseline"/>
              <w:rPr>
                <w:rFonts w:eastAsia="Times New Roman" w:cs="Segoe UI"/>
              </w:rPr>
            </w:pPr>
            <w:r w:rsidRPr="00121563">
              <w:rPr>
                <w:rFonts w:eastAsia="Times New Roman" w:cs="Calibri"/>
                <w:color w:val="000000"/>
              </w:rPr>
              <w:t>Contractors</w:t>
            </w:r>
            <w:r>
              <w:rPr>
                <w:rFonts w:eastAsia="Times New Roman" w:cs="Calibri"/>
                <w:color w:val="000000"/>
              </w:rPr>
              <w:t>/</w:t>
            </w:r>
            <w:r w:rsidRPr="00121563">
              <w:rPr>
                <w:rFonts w:eastAsia="Times New Roman" w:cs="Calibri"/>
                <w:color w:val="000000"/>
              </w:rPr>
              <w:t>Trade Pro</w:t>
            </w:r>
            <w:r>
              <w:rPr>
                <w:rFonts w:eastAsia="Times New Roman" w:cs="Calibri"/>
                <w:color w:val="000000"/>
              </w:rPr>
              <w:t>fessionals</w:t>
            </w:r>
          </w:p>
        </w:tc>
        <w:tc>
          <w:tcPr>
            <w:tcW w:w="740" w:type="pct"/>
            <w:shd w:val="clear" w:color="auto" w:fill="D9D9D9" w:themeFill="background1" w:themeFillShade="D9"/>
            <w:vAlign w:val="center"/>
            <w:hideMark/>
          </w:tcPr>
          <w:p w14:paraId="5D6D3BE6" w14:textId="77777777" w:rsidR="00F265A4" w:rsidRPr="00121563" w:rsidRDefault="00F265A4" w:rsidP="00E06FBA">
            <w:pPr>
              <w:spacing w:line="262" w:lineRule="auto"/>
              <w:jc w:val="center"/>
              <w:textAlignment w:val="baseline"/>
              <w:rPr>
                <w:rFonts w:eastAsia="Times New Roman" w:cs="Segoe UI"/>
              </w:rPr>
            </w:pPr>
            <w:r w:rsidRPr="00121563">
              <w:rPr>
                <w:rFonts w:eastAsia="Times New Roman" w:cs="Calibri"/>
                <w:color w:val="000000"/>
              </w:rPr>
              <w:t>$</w:t>
            </w:r>
            <w:r>
              <w:rPr>
                <w:rFonts w:eastAsia="Times New Roman" w:cs="Calibri"/>
                <w:color w:val="000000"/>
              </w:rPr>
              <w:t>150</w:t>
            </w:r>
          </w:p>
        </w:tc>
      </w:tr>
      <w:tr w:rsidR="00CC5DC9" w:rsidRPr="008A2855" w14:paraId="58896025" w14:textId="77777777" w:rsidTr="0013175D">
        <w:trPr>
          <w:trHeight w:val="364"/>
          <w:jc w:val="center"/>
        </w:trPr>
        <w:tc>
          <w:tcPr>
            <w:tcW w:w="947" w:type="pct"/>
            <w:vMerge/>
            <w:vAlign w:val="center"/>
            <w:hideMark/>
          </w:tcPr>
          <w:p w14:paraId="68367214" w14:textId="77777777" w:rsidR="00F265A4" w:rsidRPr="00121563" w:rsidRDefault="00F265A4" w:rsidP="009F228D">
            <w:pPr>
              <w:spacing w:line="262" w:lineRule="auto"/>
              <w:jc w:val="center"/>
              <w:rPr>
                <w:rFonts w:eastAsia="Times New Roman" w:cs="Segoe UI"/>
              </w:rPr>
            </w:pPr>
          </w:p>
        </w:tc>
        <w:tc>
          <w:tcPr>
            <w:tcW w:w="640" w:type="pct"/>
            <w:vMerge w:val="restart"/>
            <w:shd w:val="clear" w:color="auto" w:fill="D9D9D9" w:themeFill="background1" w:themeFillShade="D9"/>
            <w:vAlign w:val="center"/>
            <w:hideMark/>
          </w:tcPr>
          <w:p w14:paraId="0BC35B89" w14:textId="77777777" w:rsidR="00F265A4" w:rsidRPr="00121563" w:rsidRDefault="00F265A4" w:rsidP="009F228D">
            <w:pPr>
              <w:spacing w:line="262" w:lineRule="auto"/>
              <w:jc w:val="center"/>
              <w:textAlignment w:val="baseline"/>
              <w:rPr>
                <w:rFonts w:eastAsia="Times New Roman" w:cs="Segoe UI"/>
              </w:rPr>
            </w:pPr>
            <w:r w:rsidRPr="00121563">
              <w:rPr>
                <w:rFonts w:eastAsia="Times New Roman" w:cs="Calibri"/>
                <w:color w:val="000000"/>
              </w:rPr>
              <w:t>10</w:t>
            </w:r>
          </w:p>
        </w:tc>
        <w:tc>
          <w:tcPr>
            <w:tcW w:w="962" w:type="pct"/>
            <w:shd w:val="clear" w:color="auto" w:fill="D9D9D9" w:themeFill="background1" w:themeFillShade="D9"/>
            <w:vAlign w:val="center"/>
          </w:tcPr>
          <w:p w14:paraId="653F2025" w14:textId="4D65949F" w:rsidR="00F265A4" w:rsidRDefault="00F265A4" w:rsidP="009F228D">
            <w:pPr>
              <w:spacing w:line="262" w:lineRule="auto"/>
              <w:jc w:val="center"/>
              <w:textAlignment w:val="baseline"/>
              <w:rPr>
                <w:rFonts w:eastAsia="Times New Roman" w:cs="Calibri"/>
                <w:color w:val="000000" w:themeColor="text1"/>
              </w:rPr>
            </w:pPr>
            <w:r>
              <w:rPr>
                <w:rFonts w:eastAsia="Times New Roman" w:cs="Calibri"/>
                <w:color w:val="000000" w:themeColor="text1"/>
              </w:rPr>
              <w:t>3</w:t>
            </w:r>
          </w:p>
          <w:p w14:paraId="78D7333C" w14:textId="77777777" w:rsidR="00F265A4" w:rsidRDefault="00F265A4" w:rsidP="009F228D">
            <w:pPr>
              <w:spacing w:line="262" w:lineRule="auto"/>
              <w:jc w:val="center"/>
              <w:textAlignment w:val="baseline"/>
              <w:rPr>
                <w:rFonts w:eastAsia="Times New Roman" w:cs="Calibri"/>
                <w:color w:val="000000"/>
              </w:rPr>
            </w:pPr>
            <w:r>
              <w:rPr>
                <w:rFonts w:eastAsia="Times New Roman" w:cs="Calibri"/>
                <w:color w:val="000000"/>
              </w:rPr>
              <w:t>PG&amp;E: 2</w:t>
            </w:r>
          </w:p>
          <w:p w14:paraId="609B4A52" w14:textId="4AB65A3E" w:rsidR="00F265A4" w:rsidRPr="001C609A" w:rsidRDefault="00F265A4" w:rsidP="009F228D">
            <w:pPr>
              <w:spacing w:line="262" w:lineRule="auto"/>
              <w:jc w:val="center"/>
              <w:textAlignment w:val="baseline"/>
              <w:rPr>
                <w:rFonts w:eastAsia="Times New Roman" w:cs="Calibri"/>
                <w:color w:val="000000"/>
              </w:rPr>
            </w:pPr>
            <w:r>
              <w:rPr>
                <w:rFonts w:eastAsia="Times New Roman" w:cs="Calibri"/>
                <w:color w:val="000000"/>
              </w:rPr>
              <w:t>SDG&amp;E: 1</w:t>
            </w:r>
          </w:p>
        </w:tc>
        <w:tc>
          <w:tcPr>
            <w:tcW w:w="1711" w:type="pct"/>
            <w:shd w:val="clear" w:color="auto" w:fill="D9D9D9" w:themeFill="background1" w:themeFillShade="D9"/>
            <w:vAlign w:val="center"/>
            <w:hideMark/>
          </w:tcPr>
          <w:p w14:paraId="407F046E" w14:textId="77777777" w:rsidR="00F265A4" w:rsidRPr="00121563" w:rsidRDefault="00F265A4" w:rsidP="009F228D">
            <w:pPr>
              <w:spacing w:line="262" w:lineRule="auto"/>
              <w:jc w:val="center"/>
              <w:textAlignment w:val="baseline"/>
              <w:rPr>
                <w:rFonts w:eastAsia="Times New Roman" w:cs="Segoe UI"/>
              </w:rPr>
            </w:pPr>
            <w:r w:rsidRPr="4A237678">
              <w:rPr>
                <w:rFonts w:eastAsia="Times New Roman" w:cs="Calibri"/>
                <w:color w:val="000000" w:themeColor="text1"/>
              </w:rPr>
              <w:t xml:space="preserve"> Building Department Staff</w:t>
            </w:r>
          </w:p>
        </w:tc>
        <w:tc>
          <w:tcPr>
            <w:tcW w:w="740" w:type="pct"/>
            <w:vMerge w:val="restart"/>
            <w:shd w:val="clear" w:color="auto" w:fill="D9D9D9" w:themeFill="background1" w:themeFillShade="D9"/>
            <w:vAlign w:val="center"/>
            <w:hideMark/>
          </w:tcPr>
          <w:p w14:paraId="63D9C53A" w14:textId="77777777" w:rsidR="00F265A4" w:rsidRPr="00121563" w:rsidRDefault="00F265A4" w:rsidP="009F228D">
            <w:pPr>
              <w:spacing w:line="262" w:lineRule="auto"/>
              <w:jc w:val="center"/>
              <w:textAlignment w:val="baseline"/>
              <w:rPr>
                <w:rFonts w:eastAsia="Times New Roman" w:cs="Segoe UI"/>
              </w:rPr>
            </w:pPr>
            <w:r w:rsidRPr="00121563">
              <w:rPr>
                <w:rFonts w:eastAsia="Times New Roman" w:cs="Calibri"/>
                <w:color w:val="000000"/>
              </w:rPr>
              <w:t>None</w:t>
            </w:r>
          </w:p>
        </w:tc>
      </w:tr>
      <w:tr w:rsidR="000F1F8D" w14:paraId="345F333A" w14:textId="77777777" w:rsidTr="0013175D">
        <w:trPr>
          <w:trHeight w:val="406"/>
          <w:jc w:val="center"/>
        </w:trPr>
        <w:tc>
          <w:tcPr>
            <w:tcW w:w="947" w:type="pct"/>
            <w:vMerge/>
            <w:shd w:val="clear" w:color="auto" w:fill="D9D9D9" w:themeFill="background1" w:themeFillShade="D9"/>
            <w:vAlign w:val="center"/>
          </w:tcPr>
          <w:p w14:paraId="3426627F" w14:textId="77777777" w:rsidR="00F265A4" w:rsidRDefault="00F265A4" w:rsidP="009F228D">
            <w:pPr>
              <w:spacing w:line="262" w:lineRule="auto"/>
            </w:pPr>
          </w:p>
        </w:tc>
        <w:tc>
          <w:tcPr>
            <w:tcW w:w="640" w:type="pct"/>
            <w:vMerge/>
            <w:shd w:val="clear" w:color="auto" w:fill="D9D9D9" w:themeFill="background1" w:themeFillShade="D9"/>
            <w:vAlign w:val="center"/>
          </w:tcPr>
          <w:p w14:paraId="3F9D83D8" w14:textId="77777777" w:rsidR="00F265A4" w:rsidRDefault="00F265A4" w:rsidP="009F228D">
            <w:pPr>
              <w:spacing w:line="262" w:lineRule="auto"/>
            </w:pPr>
          </w:p>
        </w:tc>
        <w:tc>
          <w:tcPr>
            <w:tcW w:w="962" w:type="pct"/>
            <w:shd w:val="clear" w:color="auto" w:fill="D9D9D9" w:themeFill="background1" w:themeFillShade="D9"/>
            <w:vAlign w:val="center"/>
          </w:tcPr>
          <w:p w14:paraId="18D7C9EA" w14:textId="77777777" w:rsidR="00F265A4" w:rsidRPr="001C609A" w:rsidRDefault="00F265A4" w:rsidP="009F228D">
            <w:pPr>
              <w:spacing w:line="262" w:lineRule="auto"/>
              <w:jc w:val="center"/>
              <w:rPr>
                <w:rFonts w:eastAsia="Calibri" w:cs="Arial"/>
                <w:color w:val="000000" w:themeColor="text1"/>
              </w:rPr>
            </w:pPr>
            <w:r w:rsidRPr="001C609A">
              <w:rPr>
                <w:rFonts w:eastAsia="Calibri" w:cs="Arial"/>
                <w:color w:val="000000" w:themeColor="text1"/>
              </w:rPr>
              <w:t>3</w:t>
            </w:r>
          </w:p>
        </w:tc>
        <w:tc>
          <w:tcPr>
            <w:tcW w:w="1711" w:type="pct"/>
            <w:shd w:val="clear" w:color="auto" w:fill="D9D9D9" w:themeFill="background1" w:themeFillShade="D9"/>
            <w:vAlign w:val="center"/>
            <w:hideMark/>
          </w:tcPr>
          <w:p w14:paraId="2969E4AF" w14:textId="77777777" w:rsidR="00F265A4" w:rsidRDefault="00F265A4" w:rsidP="009F228D">
            <w:pPr>
              <w:spacing w:line="262" w:lineRule="auto"/>
              <w:jc w:val="center"/>
              <w:rPr>
                <w:rFonts w:eastAsia="Calibri" w:cs="Arial"/>
                <w:color w:val="000000" w:themeColor="text1"/>
              </w:rPr>
            </w:pPr>
            <w:r w:rsidRPr="260A1596">
              <w:rPr>
                <w:rFonts w:eastAsia="Calibri" w:cs="Arial"/>
                <w:color w:val="000000" w:themeColor="text1"/>
              </w:rPr>
              <w:t>CPUC Commissioners</w:t>
            </w:r>
          </w:p>
        </w:tc>
        <w:tc>
          <w:tcPr>
            <w:tcW w:w="740" w:type="pct"/>
            <w:vMerge/>
            <w:shd w:val="clear" w:color="auto" w:fill="D9D9D9" w:themeFill="background1" w:themeFillShade="D9"/>
            <w:vAlign w:val="center"/>
            <w:hideMark/>
          </w:tcPr>
          <w:p w14:paraId="5E76DCC6" w14:textId="77777777" w:rsidR="00F265A4" w:rsidRDefault="00F265A4" w:rsidP="009F228D">
            <w:pPr>
              <w:spacing w:line="262" w:lineRule="auto"/>
            </w:pPr>
          </w:p>
        </w:tc>
      </w:tr>
      <w:tr w:rsidR="000F1F8D" w14:paraId="2DB0A079" w14:textId="77777777" w:rsidTr="0013175D">
        <w:trPr>
          <w:trHeight w:val="466"/>
          <w:jc w:val="center"/>
        </w:trPr>
        <w:tc>
          <w:tcPr>
            <w:tcW w:w="947" w:type="pct"/>
            <w:vMerge/>
            <w:shd w:val="clear" w:color="auto" w:fill="D9D9D9" w:themeFill="background1" w:themeFillShade="D9"/>
            <w:vAlign w:val="center"/>
          </w:tcPr>
          <w:p w14:paraId="2EB4ED80" w14:textId="77777777" w:rsidR="00F265A4" w:rsidRDefault="00F265A4" w:rsidP="009F228D">
            <w:pPr>
              <w:spacing w:line="262" w:lineRule="auto"/>
            </w:pPr>
          </w:p>
        </w:tc>
        <w:tc>
          <w:tcPr>
            <w:tcW w:w="640" w:type="pct"/>
            <w:vMerge/>
            <w:shd w:val="clear" w:color="auto" w:fill="D9D9D9" w:themeFill="background1" w:themeFillShade="D9"/>
            <w:vAlign w:val="center"/>
          </w:tcPr>
          <w:p w14:paraId="6E080B9B" w14:textId="77777777" w:rsidR="00F265A4" w:rsidRDefault="00F265A4" w:rsidP="009F228D">
            <w:pPr>
              <w:spacing w:line="262" w:lineRule="auto"/>
            </w:pPr>
          </w:p>
        </w:tc>
        <w:tc>
          <w:tcPr>
            <w:tcW w:w="962" w:type="pct"/>
            <w:shd w:val="clear" w:color="auto" w:fill="D9D9D9" w:themeFill="background1" w:themeFillShade="D9"/>
            <w:vAlign w:val="center"/>
          </w:tcPr>
          <w:p w14:paraId="2D58E05D" w14:textId="61B2999C" w:rsidR="00F265A4" w:rsidRDefault="00F265A4" w:rsidP="009F228D">
            <w:pPr>
              <w:spacing w:line="262" w:lineRule="auto"/>
              <w:jc w:val="center"/>
              <w:rPr>
                <w:rFonts w:eastAsia="Calibri" w:cs="Arial"/>
                <w:color w:val="000000" w:themeColor="text1"/>
              </w:rPr>
            </w:pPr>
            <w:r w:rsidRPr="001C609A">
              <w:rPr>
                <w:rFonts w:eastAsia="Calibri" w:cs="Arial"/>
                <w:color w:val="000000" w:themeColor="text1"/>
              </w:rPr>
              <w:t>6</w:t>
            </w:r>
          </w:p>
          <w:p w14:paraId="09CDD13E" w14:textId="77777777" w:rsidR="00F265A4" w:rsidRDefault="00F265A4" w:rsidP="009F228D">
            <w:pPr>
              <w:spacing w:line="262" w:lineRule="auto"/>
              <w:jc w:val="center"/>
              <w:rPr>
                <w:rFonts w:eastAsia="Calibri" w:cs="Arial"/>
                <w:color w:val="000000" w:themeColor="text1"/>
              </w:rPr>
            </w:pPr>
            <w:r>
              <w:rPr>
                <w:rFonts w:eastAsia="Calibri" w:cs="Arial"/>
                <w:color w:val="000000" w:themeColor="text1"/>
              </w:rPr>
              <w:t>PG&amp;E: 3</w:t>
            </w:r>
          </w:p>
          <w:p w14:paraId="45B23DC8" w14:textId="43276CDD" w:rsidR="00F265A4" w:rsidRPr="001C609A" w:rsidRDefault="00F265A4" w:rsidP="009F228D">
            <w:pPr>
              <w:spacing w:line="262" w:lineRule="auto"/>
              <w:jc w:val="center"/>
              <w:rPr>
                <w:rFonts w:eastAsia="Calibri" w:cs="Arial"/>
                <w:color w:val="000000" w:themeColor="text1"/>
              </w:rPr>
            </w:pPr>
            <w:r>
              <w:rPr>
                <w:rFonts w:eastAsia="Calibri" w:cs="Arial"/>
                <w:color w:val="000000" w:themeColor="text1"/>
              </w:rPr>
              <w:t>SDG&amp;E: 3</w:t>
            </w:r>
          </w:p>
        </w:tc>
        <w:tc>
          <w:tcPr>
            <w:tcW w:w="1711" w:type="pct"/>
            <w:shd w:val="clear" w:color="auto" w:fill="D9D9D9" w:themeFill="background1" w:themeFillShade="D9"/>
            <w:vAlign w:val="center"/>
            <w:hideMark/>
          </w:tcPr>
          <w:p w14:paraId="61F900E3" w14:textId="5C1898EA" w:rsidR="00F265A4" w:rsidRDefault="00F265A4" w:rsidP="009F228D">
            <w:pPr>
              <w:spacing w:line="262" w:lineRule="auto"/>
              <w:jc w:val="center"/>
              <w:rPr>
                <w:rFonts w:eastAsia="Calibri" w:cs="Arial"/>
                <w:color w:val="000000" w:themeColor="text1"/>
              </w:rPr>
            </w:pPr>
            <w:r w:rsidRPr="260A1596">
              <w:rPr>
                <w:rFonts w:eastAsia="Calibri" w:cs="Arial"/>
                <w:color w:val="000000" w:themeColor="text1"/>
              </w:rPr>
              <w:t>Utility SMEs</w:t>
            </w:r>
          </w:p>
        </w:tc>
        <w:tc>
          <w:tcPr>
            <w:tcW w:w="740" w:type="pct"/>
            <w:vMerge/>
            <w:shd w:val="clear" w:color="auto" w:fill="D9D9D9" w:themeFill="background1" w:themeFillShade="D9"/>
            <w:vAlign w:val="center"/>
            <w:hideMark/>
          </w:tcPr>
          <w:p w14:paraId="28A3FF80" w14:textId="77777777" w:rsidR="00F265A4" w:rsidRDefault="00F265A4" w:rsidP="009F228D">
            <w:pPr>
              <w:spacing w:line="262" w:lineRule="auto"/>
            </w:pPr>
          </w:p>
        </w:tc>
      </w:tr>
    </w:tbl>
    <w:p w14:paraId="044EB2A5" w14:textId="1D1EC21E" w:rsidR="00B86D28" w:rsidRPr="00494DA9" w:rsidRDefault="00B86D28" w:rsidP="00E06FBA">
      <w:pPr>
        <w:spacing w:line="262" w:lineRule="auto"/>
        <w:rPr>
          <w:sz w:val="18"/>
          <w:szCs w:val="18"/>
        </w:rPr>
      </w:pPr>
      <w:r w:rsidRPr="4A237678">
        <w:rPr>
          <w:sz w:val="18"/>
          <w:szCs w:val="18"/>
        </w:rPr>
        <w:t xml:space="preserve">* 11 </w:t>
      </w:r>
      <w:r w:rsidR="00411294">
        <w:rPr>
          <w:sz w:val="18"/>
          <w:szCs w:val="18"/>
        </w:rPr>
        <w:t xml:space="preserve">of the 34 </w:t>
      </w:r>
      <w:r w:rsidR="005160BF">
        <w:rPr>
          <w:sz w:val="18"/>
          <w:szCs w:val="18"/>
        </w:rPr>
        <w:t>h</w:t>
      </w:r>
      <w:r w:rsidRPr="4A237678">
        <w:rPr>
          <w:sz w:val="18"/>
          <w:szCs w:val="18"/>
        </w:rPr>
        <w:t>omeowners provided partial responses to the survey and/ or did not fully complete it.</w:t>
      </w:r>
    </w:p>
    <w:p w14:paraId="5A280C54" w14:textId="56B97BFF" w:rsidR="00B86D28" w:rsidRPr="00494DA9" w:rsidRDefault="00B86D28" w:rsidP="00E06FBA">
      <w:pPr>
        <w:spacing w:line="262" w:lineRule="auto"/>
        <w:jc w:val="both"/>
        <w:rPr>
          <w:rFonts w:ascii="Franklin Gothic Medium" w:hAnsi="Franklin Gothic Medium"/>
          <w:color w:val="006298"/>
        </w:rPr>
      </w:pPr>
      <w:r w:rsidRPr="4A237678">
        <w:rPr>
          <w:sz w:val="18"/>
          <w:szCs w:val="18"/>
        </w:rPr>
        <w:t>**</w:t>
      </w:r>
      <w:r w:rsidR="00132950">
        <w:rPr>
          <w:sz w:val="18"/>
          <w:szCs w:val="18"/>
        </w:rPr>
        <w:t>Three</w:t>
      </w:r>
      <w:r w:rsidRPr="4A237678">
        <w:rPr>
          <w:sz w:val="18"/>
          <w:szCs w:val="18"/>
        </w:rPr>
        <w:t xml:space="preserve"> </w:t>
      </w:r>
      <w:r w:rsidR="00DE033D">
        <w:rPr>
          <w:sz w:val="18"/>
          <w:szCs w:val="18"/>
        </w:rPr>
        <w:t xml:space="preserve"> of the 23 </w:t>
      </w:r>
      <w:r w:rsidR="005160BF">
        <w:rPr>
          <w:sz w:val="18"/>
          <w:szCs w:val="18"/>
        </w:rPr>
        <w:t>c</w:t>
      </w:r>
      <w:r w:rsidRPr="4A237678">
        <w:rPr>
          <w:sz w:val="18"/>
          <w:szCs w:val="18"/>
        </w:rPr>
        <w:t>ontractors provided partial responses to the interview questions and/or did not fully complete it.</w:t>
      </w:r>
    </w:p>
    <w:p w14:paraId="526D7BE0" w14:textId="77777777" w:rsidR="008B5B8C" w:rsidRDefault="008B5B8C" w:rsidP="008B5B8C"/>
    <w:p w14:paraId="07B8B712" w14:textId="44144A98" w:rsidR="00B86D28" w:rsidRPr="00BD5207" w:rsidRDefault="00B86D28" w:rsidP="009F228D">
      <w:pPr>
        <w:pStyle w:val="Heading3"/>
        <w:spacing w:line="262" w:lineRule="auto"/>
      </w:pPr>
      <w:r w:rsidRPr="00BD5207">
        <w:t>Recruitment Plan</w:t>
      </w:r>
    </w:p>
    <w:p w14:paraId="325EF771" w14:textId="16637C26" w:rsidR="00B86D28" w:rsidRDefault="00B86D28" w:rsidP="00152EA2">
      <w:pPr>
        <w:pStyle w:val="Text"/>
        <w:spacing w:after="0" w:line="262" w:lineRule="auto"/>
      </w:pPr>
      <w:r>
        <w:t xml:space="preserve">The </w:t>
      </w:r>
      <w:r w:rsidR="00433A48">
        <w:t>Study</w:t>
      </w:r>
      <w:r>
        <w:t xml:space="preserve"> team utilized several methods to recruit participants in the surveys and interviews. </w:t>
      </w:r>
    </w:p>
    <w:p w14:paraId="004788EA" w14:textId="77777777" w:rsidR="00B86D28" w:rsidRDefault="00B86D28" w:rsidP="00152EA2">
      <w:pPr>
        <w:pStyle w:val="Text"/>
        <w:spacing w:after="0" w:line="262" w:lineRule="auto"/>
      </w:pPr>
    </w:p>
    <w:p w14:paraId="535C2AD6" w14:textId="19C33B97" w:rsidR="00B86D28" w:rsidRDefault="00B86D28" w:rsidP="00152EA2">
      <w:pPr>
        <w:spacing w:line="262" w:lineRule="auto"/>
        <w:jc w:val="both"/>
      </w:pPr>
      <w:r w:rsidRPr="00193B94">
        <w:rPr>
          <w:b/>
          <w:bCs/>
        </w:rPr>
        <w:t>Homeowner Recruitment:</w:t>
      </w:r>
      <w:r>
        <w:t xml:space="preserve"> The </w:t>
      </w:r>
      <w:r w:rsidR="00A91A55">
        <w:t xml:space="preserve">Study </w:t>
      </w:r>
      <w:r>
        <w:t xml:space="preserve">team </w:t>
      </w:r>
      <w:r w:rsidR="00A91A55">
        <w:t xml:space="preserve">submitted </w:t>
      </w:r>
      <w:r>
        <w:t xml:space="preserve">a data request </w:t>
      </w:r>
      <w:r w:rsidR="00A91A55">
        <w:t>for</w:t>
      </w:r>
      <w:r>
        <w:t xml:space="preserve"> a list of customers from both PG&amp;E and SDG&amp;E who </w:t>
      </w:r>
      <w:r w:rsidR="008809A5">
        <w:t xml:space="preserve">completed a </w:t>
      </w:r>
      <w:r w:rsidR="005E654B">
        <w:t>S</w:t>
      </w:r>
      <w:r w:rsidR="008809A5">
        <w:t>ervice</w:t>
      </w:r>
      <w:r w:rsidDel="00852AD5">
        <w:t xml:space="preserve"> </w:t>
      </w:r>
      <w:r w:rsidR="005E654B">
        <w:t>U</w:t>
      </w:r>
      <w:r>
        <w:t xml:space="preserve">pgrade within the last 24-months from </w:t>
      </w:r>
      <w:r w:rsidR="00E6312E">
        <w:t xml:space="preserve">the respective </w:t>
      </w:r>
      <w:r w:rsidR="000F1F8D">
        <w:t>U</w:t>
      </w:r>
      <w:r w:rsidR="00E6312E">
        <w:t>tility</w:t>
      </w:r>
      <w:r>
        <w:t xml:space="preserve">. The Utilities </w:t>
      </w:r>
      <w:r w:rsidR="00DC03CC">
        <w:t>sent a notification email</w:t>
      </w:r>
      <w:r>
        <w:t xml:space="preserve"> </w:t>
      </w:r>
      <w:r w:rsidR="00DC03CC">
        <w:t xml:space="preserve">to </w:t>
      </w:r>
      <w:r>
        <w:t>th</w:t>
      </w:r>
      <w:r w:rsidR="00523EBC">
        <w:t xml:space="preserve">e customers </w:t>
      </w:r>
      <w:r>
        <w:t>informing them that a survey was being conducted</w:t>
      </w:r>
      <w:r w:rsidR="00FD6158">
        <w:t xml:space="preserve">. Then </w:t>
      </w:r>
      <w:r w:rsidR="00681A9A">
        <w:t>the Study team</w:t>
      </w:r>
      <w:r>
        <w:t xml:space="preserve"> </w:t>
      </w:r>
      <w:r w:rsidR="005F5BF9">
        <w:t xml:space="preserve">followed </w:t>
      </w:r>
      <w:r w:rsidR="00681A9A">
        <w:t xml:space="preserve">up with </w:t>
      </w:r>
      <w:r w:rsidR="005F5BF9">
        <w:t>r</w:t>
      </w:r>
      <w:r>
        <w:t>egular reminder emails.</w:t>
      </w:r>
    </w:p>
    <w:p w14:paraId="11E42592" w14:textId="77777777" w:rsidR="00B86D28" w:rsidRDefault="00B86D28" w:rsidP="00152EA2">
      <w:pPr>
        <w:spacing w:line="262" w:lineRule="auto"/>
        <w:jc w:val="both"/>
      </w:pPr>
    </w:p>
    <w:p w14:paraId="7881FB06" w14:textId="09C08158" w:rsidR="00B86D28" w:rsidRPr="00193B94" w:rsidRDefault="00B86D28" w:rsidP="009E6F46">
      <w:pPr>
        <w:spacing w:line="262" w:lineRule="auto"/>
        <w:jc w:val="both"/>
        <w:rPr>
          <w:b/>
          <w:bCs/>
        </w:rPr>
      </w:pPr>
      <w:r w:rsidRPr="00193B94">
        <w:rPr>
          <w:b/>
          <w:bCs/>
        </w:rPr>
        <w:t>Contractor</w:t>
      </w:r>
      <w:r>
        <w:rPr>
          <w:b/>
          <w:bCs/>
        </w:rPr>
        <w:t xml:space="preserve"> </w:t>
      </w:r>
      <w:r w:rsidRPr="00193B94">
        <w:rPr>
          <w:b/>
          <w:bCs/>
        </w:rPr>
        <w:t xml:space="preserve">Recruitment: </w:t>
      </w:r>
      <w:r w:rsidR="00022B08">
        <w:t>For the contractor recruitment, recruiting electricians to participate in the study was prioritized over other building trades because they are the most involved in the Service Upgrade process.</w:t>
      </w:r>
      <w:r w:rsidR="00022B08" w:rsidDel="004E3F2D">
        <w:t xml:space="preserve"> </w:t>
      </w:r>
      <w:r>
        <w:t xml:space="preserve">Most of the interviews came from </w:t>
      </w:r>
      <w:r w:rsidR="00CF452D">
        <w:t>calling</w:t>
      </w:r>
      <w:r>
        <w:t xml:space="preserve"> contractors and trade professionals </w:t>
      </w:r>
      <w:r w:rsidR="00CF452D">
        <w:t>identified by the Study team as good candidates</w:t>
      </w:r>
      <w:r>
        <w:t xml:space="preserve"> for interviews</w:t>
      </w:r>
      <w:r w:rsidR="0013175D">
        <w:t xml:space="preserve">. </w:t>
      </w:r>
      <w:r>
        <w:t xml:space="preserve">The </w:t>
      </w:r>
      <w:r w:rsidR="00E21CA8">
        <w:t xml:space="preserve">Study </w:t>
      </w:r>
      <w:r>
        <w:t xml:space="preserve">team developed a list of contractors from various sources: </w:t>
      </w:r>
      <w:r w:rsidR="000F1F8D">
        <w:t>(</w:t>
      </w:r>
      <w:r w:rsidR="00112A40">
        <w:t>1)</w:t>
      </w:r>
      <w:r>
        <w:t xml:space="preserve"> Energy Connection’s “Find a Contractor</w:t>
      </w:r>
      <w:r w:rsidR="00777527">
        <w:t>,</w:t>
      </w:r>
      <w:r>
        <w:t xml:space="preserve">” an online tool for homeowners to find contractors that are knowledgeable in high performance buildings and building electrification, </w:t>
      </w:r>
      <w:r w:rsidR="000F1F8D">
        <w:t>(</w:t>
      </w:r>
      <w:r w:rsidR="009B66F9">
        <w:t xml:space="preserve">2) </w:t>
      </w:r>
      <w:r>
        <w:t>top</w:t>
      </w:r>
      <w:r w:rsidR="00242C6C">
        <w:t>-</w:t>
      </w:r>
      <w:r>
        <w:t>rated trade professionals in major cities</w:t>
      </w:r>
      <w:r w:rsidR="009B66F9">
        <w:t xml:space="preserve">, and </w:t>
      </w:r>
      <w:r w:rsidR="000E1874">
        <w:t>(</w:t>
      </w:r>
      <w:r w:rsidR="009B66F9">
        <w:t>3</w:t>
      </w:r>
      <w:r>
        <w:t xml:space="preserve">) the Decarbonization Working Group listserv of electrification focused professionals in California. In addition, the Study team leveraged existing </w:t>
      </w:r>
      <w:r w:rsidR="007111A3">
        <w:t xml:space="preserve">contractor </w:t>
      </w:r>
      <w:r>
        <w:t>relationships to obtain interviews and bid information</w:t>
      </w:r>
      <w:r w:rsidR="004652DA">
        <w:t xml:space="preserve">. </w:t>
      </w:r>
      <w:r w:rsidR="003E4556">
        <w:t xml:space="preserve">The </w:t>
      </w:r>
      <w:r w:rsidDel="00174F0F">
        <w:t xml:space="preserve">PG&amp;E </w:t>
      </w:r>
      <w:r>
        <w:t>team</w:t>
      </w:r>
      <w:r w:rsidR="003E4556">
        <w:t xml:space="preserve"> </w:t>
      </w:r>
      <w:r w:rsidR="004652DA">
        <w:t>also</w:t>
      </w:r>
      <w:r w:rsidDel="00174F0F">
        <w:t xml:space="preserve"> sent an outreach email to </w:t>
      </w:r>
      <w:r w:rsidR="00DD2B03">
        <w:t xml:space="preserve">a </w:t>
      </w:r>
      <w:r w:rsidR="003E4556">
        <w:t xml:space="preserve">list of </w:t>
      </w:r>
      <w:r w:rsidR="00DD2B03">
        <w:t xml:space="preserve">verified </w:t>
      </w:r>
      <w:r w:rsidDel="00174F0F">
        <w:t xml:space="preserve">contractors requesting their assistance in </w:t>
      </w:r>
      <w:r w:rsidR="00FA7F18" w:rsidDel="00174F0F">
        <w:t>S</w:t>
      </w:r>
      <w:r w:rsidDel="00174F0F">
        <w:t>tudy participation</w:t>
      </w:r>
      <w:r w:rsidR="001373EC">
        <w:t xml:space="preserve"> after an initial round of </w:t>
      </w:r>
      <w:r w:rsidR="009E170B">
        <w:t>contractor outreach resulted in lower participation than expected</w:t>
      </w:r>
      <w:r>
        <w:t>.</w:t>
      </w:r>
      <w:r w:rsidDel="00174F0F">
        <w:t xml:space="preserve"> </w:t>
      </w:r>
    </w:p>
    <w:p w14:paraId="2D87FCBB" w14:textId="77777777" w:rsidR="00B86D28" w:rsidRDefault="00B86D28" w:rsidP="009E6F46">
      <w:pPr>
        <w:pStyle w:val="BulletList"/>
        <w:numPr>
          <w:ilvl w:val="0"/>
          <w:numId w:val="0"/>
        </w:numPr>
        <w:spacing w:line="262" w:lineRule="auto"/>
        <w:jc w:val="both"/>
        <w:rPr>
          <w:sz w:val="8"/>
          <w:szCs w:val="8"/>
        </w:rPr>
      </w:pPr>
    </w:p>
    <w:p w14:paraId="54F76CF8" w14:textId="77777777" w:rsidR="00B86D28" w:rsidRPr="00121563" w:rsidRDefault="00B86D28" w:rsidP="009E6F46">
      <w:pPr>
        <w:pStyle w:val="BulletList"/>
        <w:numPr>
          <w:ilvl w:val="0"/>
          <w:numId w:val="0"/>
        </w:numPr>
        <w:spacing w:line="262" w:lineRule="auto"/>
        <w:jc w:val="both"/>
        <w:rPr>
          <w:sz w:val="8"/>
          <w:szCs w:val="8"/>
        </w:rPr>
      </w:pPr>
    </w:p>
    <w:p w14:paraId="331C5A89" w14:textId="6366D7D7" w:rsidR="00B86D28" w:rsidRDefault="00B86D28" w:rsidP="009E6F46">
      <w:pPr>
        <w:pStyle w:val="BulletList"/>
        <w:numPr>
          <w:ilvl w:val="0"/>
          <w:numId w:val="0"/>
        </w:numPr>
        <w:spacing w:after="0" w:line="262" w:lineRule="auto"/>
        <w:jc w:val="both"/>
        <w:rPr>
          <w:b/>
          <w:bCs/>
        </w:rPr>
      </w:pPr>
      <w:r>
        <w:rPr>
          <w:b/>
          <w:bCs/>
        </w:rPr>
        <w:t xml:space="preserve">Utility Subject Matter Experts and CPUC Staff: </w:t>
      </w:r>
      <w:r w:rsidRPr="00193B94">
        <w:t xml:space="preserve">This group was reached by </w:t>
      </w:r>
      <w:r w:rsidRPr="00CD787B">
        <w:t>utilizing</w:t>
      </w:r>
      <w:r w:rsidRPr="00193B94">
        <w:t xml:space="preserve"> </w:t>
      </w:r>
      <w:r>
        <w:t xml:space="preserve">the Study </w:t>
      </w:r>
      <w:r w:rsidR="00B34E53">
        <w:t>t</w:t>
      </w:r>
      <w:r>
        <w:t>eam’s professional</w:t>
      </w:r>
      <w:r w:rsidRPr="00193B94">
        <w:t xml:space="preserve"> contacts to find the most applica</w:t>
      </w:r>
      <w:r w:rsidR="001860F4">
        <w:t>ble</w:t>
      </w:r>
      <w:r w:rsidRPr="00193B94">
        <w:t xml:space="preserve"> interviewees.</w:t>
      </w:r>
      <w:r>
        <w:rPr>
          <w:b/>
          <w:bCs/>
        </w:rPr>
        <w:t xml:space="preserve"> </w:t>
      </w:r>
    </w:p>
    <w:p w14:paraId="61C9F795" w14:textId="77777777" w:rsidR="00B86D28" w:rsidRDefault="00B86D28" w:rsidP="009E6F46">
      <w:pPr>
        <w:pStyle w:val="BulletList"/>
        <w:numPr>
          <w:ilvl w:val="0"/>
          <w:numId w:val="0"/>
        </w:numPr>
        <w:spacing w:after="0" w:line="262" w:lineRule="auto"/>
        <w:jc w:val="both"/>
        <w:rPr>
          <w:b/>
          <w:bCs/>
        </w:rPr>
      </w:pPr>
    </w:p>
    <w:p w14:paraId="6BB2FBFA" w14:textId="2967F255" w:rsidR="00152EA2" w:rsidRDefault="00B86D28" w:rsidP="009E6F46">
      <w:pPr>
        <w:pStyle w:val="BulletList"/>
        <w:numPr>
          <w:ilvl w:val="0"/>
          <w:numId w:val="0"/>
        </w:numPr>
        <w:spacing w:after="0" w:line="262" w:lineRule="auto"/>
        <w:jc w:val="both"/>
      </w:pPr>
      <w:r>
        <w:rPr>
          <w:b/>
          <w:bCs/>
        </w:rPr>
        <w:t xml:space="preserve">Building Department Recruitment: </w:t>
      </w:r>
      <w:r w:rsidR="001860F4">
        <w:t>The</w:t>
      </w:r>
      <w:r w:rsidRPr="00193B94">
        <w:t xml:space="preserve"> Study </w:t>
      </w:r>
      <w:r w:rsidR="00E21CA8">
        <w:t>t</w:t>
      </w:r>
      <w:r w:rsidRPr="00193B94">
        <w:t>eam called permit offices</w:t>
      </w:r>
      <w:r w:rsidR="00A078F3">
        <w:t xml:space="preserve"> </w:t>
      </w:r>
      <w:r w:rsidRPr="00193B94">
        <w:t>of major</w:t>
      </w:r>
      <w:r>
        <w:t xml:space="preserve"> </w:t>
      </w:r>
      <w:r w:rsidRPr="00193B94">
        <w:t>cities</w:t>
      </w:r>
      <w:r w:rsidR="00740E3D">
        <w:t xml:space="preserve"> </w:t>
      </w:r>
      <w:r w:rsidRPr="00193B94">
        <w:t xml:space="preserve">to </w:t>
      </w:r>
      <w:r w:rsidR="004C265D">
        <w:t xml:space="preserve">interview </w:t>
      </w:r>
      <w:r w:rsidR="00D67C98">
        <w:t>building department representatives</w:t>
      </w:r>
      <w:r w:rsidRPr="00193B94">
        <w:t>.</w:t>
      </w:r>
    </w:p>
    <w:p w14:paraId="2F9C24D2" w14:textId="70F7C0F9" w:rsidR="008F4DDB" w:rsidRDefault="00B86D28" w:rsidP="009E6F46">
      <w:pPr>
        <w:pStyle w:val="BulletList"/>
        <w:numPr>
          <w:ilvl w:val="0"/>
          <w:numId w:val="0"/>
        </w:numPr>
        <w:spacing w:after="0" w:line="262" w:lineRule="auto"/>
        <w:jc w:val="both"/>
      </w:pPr>
      <w:r w:rsidRPr="00193B94">
        <w:t xml:space="preserve"> </w:t>
      </w:r>
    </w:p>
    <w:p w14:paraId="518D6C2E" w14:textId="77777777" w:rsidR="00152EA2" w:rsidRDefault="00152EA2" w:rsidP="009E6F46">
      <w:pPr>
        <w:pStyle w:val="Heading3"/>
        <w:spacing w:line="262" w:lineRule="auto"/>
      </w:pPr>
      <w:r>
        <w:t>Cost Analysis</w:t>
      </w:r>
    </w:p>
    <w:p w14:paraId="67E83B1F" w14:textId="316B9D34" w:rsidR="00152EA2" w:rsidRDefault="00152EA2" w:rsidP="00C7779A">
      <w:pPr>
        <w:pStyle w:val="Text"/>
        <w:spacing w:line="262" w:lineRule="auto"/>
        <w:rPr>
          <w:rFonts w:eastAsia="Calibri" w:cs="Arial"/>
        </w:rPr>
      </w:pPr>
      <w:r w:rsidRPr="1AC7AC85">
        <w:rPr>
          <w:rFonts w:eastAsia="Calibri" w:cs="Arial"/>
        </w:rPr>
        <w:t xml:space="preserve">Cost data was collected from customers and contractors. Because customers are the entity that incur </w:t>
      </w:r>
      <w:r w:rsidR="001721B4">
        <w:rPr>
          <w:rFonts w:eastAsia="Calibri" w:cs="Arial"/>
        </w:rPr>
        <w:t xml:space="preserve">the </w:t>
      </w:r>
      <w:r w:rsidRPr="1AC7AC85">
        <w:rPr>
          <w:rFonts w:eastAsia="Calibri" w:cs="Arial"/>
        </w:rPr>
        <w:t xml:space="preserve">costs, directly or indirectly, </w:t>
      </w:r>
      <w:r w:rsidR="00B65E2B">
        <w:rPr>
          <w:rFonts w:eastAsia="Calibri" w:cs="Arial"/>
        </w:rPr>
        <w:t>valuable</w:t>
      </w:r>
      <w:r w:rsidRPr="1AC7AC85">
        <w:rPr>
          <w:rFonts w:eastAsia="Calibri" w:cs="Arial"/>
        </w:rPr>
        <w:t xml:space="preserve"> cost data came from the customers’ input. However, as customers are less able to report background costs such as traffic permits, and they are less likely to be aware of the effects of incentives under Rule 16, </w:t>
      </w:r>
      <w:r w:rsidR="00257D10">
        <w:rPr>
          <w:rFonts w:eastAsia="Calibri" w:cs="Arial"/>
        </w:rPr>
        <w:t>the collected</w:t>
      </w:r>
      <w:r w:rsidR="00257D10" w:rsidRPr="1AC7AC85">
        <w:rPr>
          <w:rFonts w:eastAsia="Calibri" w:cs="Arial"/>
        </w:rPr>
        <w:t xml:space="preserve"> </w:t>
      </w:r>
      <w:r w:rsidRPr="1AC7AC85">
        <w:rPr>
          <w:rFonts w:eastAsia="Calibri" w:cs="Arial"/>
        </w:rPr>
        <w:t xml:space="preserve">data </w:t>
      </w:r>
      <w:r w:rsidR="00257D10">
        <w:rPr>
          <w:rFonts w:eastAsia="Calibri" w:cs="Arial"/>
        </w:rPr>
        <w:t>includes</w:t>
      </w:r>
      <w:r w:rsidRPr="1AC7AC85">
        <w:rPr>
          <w:rFonts w:eastAsia="Calibri" w:cs="Arial"/>
        </w:rPr>
        <w:t xml:space="preserve"> only what costs the customer incurs.</w:t>
      </w:r>
      <w:r w:rsidR="00001D23">
        <w:rPr>
          <w:rFonts w:eastAsia="Calibri" w:cs="Arial"/>
        </w:rPr>
        <w:t xml:space="preserve"> </w:t>
      </w:r>
      <w:r w:rsidRPr="1AC7AC85">
        <w:rPr>
          <w:rFonts w:eastAsia="Calibri" w:cs="Arial"/>
        </w:rPr>
        <w:t>For that reason, cost data was collected from electrical contractors who perform</w:t>
      </w:r>
      <w:r w:rsidR="00E21CA8">
        <w:rPr>
          <w:rFonts w:eastAsia="Calibri" w:cs="Arial"/>
        </w:rPr>
        <w:t xml:space="preserve">ed the homeowner’s </w:t>
      </w:r>
      <w:r w:rsidRPr="1AC7AC85">
        <w:rPr>
          <w:rFonts w:eastAsia="Calibri" w:cs="Arial"/>
        </w:rPr>
        <w:t xml:space="preserve">service panel replacement, and </w:t>
      </w:r>
      <w:r w:rsidR="00196E80">
        <w:rPr>
          <w:rFonts w:eastAsia="Calibri" w:cs="Arial"/>
        </w:rPr>
        <w:t>U</w:t>
      </w:r>
      <w:r w:rsidRPr="1AC7AC85">
        <w:rPr>
          <w:rFonts w:eastAsia="Calibri" w:cs="Arial"/>
        </w:rPr>
        <w:t xml:space="preserve">tility contractors who perform </w:t>
      </w:r>
      <w:r w:rsidR="0033589A">
        <w:rPr>
          <w:rFonts w:eastAsia="Calibri" w:cs="Arial"/>
        </w:rPr>
        <w:t>U</w:t>
      </w:r>
      <w:r w:rsidRPr="1AC7AC85">
        <w:rPr>
          <w:rFonts w:eastAsia="Calibri" w:cs="Arial"/>
        </w:rPr>
        <w:t xml:space="preserve">tility work </w:t>
      </w:r>
      <w:r w:rsidR="00333104">
        <w:rPr>
          <w:rFonts w:eastAsia="Calibri" w:cs="Arial"/>
        </w:rPr>
        <w:t>on the Service Upgrade</w:t>
      </w:r>
      <w:r w:rsidRPr="1AC7AC85">
        <w:rPr>
          <w:rFonts w:eastAsia="Calibri" w:cs="Arial"/>
        </w:rPr>
        <w:t xml:space="preserve">. </w:t>
      </w:r>
      <w:r w:rsidR="00015648">
        <w:rPr>
          <w:rFonts w:eastAsia="Calibri" w:cs="Arial"/>
        </w:rPr>
        <w:t>C</w:t>
      </w:r>
      <w:r w:rsidRPr="1AC7AC85">
        <w:rPr>
          <w:rFonts w:eastAsia="Calibri" w:cs="Arial"/>
        </w:rPr>
        <w:t xml:space="preserve">ost </w:t>
      </w:r>
      <w:r w:rsidR="00015648">
        <w:rPr>
          <w:rFonts w:eastAsia="Calibri" w:cs="Arial"/>
        </w:rPr>
        <w:t>implications</w:t>
      </w:r>
      <w:r w:rsidRPr="1AC7AC85">
        <w:rPr>
          <w:rFonts w:eastAsia="Calibri" w:cs="Arial"/>
        </w:rPr>
        <w:t xml:space="preserve"> can be </w:t>
      </w:r>
      <w:r w:rsidR="00015648">
        <w:rPr>
          <w:rFonts w:eastAsia="Calibri" w:cs="Arial"/>
        </w:rPr>
        <w:t>better</w:t>
      </w:r>
      <w:r w:rsidRPr="1AC7AC85">
        <w:rPr>
          <w:rFonts w:eastAsia="Calibri" w:cs="Arial"/>
        </w:rPr>
        <w:t xml:space="preserve"> understood</w:t>
      </w:r>
      <w:r w:rsidR="00015648">
        <w:rPr>
          <w:rFonts w:eastAsia="Calibri" w:cs="Arial"/>
        </w:rPr>
        <w:t xml:space="preserve"> with input from all three of these market actors</w:t>
      </w:r>
      <w:r w:rsidRPr="1AC7AC85">
        <w:rPr>
          <w:rFonts w:eastAsia="Calibri" w:cs="Arial"/>
        </w:rPr>
        <w:t xml:space="preserve">. </w:t>
      </w:r>
    </w:p>
    <w:p w14:paraId="5330F944" w14:textId="087AA617" w:rsidR="00152EA2" w:rsidRPr="00152EA2" w:rsidRDefault="00152EA2" w:rsidP="00C7779A">
      <w:pPr>
        <w:pStyle w:val="Text"/>
        <w:spacing w:line="262" w:lineRule="auto"/>
        <w:rPr>
          <w:rFonts w:eastAsia="Calibri" w:cs="Arial"/>
        </w:rPr>
      </w:pPr>
      <w:r w:rsidRPr="1AC7AC85">
        <w:rPr>
          <w:rFonts w:eastAsia="Calibri" w:cs="Arial"/>
        </w:rPr>
        <w:t>For data</w:t>
      </w:r>
      <w:r w:rsidR="00151826">
        <w:rPr>
          <w:rFonts w:eastAsia="Calibri" w:cs="Arial"/>
        </w:rPr>
        <w:t xml:space="preserve"> collected on </w:t>
      </w:r>
      <w:r w:rsidR="00CA677E">
        <w:rPr>
          <w:rFonts w:eastAsia="Calibri" w:cs="Arial"/>
        </w:rPr>
        <w:t xml:space="preserve">Service Upgrade </w:t>
      </w:r>
      <w:r w:rsidR="00151826">
        <w:rPr>
          <w:rFonts w:eastAsia="Calibri" w:cs="Arial"/>
        </w:rPr>
        <w:t xml:space="preserve">triggers, processes, </w:t>
      </w:r>
      <w:r w:rsidR="001860F4">
        <w:rPr>
          <w:rFonts w:eastAsia="Calibri" w:cs="Arial"/>
        </w:rPr>
        <w:t xml:space="preserve">and </w:t>
      </w:r>
      <w:r w:rsidR="00151826">
        <w:rPr>
          <w:rFonts w:eastAsia="Calibri" w:cs="Arial"/>
        </w:rPr>
        <w:t>timelines</w:t>
      </w:r>
      <w:r w:rsidRPr="1AC7AC85">
        <w:rPr>
          <w:rFonts w:eastAsia="Calibri" w:cs="Arial"/>
        </w:rPr>
        <w:t xml:space="preserve">, the primary mode of analysis was qualitative </w:t>
      </w:r>
      <w:r w:rsidR="00D4726E">
        <w:rPr>
          <w:rFonts w:ascii="Cambria Math" w:eastAsia="Calibri" w:hAnsi="Cambria Math" w:cs="Arial"/>
        </w:rPr>
        <w:t>—</w:t>
      </w:r>
      <w:r w:rsidRPr="1AC7AC85">
        <w:rPr>
          <w:rFonts w:eastAsia="Calibri" w:cs="Arial"/>
        </w:rPr>
        <w:t xml:space="preserve">gathering </w:t>
      </w:r>
      <w:r w:rsidR="00D4726E">
        <w:rPr>
          <w:rFonts w:eastAsia="Calibri" w:cs="Arial"/>
        </w:rPr>
        <w:t>information including</w:t>
      </w:r>
      <w:r w:rsidRPr="1AC7AC85">
        <w:rPr>
          <w:rFonts w:eastAsia="Calibri" w:cs="Arial"/>
        </w:rPr>
        <w:t xml:space="preserve"> the pain points and successes of customers, contractors, and </w:t>
      </w:r>
      <w:r w:rsidR="00196E80">
        <w:rPr>
          <w:rFonts w:eastAsia="Calibri" w:cs="Arial"/>
        </w:rPr>
        <w:t>U</w:t>
      </w:r>
      <w:r w:rsidRPr="1AC7AC85">
        <w:rPr>
          <w:rFonts w:eastAsia="Calibri" w:cs="Arial"/>
        </w:rPr>
        <w:t xml:space="preserve">tility staff allows the Study team to refine recommendations that benefit all parties and improve the process for the customer. Quantitative analysis, where required, took the form of taking the average, range, or comparing the relative quantities of various responses to determine the major factors impacting </w:t>
      </w:r>
      <w:r>
        <w:rPr>
          <w:rFonts w:eastAsia="Calibri" w:cs="Arial"/>
        </w:rPr>
        <w:t>Service Upgrades</w:t>
      </w:r>
      <w:r w:rsidRPr="1AC7AC85">
        <w:rPr>
          <w:rFonts w:eastAsia="Calibri" w:cs="Arial"/>
        </w:rPr>
        <w:t xml:space="preserve"> and costs. </w:t>
      </w:r>
    </w:p>
    <w:p w14:paraId="4E9C0C7D" w14:textId="2C8E940E" w:rsidR="0070647E" w:rsidRPr="000D5E99" w:rsidRDefault="0070647E" w:rsidP="009E6F46">
      <w:pPr>
        <w:pStyle w:val="Heading3"/>
        <w:spacing w:line="262" w:lineRule="auto"/>
      </w:pPr>
      <w:r w:rsidRPr="000D5E99">
        <w:t>Limitations</w:t>
      </w:r>
    </w:p>
    <w:p w14:paraId="5397FD03" w14:textId="24793C79" w:rsidR="0070647E" w:rsidRDefault="00994EC2" w:rsidP="009E6F46">
      <w:pPr>
        <w:spacing w:line="262" w:lineRule="auto"/>
      </w:pPr>
      <w:r>
        <w:t>The</w:t>
      </w:r>
      <w:r w:rsidR="009E6AB1">
        <w:t xml:space="preserve"> </w:t>
      </w:r>
      <w:r w:rsidR="00BC29AC">
        <w:t>Study</w:t>
      </w:r>
      <w:r w:rsidR="005C559F">
        <w:t>’s findings</w:t>
      </w:r>
      <w:r w:rsidR="00786BDF">
        <w:t xml:space="preserve"> are </w:t>
      </w:r>
      <w:r w:rsidR="00F84F8D">
        <w:t>from a relatively small pool of Utility customers and contractors</w:t>
      </w:r>
      <w:r w:rsidR="00DE04B2">
        <w:t>.</w:t>
      </w:r>
      <w:r w:rsidR="00002170">
        <w:t xml:space="preserve"> </w:t>
      </w:r>
      <w:r w:rsidR="00895431">
        <w:t>T</w:t>
      </w:r>
      <w:r w:rsidR="00527B88">
        <w:t xml:space="preserve">he Study </w:t>
      </w:r>
      <w:r w:rsidR="00B97D56">
        <w:t xml:space="preserve">is </w:t>
      </w:r>
      <w:r w:rsidR="00A008EB">
        <w:t xml:space="preserve">primarily qualitative </w:t>
      </w:r>
      <w:r>
        <w:t xml:space="preserve">and </w:t>
      </w:r>
      <w:r w:rsidR="0037459B">
        <w:t xml:space="preserve">more </w:t>
      </w:r>
      <w:r>
        <w:t>robust</w:t>
      </w:r>
      <w:r w:rsidR="0037459B">
        <w:t xml:space="preserve"> </w:t>
      </w:r>
      <w:r w:rsidR="00C75A8C">
        <w:t xml:space="preserve">quantitative </w:t>
      </w:r>
      <w:r w:rsidR="003273A3">
        <w:t xml:space="preserve">analysis </w:t>
      </w:r>
      <w:r w:rsidR="00F05C56">
        <w:t xml:space="preserve">is needed </w:t>
      </w:r>
      <w:r w:rsidR="008141F7">
        <w:t xml:space="preserve">to validate </w:t>
      </w:r>
      <w:r w:rsidR="009565D1">
        <w:t>the findings in this Study</w:t>
      </w:r>
      <w:r w:rsidR="001563D3">
        <w:t>, assuming the Utility data</w:t>
      </w:r>
      <w:r w:rsidR="0058251A">
        <w:t xml:space="preserve"> system and confidentiality issues can be resolved</w:t>
      </w:r>
      <w:r w:rsidR="002901FA">
        <w:t xml:space="preserve">. </w:t>
      </w:r>
    </w:p>
    <w:p w14:paraId="08D2419F" w14:textId="2C8E940E" w:rsidR="0070647E" w:rsidRDefault="0070647E" w:rsidP="009E6F46">
      <w:pPr>
        <w:spacing w:line="262" w:lineRule="auto"/>
      </w:pPr>
    </w:p>
    <w:p w14:paraId="1EA65B5A" w14:textId="4AE62F4C" w:rsidR="0070647E" w:rsidRDefault="0070647E" w:rsidP="008901CB">
      <w:pPr>
        <w:spacing w:line="262" w:lineRule="auto"/>
        <w:jc w:val="both"/>
      </w:pPr>
      <w:r w:rsidRPr="001736E1">
        <w:rPr>
          <w:b/>
          <w:bCs/>
        </w:rPr>
        <w:t>Response Rate</w:t>
      </w:r>
      <w:r w:rsidR="00B071CB">
        <w:rPr>
          <w:b/>
          <w:bCs/>
        </w:rPr>
        <w:t>.</w:t>
      </w:r>
      <w:r w:rsidRPr="008901CB">
        <w:rPr>
          <w:rFonts w:eastAsia="Calibri" w:cs="Arial"/>
        </w:rPr>
        <w:t xml:space="preserve"> </w:t>
      </w:r>
      <w:r w:rsidR="00A0378B">
        <w:rPr>
          <w:rFonts w:eastAsia="Calibri" w:cs="Arial"/>
        </w:rPr>
        <w:t xml:space="preserve">The Study team </w:t>
      </w:r>
      <w:r w:rsidR="00F37F37">
        <w:rPr>
          <w:rFonts w:eastAsia="Calibri" w:cs="Arial"/>
        </w:rPr>
        <w:t>requested 100 verified customers from each Utility</w:t>
      </w:r>
      <w:r w:rsidR="00F1291A">
        <w:rPr>
          <w:rFonts w:eastAsia="Calibri" w:cs="Arial"/>
        </w:rPr>
        <w:t xml:space="preserve">. </w:t>
      </w:r>
      <w:r w:rsidR="0048121C">
        <w:rPr>
          <w:rFonts w:eastAsia="Calibri" w:cs="Arial"/>
        </w:rPr>
        <w:t xml:space="preserve">There was </w:t>
      </w:r>
      <w:r w:rsidR="00C87555">
        <w:rPr>
          <w:rFonts w:eastAsia="Calibri" w:cs="Arial"/>
        </w:rPr>
        <w:t>a lower-than-expected response rate</w:t>
      </w:r>
      <w:r w:rsidR="00F1291A">
        <w:rPr>
          <w:rFonts w:eastAsia="Calibri" w:cs="Arial"/>
        </w:rPr>
        <w:t xml:space="preserve"> so </w:t>
      </w:r>
      <w:r w:rsidR="00E320D6">
        <w:rPr>
          <w:rFonts w:eastAsia="Calibri" w:cs="Arial"/>
        </w:rPr>
        <w:t>the request should have been doubled</w:t>
      </w:r>
      <w:r w:rsidR="008B618A">
        <w:rPr>
          <w:rFonts w:eastAsia="Calibri" w:cs="Arial"/>
        </w:rPr>
        <w:t xml:space="preserve"> to increase the sample size</w:t>
      </w:r>
      <w:r w:rsidR="003C6158">
        <w:rPr>
          <w:rFonts w:eastAsia="Calibri" w:cs="Arial"/>
        </w:rPr>
        <w:t xml:space="preserve">. </w:t>
      </w:r>
    </w:p>
    <w:p w14:paraId="688496A9" w14:textId="77777777" w:rsidR="001D464B" w:rsidRPr="00173B27" w:rsidRDefault="001D464B" w:rsidP="001D464B">
      <w:pPr>
        <w:spacing w:line="262" w:lineRule="auto"/>
        <w:jc w:val="both"/>
      </w:pPr>
    </w:p>
    <w:p w14:paraId="2177A6FA" w14:textId="3611D313" w:rsidR="00CF40E2" w:rsidRDefault="0070647E" w:rsidP="00CF40E2">
      <w:pPr>
        <w:spacing w:line="262" w:lineRule="auto"/>
        <w:jc w:val="both"/>
      </w:pPr>
      <w:r w:rsidRPr="009660AC">
        <w:rPr>
          <w:b/>
          <w:bCs/>
        </w:rPr>
        <w:t>Cost Detail</w:t>
      </w:r>
      <w:r w:rsidR="000D479B" w:rsidRPr="009660AC">
        <w:rPr>
          <w:b/>
          <w:bCs/>
        </w:rPr>
        <w:t xml:space="preserve">. </w:t>
      </w:r>
      <w:r w:rsidR="00CF40E2" w:rsidRPr="003D4BA7">
        <w:t xml:space="preserve">The Study team </w:t>
      </w:r>
      <w:r w:rsidR="00243A94" w:rsidRPr="003D4BA7">
        <w:t xml:space="preserve">leveraged </w:t>
      </w:r>
      <w:r w:rsidR="00FC7EF9">
        <w:t xml:space="preserve">industry relationships to gather cost details available. There are two cost components: (1) </w:t>
      </w:r>
      <w:r w:rsidR="00FD4B2D">
        <w:t>P</w:t>
      </w:r>
      <w:r w:rsidR="00FC7EF9">
        <w:t xml:space="preserve">roject costs </w:t>
      </w:r>
      <w:r w:rsidR="00BE565E">
        <w:t xml:space="preserve">customers pay to contractors </w:t>
      </w:r>
      <w:r w:rsidR="00FC7EF9">
        <w:t xml:space="preserve">and (2) </w:t>
      </w:r>
      <w:r w:rsidR="00AF0DC8">
        <w:t>Service Upgrade costs the c</w:t>
      </w:r>
      <w:r w:rsidR="00FC7EF9">
        <w:t>ustomer pay</w:t>
      </w:r>
      <w:r w:rsidR="00AF0DC8">
        <w:t>s to the</w:t>
      </w:r>
      <w:r w:rsidR="00FC7EF9">
        <w:t xml:space="preserve"> Utility. </w:t>
      </w:r>
      <w:r w:rsidR="007F3C88">
        <w:t xml:space="preserve">There were </w:t>
      </w:r>
      <w:r w:rsidR="004579EF">
        <w:t xml:space="preserve">a few </w:t>
      </w:r>
      <w:r w:rsidRPr="1EA13326">
        <w:t>full-service electrification contractor</w:t>
      </w:r>
      <w:r w:rsidR="00BB5594">
        <w:t>s</w:t>
      </w:r>
      <w:r w:rsidR="00F50164">
        <w:t xml:space="preserve"> that shared detailed bid data</w:t>
      </w:r>
      <w:r w:rsidR="009F40A8">
        <w:t xml:space="preserve">. </w:t>
      </w:r>
      <w:r w:rsidR="00200BC7">
        <w:t xml:space="preserve">Three </w:t>
      </w:r>
      <w:r w:rsidR="00E772B9">
        <w:t xml:space="preserve">Utility-side contractors shared high-level </w:t>
      </w:r>
      <w:r w:rsidR="00200BC7">
        <w:t xml:space="preserve">Service Upgrade </w:t>
      </w:r>
      <w:r w:rsidR="00E772B9">
        <w:t xml:space="preserve">cost </w:t>
      </w:r>
      <w:r w:rsidR="00DD6F49">
        <w:t>information</w:t>
      </w:r>
      <w:r w:rsidR="00E772B9">
        <w:t xml:space="preserve"> during the interview process</w:t>
      </w:r>
      <w:r w:rsidR="00041741">
        <w:t>.</w:t>
      </w:r>
    </w:p>
    <w:p w14:paraId="2CB5FF50" w14:textId="5200A30A" w:rsidR="00222A07" w:rsidRPr="002E13FC" w:rsidRDefault="00222A07" w:rsidP="009660AC">
      <w:pPr>
        <w:spacing w:line="262" w:lineRule="auto"/>
        <w:rPr>
          <w:rFonts w:eastAsiaTheme="minorEastAsia"/>
        </w:rPr>
      </w:pPr>
    </w:p>
    <w:p w14:paraId="2A174CF8" w14:textId="4284EEC9" w:rsidR="00222A07" w:rsidRPr="00E1078B" w:rsidRDefault="00222A07" w:rsidP="00E1078B">
      <w:pPr>
        <w:spacing w:line="262" w:lineRule="auto"/>
        <w:jc w:val="both"/>
        <w:rPr>
          <w:rFonts w:eastAsia="Calibri" w:cs="Arial"/>
        </w:rPr>
      </w:pPr>
      <w:r w:rsidRPr="00390C54">
        <w:rPr>
          <w:rFonts w:eastAsia="Calibri" w:cs="Arial"/>
          <w:b/>
          <w:bCs/>
        </w:rPr>
        <w:t>Incentive Amount</w:t>
      </w:r>
      <w:r w:rsidR="00E1078B">
        <w:rPr>
          <w:rFonts w:eastAsia="Calibri" w:cs="Arial"/>
        </w:rPr>
        <w:t xml:space="preserve">. </w:t>
      </w:r>
      <w:r w:rsidRPr="00E1078B">
        <w:rPr>
          <w:rFonts w:eastAsia="Calibri" w:cs="Arial"/>
        </w:rPr>
        <w:t xml:space="preserve">The contractor incentive amount of $150 may have been insufficient for the requested amount of time </w:t>
      </w:r>
      <w:r w:rsidR="00F26653" w:rsidRPr="00E1078B">
        <w:rPr>
          <w:rFonts w:eastAsia="Calibri" w:cs="Arial"/>
        </w:rPr>
        <w:t xml:space="preserve">required to participate in the </w:t>
      </w:r>
      <w:r w:rsidRPr="00E1078B">
        <w:rPr>
          <w:rFonts w:eastAsia="Calibri" w:cs="Arial"/>
        </w:rPr>
        <w:t xml:space="preserve">Study. </w:t>
      </w:r>
      <w:r w:rsidR="00B44B33" w:rsidRPr="00E1078B">
        <w:rPr>
          <w:rFonts w:eastAsia="Calibri" w:cs="Arial"/>
        </w:rPr>
        <w:t xml:space="preserve">Although contractors were compensated for their time, </w:t>
      </w:r>
      <w:r w:rsidR="008B3065">
        <w:rPr>
          <w:rFonts w:eastAsia="Calibri" w:cs="Arial"/>
        </w:rPr>
        <w:t xml:space="preserve">some contractors reported </w:t>
      </w:r>
      <w:r w:rsidR="00B44B33" w:rsidRPr="00E1078B">
        <w:rPr>
          <w:rFonts w:eastAsia="Calibri" w:cs="Arial"/>
        </w:rPr>
        <w:t xml:space="preserve">that time as a potential “lost job” </w:t>
      </w:r>
      <w:r w:rsidR="0071170C" w:rsidRPr="00E1078B">
        <w:rPr>
          <w:rFonts w:eastAsia="Calibri" w:cs="Arial"/>
        </w:rPr>
        <w:t xml:space="preserve">which could have </w:t>
      </w:r>
      <w:r w:rsidR="0068677A" w:rsidRPr="00E1078B">
        <w:rPr>
          <w:rFonts w:eastAsia="Calibri" w:cs="Arial"/>
        </w:rPr>
        <w:t xml:space="preserve">had the </w:t>
      </w:r>
      <w:r w:rsidR="001066E6" w:rsidRPr="00E1078B">
        <w:rPr>
          <w:rFonts w:eastAsia="Calibri" w:cs="Arial"/>
        </w:rPr>
        <w:t>opportunity</w:t>
      </w:r>
      <w:r w:rsidR="0068677A" w:rsidRPr="00E1078B">
        <w:rPr>
          <w:rFonts w:eastAsia="Calibri" w:cs="Arial"/>
        </w:rPr>
        <w:t xml:space="preserve"> for </w:t>
      </w:r>
      <w:r w:rsidR="008C308F" w:rsidRPr="00E1078B">
        <w:rPr>
          <w:rFonts w:eastAsia="Calibri" w:cs="Arial"/>
        </w:rPr>
        <w:t>more revenue.</w:t>
      </w:r>
      <w:r w:rsidR="0071170C" w:rsidRPr="00E1078B">
        <w:rPr>
          <w:rFonts w:eastAsia="Calibri" w:cs="Arial"/>
        </w:rPr>
        <w:t xml:space="preserve"> </w:t>
      </w:r>
      <w:r w:rsidR="00FC0CA6">
        <w:rPr>
          <w:rFonts w:eastAsia="Calibri" w:cs="Arial"/>
        </w:rPr>
        <w:t xml:space="preserve">Increasing the contractor incentive </w:t>
      </w:r>
      <w:r w:rsidR="00DC2792">
        <w:rPr>
          <w:rFonts w:eastAsia="Calibri" w:cs="Arial"/>
        </w:rPr>
        <w:t>would have increased participation.</w:t>
      </w:r>
    </w:p>
    <w:p w14:paraId="51DFA052" w14:textId="77777777" w:rsidR="00222A07" w:rsidRDefault="00222A07" w:rsidP="00CB2DF4">
      <w:pPr>
        <w:spacing w:line="262" w:lineRule="auto"/>
      </w:pPr>
    </w:p>
    <w:p w14:paraId="6F3BE068" w14:textId="552F5E79" w:rsidR="006B4815" w:rsidRDefault="00820C3A" w:rsidP="009E6F46">
      <w:pPr>
        <w:pStyle w:val="Heading2"/>
        <w:spacing w:line="262" w:lineRule="auto"/>
      </w:pPr>
      <w:bookmarkStart w:id="30" w:name="_Toc93527884"/>
      <w:bookmarkStart w:id="31" w:name="_Toc93528465"/>
      <w:bookmarkStart w:id="32" w:name="_Toc95845208"/>
      <w:bookmarkEnd w:id="30"/>
      <w:bookmarkEnd w:id="31"/>
      <w:r>
        <w:t>Background</w:t>
      </w:r>
      <w:bookmarkEnd w:id="11"/>
      <w:bookmarkEnd w:id="32"/>
    </w:p>
    <w:p w14:paraId="5B4E7D10" w14:textId="3F983CAD" w:rsidR="00FF7FC6" w:rsidRDefault="00704F2E" w:rsidP="009E6F46">
      <w:pPr>
        <w:spacing w:line="262" w:lineRule="auto"/>
        <w:jc w:val="both"/>
      </w:pPr>
      <w:r>
        <w:t>T</w:t>
      </w:r>
      <w:r w:rsidR="00CA716D">
        <w:t xml:space="preserve">he </w:t>
      </w:r>
      <w:r w:rsidR="00AE7BA8">
        <w:t xml:space="preserve">relevant Tariffs and </w:t>
      </w:r>
      <w:r w:rsidR="00FF7FC6">
        <w:t xml:space="preserve">protocols of the Utilities regarding </w:t>
      </w:r>
      <w:r w:rsidR="00152EA2">
        <w:t>Service Upgrades</w:t>
      </w:r>
      <w:r w:rsidR="00FF7FC6">
        <w:t xml:space="preserve"> follow a predetermined set of requirements and regulations. This includes Rule 2: Description of Service, Rule 15: Distribution Line Extensions, Rule 16: Service Extensions and the Utility Electric Design Manual</w:t>
      </w:r>
      <w:r w:rsidR="00AC20CC">
        <w:t xml:space="preserve">, </w:t>
      </w:r>
      <w:r w:rsidR="00DD3914">
        <w:t xml:space="preserve">and </w:t>
      </w:r>
      <w:r w:rsidR="00AC20CC">
        <w:t>Rule 20: Replacement of Overhead with Underground Electric Facilities</w:t>
      </w:r>
      <w:r w:rsidR="009B039E">
        <w:t>.</w:t>
      </w:r>
      <w:r w:rsidR="00FF7FC6">
        <w:t xml:space="preserve"> The Rules or Tariffs are developed by the California Public Utilities Commission and are followed by the Investor-Owned Utilities in California.</w:t>
      </w:r>
    </w:p>
    <w:p w14:paraId="7683118D" w14:textId="383B316B" w:rsidR="005377D5" w:rsidRPr="005377D5" w:rsidRDefault="005377D5" w:rsidP="009E6F46">
      <w:pPr>
        <w:spacing w:line="262" w:lineRule="auto"/>
        <w:jc w:val="both"/>
      </w:pPr>
    </w:p>
    <w:p w14:paraId="13A7C463" w14:textId="2718D647" w:rsidR="00526072" w:rsidRDefault="48B4D298" w:rsidP="009E6F46">
      <w:pPr>
        <w:pStyle w:val="Heading3"/>
        <w:spacing w:line="262" w:lineRule="auto"/>
      </w:pPr>
      <w:bookmarkStart w:id="33" w:name="_Toc89854086"/>
      <w:r>
        <w:t xml:space="preserve">Tariff </w:t>
      </w:r>
      <w:r w:rsidR="00526072">
        <w:t>Rules</w:t>
      </w:r>
    </w:p>
    <w:p w14:paraId="2625D532" w14:textId="25CBDEE5" w:rsidR="00526072" w:rsidRPr="00F14051" w:rsidRDefault="009B039E" w:rsidP="009E6F46">
      <w:pPr>
        <w:spacing w:line="262" w:lineRule="auto"/>
        <w:jc w:val="both"/>
      </w:pPr>
      <w:r>
        <w:t xml:space="preserve">Rules 15 and 16 are the main rules that govern the requirements for a </w:t>
      </w:r>
      <w:r w:rsidR="00152EA2">
        <w:t>Service Upgrade</w:t>
      </w:r>
      <w:r>
        <w:t xml:space="preserve">. </w:t>
      </w:r>
      <w:r w:rsidR="00526072" w:rsidRPr="00F14051">
        <w:t xml:space="preserve">In </w:t>
      </w:r>
      <w:r w:rsidR="00526072" w:rsidRPr="00F14051">
        <w:rPr>
          <w:b/>
          <w:bCs/>
        </w:rPr>
        <w:t>Rule 15</w:t>
      </w:r>
      <w:r w:rsidR="00526072" w:rsidRPr="00F14051">
        <w:t xml:space="preserve"> for distribution line extensions, it outlines: general requirements, installation responsibilities of the </w:t>
      </w:r>
      <w:r w:rsidR="00467EA0">
        <w:t>customer (A</w:t>
      </w:r>
      <w:r w:rsidR="00526072" w:rsidRPr="00F14051">
        <w:t>pplicant</w:t>
      </w:r>
      <w:r w:rsidR="00467EA0">
        <w:t>)</w:t>
      </w:r>
      <w:r w:rsidR="00526072" w:rsidRPr="00F14051">
        <w:t xml:space="preserve"> and the Utility, distribution line allowances, advances by the </w:t>
      </w:r>
      <w:r w:rsidR="000752B9">
        <w:t>A</w:t>
      </w:r>
      <w:r w:rsidR="00526072" w:rsidRPr="00F14051">
        <w:t xml:space="preserve">pplicant, refundable and nonrefundable payments, Applicant design and installation options, and special conditions. In </w:t>
      </w:r>
      <w:r w:rsidR="00526072" w:rsidRPr="00F14051">
        <w:rPr>
          <w:b/>
          <w:bCs/>
        </w:rPr>
        <w:t>Rule 16</w:t>
      </w:r>
      <w:r w:rsidR="00526072" w:rsidRPr="00F14051">
        <w:t xml:space="preserve"> for </w:t>
      </w:r>
      <w:r w:rsidR="006253B4">
        <w:t>s</w:t>
      </w:r>
      <w:r w:rsidR="00526072" w:rsidRPr="00F14051">
        <w:t xml:space="preserve">ervice extensions, it outlines: general requirements, metering facilities, service extensions requirements, responsibilities for service extensions by the Applicant and the Utility, allowances and payments by Applicant, and exceptional cases. </w:t>
      </w:r>
    </w:p>
    <w:p w14:paraId="1470A0BB" w14:textId="179ABCDC" w:rsidR="00526072" w:rsidRDefault="00526072" w:rsidP="009E6F46">
      <w:pPr>
        <w:spacing w:line="262" w:lineRule="auto"/>
        <w:jc w:val="both"/>
      </w:pPr>
    </w:p>
    <w:p w14:paraId="3FD2D6F0" w14:textId="179ABCDC" w:rsidR="00526072" w:rsidRDefault="00526072" w:rsidP="009E6F46">
      <w:pPr>
        <w:pStyle w:val="Heading3"/>
        <w:spacing w:line="262" w:lineRule="auto"/>
        <w:jc w:val="both"/>
      </w:pPr>
      <w:r>
        <w:t>Distribution Line and Service Extension Allowance</w:t>
      </w:r>
    </w:p>
    <w:p w14:paraId="28271EED" w14:textId="3184A19B" w:rsidR="00526072" w:rsidRDefault="00657805" w:rsidP="009E6F46">
      <w:pPr>
        <w:spacing w:line="262" w:lineRule="auto"/>
        <w:jc w:val="both"/>
      </w:pPr>
      <w:r>
        <w:t xml:space="preserve">For a residential </w:t>
      </w:r>
      <w:r w:rsidR="00152EA2">
        <w:t>Service Upgrade</w:t>
      </w:r>
      <w:r>
        <w:t>, there is a cost allowance for the upgrade</w:t>
      </w:r>
      <w:r w:rsidR="00000FEE">
        <w:t xml:space="preserve">, which </w:t>
      </w:r>
      <w:r w:rsidR="0008364E">
        <w:t>seeks to establish</w:t>
      </w:r>
      <w:r w:rsidR="00F6248A">
        <w:t xml:space="preserve"> an “average” cost </w:t>
      </w:r>
      <w:r w:rsidR="007D67EC">
        <w:t>paid by th</w:t>
      </w:r>
      <w:r w:rsidR="008E187A">
        <w:t xml:space="preserve">e Utility </w:t>
      </w:r>
      <w:r w:rsidR="00F1517F">
        <w:t xml:space="preserve">for </w:t>
      </w:r>
      <w:r w:rsidR="007673D3">
        <w:t>service extension</w:t>
      </w:r>
      <w:r w:rsidR="0031241D">
        <w:t xml:space="preserve"> costs</w:t>
      </w:r>
      <w:r w:rsidR="00E4241D">
        <w:t>.</w:t>
      </w:r>
      <w:r>
        <w:t xml:space="preserve"> </w:t>
      </w:r>
      <w:r w:rsidR="00D91E33">
        <w:t xml:space="preserve">Each </w:t>
      </w:r>
      <w:r>
        <w:t>Utility</w:t>
      </w:r>
      <w:r w:rsidR="00C90150">
        <w:t xml:space="preserve"> </w:t>
      </w:r>
      <w:r>
        <w:t>estimate</w:t>
      </w:r>
      <w:r w:rsidR="00E4241D">
        <w:t>s</w:t>
      </w:r>
      <w:r>
        <w:t xml:space="preserve"> the </w:t>
      </w:r>
      <w:r w:rsidR="009A4403">
        <w:t xml:space="preserve">average </w:t>
      </w:r>
      <w:r>
        <w:t>project costs</w:t>
      </w:r>
      <w:r w:rsidR="00E4241D">
        <w:t xml:space="preserve"> that </w:t>
      </w:r>
      <w:r>
        <w:t>are typically covered by the allowance</w:t>
      </w:r>
      <w:r w:rsidR="0002774B">
        <w:t xml:space="preserve"> during rate filings, and results in </w:t>
      </w:r>
      <w:r w:rsidR="009616AE">
        <w:t xml:space="preserve">the </w:t>
      </w:r>
      <w:r w:rsidR="0002774B">
        <w:t xml:space="preserve">amount </w:t>
      </w:r>
      <w:r w:rsidR="009616AE">
        <w:t>that is</w:t>
      </w:r>
      <w:r w:rsidR="0002774B">
        <w:t xml:space="preserve"> covered by</w:t>
      </w:r>
      <w:r w:rsidR="0033282F">
        <w:t xml:space="preserve"> the </w:t>
      </w:r>
      <w:r w:rsidR="0002774B">
        <w:t>Utility</w:t>
      </w:r>
      <w:r>
        <w:t>. However, if the</w:t>
      </w:r>
      <w:r w:rsidR="0002774B">
        <w:t xml:space="preserve"> individual</w:t>
      </w:r>
      <w:r>
        <w:t xml:space="preserve"> </w:t>
      </w:r>
      <w:r w:rsidR="0002774B">
        <w:t>Applicant</w:t>
      </w:r>
      <w:r>
        <w:t xml:space="preserve"> project is estimated to cost more than the allowance, the Applicant is required to pay the </w:t>
      </w:r>
      <w:r w:rsidR="00410CE0">
        <w:t>difference before</w:t>
      </w:r>
      <w:r>
        <w:t xml:space="preserve"> the project begins.</w:t>
      </w:r>
      <w:bookmarkStart w:id="34" w:name="_Hlk93513022"/>
      <w:r w:rsidR="00152EA2">
        <w:t xml:space="preserve"> As shown in Table 2, the</w:t>
      </w:r>
      <w:r w:rsidR="00526072">
        <w:t xml:space="preserve"> allowance for PG&amp;E is </w:t>
      </w:r>
      <w:r>
        <w:t>$2,154</w:t>
      </w:r>
      <w:r w:rsidR="00526072">
        <w:t xml:space="preserve"> and $3,241 for SDG&amp;E. Th</w:t>
      </w:r>
      <w:r w:rsidR="00152EA2">
        <w:t>is</w:t>
      </w:r>
      <w:r w:rsidR="00526072">
        <w:t xml:space="preserve"> allowance </w:t>
      </w:r>
      <w:r w:rsidR="00152EA2">
        <w:t>is</w:t>
      </w:r>
      <w:r w:rsidR="00526072">
        <w:t xml:space="preserve"> first applied to the residential service, then what is left over </w:t>
      </w:r>
      <w:r w:rsidR="00152EA2">
        <w:t>is</w:t>
      </w:r>
      <w:r w:rsidR="00526072">
        <w:t xml:space="preserve"> applied to the distribution line extension. </w:t>
      </w:r>
      <w:bookmarkEnd w:id="34"/>
    </w:p>
    <w:p w14:paraId="57DA6E28" w14:textId="77777777" w:rsidR="00846CA3" w:rsidRPr="00F14051" w:rsidRDefault="00846CA3" w:rsidP="009E6F46">
      <w:pPr>
        <w:spacing w:line="262" w:lineRule="auto"/>
        <w:jc w:val="both"/>
      </w:pPr>
    </w:p>
    <w:p w14:paraId="7FDA2BF5" w14:textId="37105432" w:rsidR="00526072" w:rsidRDefault="00526072" w:rsidP="008442F6">
      <w:pPr>
        <w:pStyle w:val="Caption"/>
        <w:keepNext/>
        <w:spacing w:line="262" w:lineRule="auto"/>
        <w:jc w:val="center"/>
      </w:pPr>
      <w:r>
        <w:t xml:space="preserve">Table </w:t>
      </w:r>
      <w:r>
        <w:fldChar w:fldCharType="begin"/>
      </w:r>
      <w:r>
        <w:instrText>SEQ Table \* ARABIC</w:instrText>
      </w:r>
      <w:r>
        <w:fldChar w:fldCharType="separate"/>
      </w:r>
      <w:r w:rsidR="008442F6">
        <w:rPr>
          <w:noProof/>
        </w:rPr>
        <w:t>2</w:t>
      </w:r>
      <w:r>
        <w:fldChar w:fldCharType="end"/>
      </w:r>
      <w:r>
        <w:t>: Extension allowance and Cost of Service Factor for PG&amp;E and SDG&amp;E.</w:t>
      </w:r>
    </w:p>
    <w:tbl>
      <w:tblPr>
        <w:tblStyle w:val="TableGrid"/>
        <w:tblW w:w="9710" w:type="dxa"/>
        <w:jc w:val="center"/>
        <w:tblLook w:val="04A0" w:firstRow="1" w:lastRow="0" w:firstColumn="1" w:lastColumn="0" w:noHBand="0" w:noVBand="1"/>
      </w:tblPr>
      <w:tblGrid>
        <w:gridCol w:w="2864"/>
        <w:gridCol w:w="3425"/>
        <w:gridCol w:w="3421"/>
      </w:tblGrid>
      <w:tr w:rsidR="00526072" w14:paraId="5C5DD335" w14:textId="77777777" w:rsidTr="6157206F">
        <w:trPr>
          <w:trHeight w:val="332"/>
          <w:jc w:val="center"/>
        </w:trPr>
        <w:tc>
          <w:tcPr>
            <w:tcW w:w="2864" w:type="dxa"/>
            <w:shd w:val="clear" w:color="auto" w:fill="006298"/>
          </w:tcPr>
          <w:p w14:paraId="6FD5493E" w14:textId="77777777" w:rsidR="00526072" w:rsidRPr="00152EA2" w:rsidRDefault="00526072" w:rsidP="00152EA2">
            <w:pPr>
              <w:spacing w:line="262" w:lineRule="auto"/>
              <w:rPr>
                <w:color w:val="FFFFFF" w:themeColor="background1"/>
                <w:sz w:val="24"/>
                <w:szCs w:val="24"/>
              </w:rPr>
            </w:pPr>
          </w:p>
        </w:tc>
        <w:tc>
          <w:tcPr>
            <w:tcW w:w="3425" w:type="dxa"/>
            <w:shd w:val="clear" w:color="auto" w:fill="006298"/>
          </w:tcPr>
          <w:p w14:paraId="6467B772" w14:textId="77777777" w:rsidR="00526072" w:rsidRPr="00152EA2" w:rsidRDefault="00526072" w:rsidP="00152EA2">
            <w:pPr>
              <w:spacing w:line="262" w:lineRule="auto"/>
              <w:jc w:val="center"/>
              <w:rPr>
                <w:b/>
                <w:color w:val="FFFFFF" w:themeColor="background1"/>
                <w:sz w:val="24"/>
                <w:szCs w:val="24"/>
              </w:rPr>
            </w:pPr>
            <w:r w:rsidRPr="00152EA2">
              <w:rPr>
                <w:b/>
                <w:color w:val="FFFFFF" w:themeColor="background1"/>
                <w:sz w:val="24"/>
                <w:szCs w:val="24"/>
              </w:rPr>
              <w:t>PG&amp;E</w:t>
            </w:r>
          </w:p>
        </w:tc>
        <w:tc>
          <w:tcPr>
            <w:tcW w:w="3421" w:type="dxa"/>
            <w:shd w:val="clear" w:color="auto" w:fill="006298"/>
          </w:tcPr>
          <w:p w14:paraId="79F58E37" w14:textId="77777777" w:rsidR="00526072" w:rsidRPr="00152EA2" w:rsidRDefault="00526072" w:rsidP="00152EA2">
            <w:pPr>
              <w:spacing w:line="262" w:lineRule="auto"/>
              <w:jc w:val="center"/>
              <w:rPr>
                <w:b/>
                <w:color w:val="FFFFFF" w:themeColor="background1"/>
                <w:sz w:val="24"/>
                <w:szCs w:val="24"/>
              </w:rPr>
            </w:pPr>
            <w:r w:rsidRPr="00152EA2">
              <w:rPr>
                <w:b/>
                <w:color w:val="FFFFFF" w:themeColor="background1"/>
                <w:sz w:val="24"/>
                <w:szCs w:val="24"/>
              </w:rPr>
              <w:t>SDG&amp;E</w:t>
            </w:r>
          </w:p>
        </w:tc>
      </w:tr>
      <w:tr w:rsidR="00526072" w14:paraId="181250FD" w14:textId="77777777" w:rsidTr="6157206F">
        <w:trPr>
          <w:trHeight w:val="359"/>
          <w:jc w:val="center"/>
        </w:trPr>
        <w:tc>
          <w:tcPr>
            <w:tcW w:w="2864" w:type="dxa"/>
            <w:vAlign w:val="center"/>
          </w:tcPr>
          <w:p w14:paraId="3A30D9AA" w14:textId="6CCAF7AA" w:rsidR="00526072" w:rsidRDefault="00526072" w:rsidP="00152EA2">
            <w:pPr>
              <w:spacing w:line="262" w:lineRule="auto"/>
            </w:pPr>
            <w:r w:rsidRPr="00271B0B">
              <w:rPr>
                <w:b/>
                <w:bCs/>
              </w:rPr>
              <w:t>Allowance</w:t>
            </w:r>
            <w:r w:rsidR="005C61E5">
              <w:rPr>
                <w:b/>
                <w:bCs/>
              </w:rPr>
              <w:t>*</w:t>
            </w:r>
          </w:p>
        </w:tc>
        <w:tc>
          <w:tcPr>
            <w:tcW w:w="3425" w:type="dxa"/>
            <w:vAlign w:val="center"/>
          </w:tcPr>
          <w:p w14:paraId="4F0E3178" w14:textId="4EEB0749" w:rsidR="00526072" w:rsidRDefault="00526072">
            <w:pPr>
              <w:spacing w:line="262" w:lineRule="auto"/>
              <w:jc w:val="center"/>
            </w:pPr>
            <w:r>
              <w:t>$2,154</w:t>
            </w:r>
          </w:p>
        </w:tc>
        <w:tc>
          <w:tcPr>
            <w:tcW w:w="3421" w:type="dxa"/>
            <w:vAlign w:val="center"/>
          </w:tcPr>
          <w:p w14:paraId="6D19F67F" w14:textId="72F1DBD8" w:rsidR="00526072" w:rsidRDefault="00526072" w:rsidP="006539CC">
            <w:pPr>
              <w:spacing w:line="262" w:lineRule="auto"/>
              <w:jc w:val="center"/>
            </w:pPr>
            <w:r>
              <w:t>$3,241</w:t>
            </w:r>
          </w:p>
        </w:tc>
      </w:tr>
      <w:tr w:rsidR="00526072" w14:paraId="6DCA5819" w14:textId="77777777" w:rsidTr="6157206F">
        <w:trPr>
          <w:trHeight w:val="532"/>
          <w:jc w:val="center"/>
        </w:trPr>
        <w:tc>
          <w:tcPr>
            <w:tcW w:w="2864" w:type="dxa"/>
            <w:vAlign w:val="center"/>
          </w:tcPr>
          <w:p w14:paraId="1B5FFF16" w14:textId="145F6D20" w:rsidR="00526072" w:rsidRPr="00271B0B" w:rsidRDefault="00526072" w:rsidP="00152EA2">
            <w:pPr>
              <w:spacing w:line="262" w:lineRule="auto"/>
              <w:rPr>
                <w:b/>
                <w:bCs/>
              </w:rPr>
            </w:pPr>
            <w:r w:rsidRPr="00271B0B">
              <w:rPr>
                <w:b/>
                <w:bCs/>
              </w:rPr>
              <w:t>Cost of Service Factor</w:t>
            </w:r>
            <w:r w:rsidR="005C61E5">
              <w:rPr>
                <w:b/>
                <w:bCs/>
              </w:rPr>
              <w:t>**</w:t>
            </w:r>
          </w:p>
        </w:tc>
        <w:tc>
          <w:tcPr>
            <w:tcW w:w="3425" w:type="dxa"/>
            <w:vAlign w:val="center"/>
          </w:tcPr>
          <w:p w14:paraId="02AB509D" w14:textId="29834F84" w:rsidR="00526072" w:rsidRPr="00B24182" w:rsidRDefault="00526072">
            <w:pPr>
              <w:spacing w:line="262" w:lineRule="auto"/>
              <w:jc w:val="center"/>
            </w:pPr>
            <w:r>
              <w:t>14.64%</w:t>
            </w:r>
          </w:p>
        </w:tc>
        <w:tc>
          <w:tcPr>
            <w:tcW w:w="3421" w:type="dxa"/>
            <w:vAlign w:val="center"/>
          </w:tcPr>
          <w:p w14:paraId="559C71E6" w14:textId="37B0204A" w:rsidR="00526072" w:rsidRPr="00B24182" w:rsidRDefault="00526072" w:rsidP="006539CC">
            <w:pPr>
              <w:spacing w:line="262" w:lineRule="auto"/>
              <w:jc w:val="center"/>
              <w:rPr>
                <w:i/>
                <w:iCs/>
              </w:rPr>
            </w:pPr>
            <w:r>
              <w:t>14.63%</w:t>
            </w:r>
          </w:p>
        </w:tc>
      </w:tr>
    </w:tbl>
    <w:p w14:paraId="4F3ABD65" w14:textId="1AF03AE0" w:rsidR="00526072" w:rsidRDefault="005C61E5" w:rsidP="00D972DB">
      <w:pPr>
        <w:spacing w:line="262" w:lineRule="auto"/>
        <w:jc w:val="both"/>
        <w:rPr>
          <w:i/>
          <w:sz w:val="18"/>
          <w:szCs w:val="18"/>
        </w:rPr>
      </w:pPr>
      <w:r w:rsidRPr="000E6320">
        <w:rPr>
          <w:rFonts w:eastAsia="Calibri" w:cs="Arial"/>
          <w:sz w:val="18"/>
          <w:szCs w:val="18"/>
        </w:rPr>
        <w:t>*</w:t>
      </w:r>
      <w:r w:rsidR="00F10796">
        <w:rPr>
          <w:rFonts w:eastAsia="Calibri" w:cs="Arial"/>
          <w:sz w:val="18"/>
          <w:szCs w:val="18"/>
        </w:rPr>
        <w:t xml:space="preserve"> Allowances are </w:t>
      </w:r>
      <w:r w:rsidR="00AC246C">
        <w:rPr>
          <w:rFonts w:eastAsia="Calibri" w:cs="Arial"/>
          <w:sz w:val="18"/>
          <w:szCs w:val="18"/>
        </w:rPr>
        <w:t xml:space="preserve">set as the </w:t>
      </w:r>
      <w:r w:rsidR="00B60465">
        <w:rPr>
          <w:rFonts w:eastAsia="Calibri" w:cs="Arial"/>
          <w:sz w:val="18"/>
          <w:szCs w:val="18"/>
        </w:rPr>
        <w:t>distribution line and service extension portion of the</w:t>
      </w:r>
      <w:r w:rsidR="00AC246C">
        <w:rPr>
          <w:rFonts w:eastAsia="Calibri" w:cs="Arial"/>
          <w:sz w:val="18"/>
          <w:szCs w:val="18"/>
        </w:rPr>
        <w:t xml:space="preserve"> </w:t>
      </w:r>
      <w:r w:rsidR="000064DA">
        <w:rPr>
          <w:rFonts w:eastAsia="Calibri" w:cs="Arial"/>
          <w:sz w:val="18"/>
          <w:szCs w:val="18"/>
        </w:rPr>
        <w:t>(</w:t>
      </w:r>
      <w:r w:rsidR="00DB1030">
        <w:rPr>
          <w:rFonts w:eastAsia="Calibri" w:cs="Arial"/>
          <w:sz w:val="18"/>
          <w:szCs w:val="18"/>
        </w:rPr>
        <w:t>Utility</w:t>
      </w:r>
      <w:r w:rsidR="00356D28">
        <w:rPr>
          <w:rFonts w:eastAsia="Calibri" w:cs="Arial"/>
          <w:sz w:val="18"/>
          <w:szCs w:val="18"/>
        </w:rPr>
        <w:t xml:space="preserve"> </w:t>
      </w:r>
      <w:r w:rsidR="00AC246C">
        <w:rPr>
          <w:rFonts w:eastAsia="Calibri" w:cs="Arial"/>
          <w:sz w:val="18"/>
          <w:szCs w:val="18"/>
        </w:rPr>
        <w:t>Net Revenue</w:t>
      </w:r>
      <w:r w:rsidR="000064DA">
        <w:rPr>
          <w:rFonts w:eastAsia="Calibri" w:cs="Arial"/>
          <w:sz w:val="18"/>
          <w:szCs w:val="18"/>
        </w:rPr>
        <w:t>)</w:t>
      </w:r>
      <w:r w:rsidR="00926538">
        <w:rPr>
          <w:rFonts w:eastAsia="Calibri" w:cs="Arial"/>
          <w:sz w:val="18"/>
          <w:szCs w:val="18"/>
        </w:rPr>
        <w:t xml:space="preserve"> divided by the </w:t>
      </w:r>
      <w:r w:rsidR="000064DA">
        <w:rPr>
          <w:rFonts w:eastAsia="Calibri" w:cs="Arial"/>
          <w:sz w:val="18"/>
          <w:szCs w:val="18"/>
        </w:rPr>
        <w:t>(</w:t>
      </w:r>
      <w:r w:rsidR="00926538">
        <w:rPr>
          <w:rFonts w:eastAsia="Calibri" w:cs="Arial"/>
          <w:sz w:val="18"/>
          <w:szCs w:val="18"/>
        </w:rPr>
        <w:t>Cost of Service Factor</w:t>
      </w:r>
      <w:r w:rsidR="000064DA">
        <w:rPr>
          <w:rFonts w:eastAsia="Calibri" w:cs="Arial"/>
          <w:sz w:val="18"/>
          <w:szCs w:val="18"/>
        </w:rPr>
        <w:t>)</w:t>
      </w:r>
      <w:r w:rsidR="00926538">
        <w:rPr>
          <w:rFonts w:eastAsia="Calibri" w:cs="Arial"/>
          <w:sz w:val="18"/>
          <w:szCs w:val="18"/>
        </w:rPr>
        <w:t xml:space="preserve">. </w:t>
      </w:r>
      <w:r w:rsidRPr="00152EA2">
        <w:rPr>
          <w:i/>
          <w:sz w:val="18"/>
          <w:szCs w:val="18"/>
        </w:rPr>
        <w:t>Defined in Rule 15 Section C.3</w:t>
      </w:r>
    </w:p>
    <w:p w14:paraId="114D4866" w14:textId="58F3EA1E" w:rsidR="00F10796" w:rsidRDefault="005C61E5" w:rsidP="00D972DB">
      <w:pPr>
        <w:spacing w:line="262" w:lineRule="auto"/>
        <w:jc w:val="both"/>
        <w:rPr>
          <w:i/>
          <w:sz w:val="18"/>
          <w:szCs w:val="18"/>
        </w:rPr>
      </w:pPr>
      <w:r>
        <w:rPr>
          <w:i/>
          <w:sz w:val="18"/>
          <w:szCs w:val="18"/>
        </w:rPr>
        <w:t>**</w:t>
      </w:r>
      <w:r w:rsidR="00F10796" w:rsidRPr="00152EA2" w:rsidDel="00F10796">
        <w:rPr>
          <w:i/>
          <w:sz w:val="18"/>
          <w:szCs w:val="18"/>
        </w:rPr>
        <w:t xml:space="preserve"> </w:t>
      </w:r>
      <w:r w:rsidR="0039088E" w:rsidRPr="0039088E">
        <w:rPr>
          <w:i/>
          <w:sz w:val="18"/>
          <w:szCs w:val="18"/>
        </w:rPr>
        <w:t>The C</w:t>
      </w:r>
      <w:r w:rsidR="00F10796">
        <w:rPr>
          <w:i/>
          <w:sz w:val="18"/>
          <w:szCs w:val="18"/>
        </w:rPr>
        <w:t>ost of Service</w:t>
      </w:r>
      <w:r w:rsidR="0039088E" w:rsidRPr="0039088E">
        <w:rPr>
          <w:i/>
          <w:sz w:val="18"/>
          <w:szCs w:val="18"/>
        </w:rPr>
        <w:t xml:space="preserve"> Factor includes depreciation, return, income</w:t>
      </w:r>
      <w:r w:rsidR="0039088E">
        <w:rPr>
          <w:i/>
          <w:sz w:val="18"/>
          <w:szCs w:val="18"/>
        </w:rPr>
        <w:t xml:space="preserve"> </w:t>
      </w:r>
      <w:r w:rsidR="0039088E" w:rsidRPr="0039088E">
        <w:rPr>
          <w:i/>
          <w:sz w:val="18"/>
          <w:szCs w:val="18"/>
        </w:rPr>
        <w:t>taxes, property taxes, Operating and Maintenance (O&amp;M),</w:t>
      </w:r>
      <w:r w:rsidR="0039088E">
        <w:rPr>
          <w:i/>
          <w:sz w:val="18"/>
          <w:szCs w:val="18"/>
        </w:rPr>
        <w:t xml:space="preserve"> </w:t>
      </w:r>
      <w:r w:rsidR="0039088E" w:rsidRPr="0039088E">
        <w:rPr>
          <w:i/>
          <w:sz w:val="18"/>
          <w:szCs w:val="18"/>
        </w:rPr>
        <w:t>Administrative and General (A&amp;G),</w:t>
      </w:r>
      <w:r w:rsidR="0039088E">
        <w:rPr>
          <w:i/>
          <w:sz w:val="18"/>
          <w:szCs w:val="18"/>
        </w:rPr>
        <w:t xml:space="preserve"> </w:t>
      </w:r>
      <w:r w:rsidR="0039088E" w:rsidRPr="0039088E">
        <w:rPr>
          <w:i/>
          <w:sz w:val="18"/>
          <w:szCs w:val="18"/>
        </w:rPr>
        <w:t>Franchise Fees and Uncollectible Expenses (FF&amp;U) and replacement of facilities for 60 years at no</w:t>
      </w:r>
      <w:r w:rsidR="00EB7716">
        <w:rPr>
          <w:i/>
          <w:sz w:val="18"/>
          <w:szCs w:val="18"/>
        </w:rPr>
        <w:t xml:space="preserve"> </w:t>
      </w:r>
      <w:r w:rsidR="0039088E" w:rsidRPr="0039088E">
        <w:rPr>
          <w:i/>
          <w:sz w:val="18"/>
          <w:szCs w:val="18"/>
        </w:rPr>
        <w:t>additional cost to customer.</w:t>
      </w:r>
      <w:r w:rsidR="00F10796">
        <w:rPr>
          <w:i/>
          <w:sz w:val="18"/>
          <w:szCs w:val="18"/>
        </w:rPr>
        <w:t xml:space="preserve"> </w:t>
      </w:r>
      <w:r w:rsidR="00F10796" w:rsidRPr="00152EA2">
        <w:rPr>
          <w:i/>
          <w:sz w:val="18"/>
          <w:szCs w:val="18"/>
        </w:rPr>
        <w:t xml:space="preserve">Defined in Rule 15 Section </w:t>
      </w:r>
      <w:r w:rsidR="00F10796">
        <w:rPr>
          <w:i/>
          <w:sz w:val="18"/>
          <w:szCs w:val="18"/>
        </w:rPr>
        <w:t>J for SDG&amp;E and Rule 2 Section 1.3.b for PG&amp;E</w:t>
      </w:r>
    </w:p>
    <w:p w14:paraId="7BBCC265" w14:textId="77777777" w:rsidR="005C61E5" w:rsidRDefault="005C61E5" w:rsidP="001F193F">
      <w:pPr>
        <w:spacing w:line="262" w:lineRule="auto"/>
        <w:rPr>
          <w:rFonts w:eastAsia="Calibri" w:cs="Arial"/>
        </w:rPr>
      </w:pPr>
    </w:p>
    <w:p w14:paraId="63AC2A20" w14:textId="16BA8341" w:rsidR="00526072" w:rsidRDefault="236A0A8F" w:rsidP="00152EA2">
      <w:pPr>
        <w:pStyle w:val="Heading3"/>
        <w:spacing w:line="262" w:lineRule="auto"/>
        <w:jc w:val="both"/>
      </w:pPr>
      <w:r w:rsidRPr="29B4AF57">
        <w:rPr>
          <w:rFonts w:eastAsia="Franklin Gothic Medium" w:cs="Franklin Gothic Medium"/>
        </w:rPr>
        <w:t>Utility and Customer Responsibilities</w:t>
      </w:r>
    </w:p>
    <w:p w14:paraId="2CD96FB1" w14:textId="6C308EDD" w:rsidR="00526072" w:rsidRDefault="236A0A8F">
      <w:pPr>
        <w:spacing w:line="262" w:lineRule="auto"/>
        <w:jc w:val="both"/>
        <w:rPr>
          <w:rFonts w:eastAsia="Franklin Gothic Book" w:cs="Franklin Gothic Book"/>
        </w:rPr>
      </w:pPr>
      <w:r w:rsidRPr="29B4AF57">
        <w:rPr>
          <w:rFonts w:eastAsia="Franklin Gothic Book" w:cs="Franklin Gothic Book"/>
        </w:rPr>
        <w:t xml:space="preserve">The most pertinent information for this </w:t>
      </w:r>
      <w:r w:rsidR="00FA7F18">
        <w:rPr>
          <w:rFonts w:eastAsia="Franklin Gothic Book" w:cs="Franklin Gothic Book"/>
        </w:rPr>
        <w:t>S</w:t>
      </w:r>
      <w:r w:rsidRPr="29B4AF57">
        <w:rPr>
          <w:rFonts w:eastAsia="Franklin Gothic Book" w:cs="Franklin Gothic Book"/>
        </w:rPr>
        <w:t xml:space="preserve">tudy outlined in Rule 16 describes the responsibilities of the Applicant and the Utility. This describes which party is responsible for costs of different parts of the </w:t>
      </w:r>
      <w:r w:rsidR="00152EA2">
        <w:rPr>
          <w:rFonts w:eastAsia="Franklin Gothic Book" w:cs="Franklin Gothic Book"/>
        </w:rPr>
        <w:t>Service Upgrade</w:t>
      </w:r>
      <w:r w:rsidRPr="29B4AF57">
        <w:rPr>
          <w:rFonts w:eastAsia="Franklin Gothic Book" w:cs="Franklin Gothic Book"/>
        </w:rPr>
        <w:t xml:space="preserve">. The Utility is responsible for planning, designing, and engineering the service extension and/or distribution line extension, using their standards for materials, design, and construction. However, the Applicant may use the Applicant Design Option, where instead they can select competitive bidding and the service extension may be designed by a qualified contractor (the requirements for this design option are described in Rule 15 Section F). In addition, the Utility is responsible for the </w:t>
      </w:r>
      <w:r w:rsidRPr="29B4AF57">
        <w:rPr>
          <w:rFonts w:eastAsia="Franklin Gothic Book" w:cs="Franklin Gothic Book"/>
          <w:b/>
          <w:bCs/>
        </w:rPr>
        <w:t>electric service</w:t>
      </w:r>
      <w:r w:rsidRPr="29B4AF57">
        <w:rPr>
          <w:rFonts w:eastAsia="Franklin Gothic Book" w:cs="Franklin Gothic Book"/>
        </w:rPr>
        <w:t xml:space="preserve">, </w:t>
      </w:r>
      <w:r w:rsidRPr="29B4AF57">
        <w:rPr>
          <w:rFonts w:eastAsia="Franklin Gothic Book" w:cs="Franklin Gothic Book"/>
          <w:b/>
          <w:bCs/>
        </w:rPr>
        <w:t>meter,</w:t>
      </w:r>
      <w:r w:rsidRPr="29B4AF57">
        <w:rPr>
          <w:rFonts w:eastAsia="Franklin Gothic Book" w:cs="Franklin Gothic Book"/>
        </w:rPr>
        <w:t xml:space="preserve"> and </w:t>
      </w:r>
      <w:r w:rsidRPr="29B4AF57">
        <w:rPr>
          <w:rFonts w:eastAsia="Franklin Gothic Book" w:cs="Franklin Gothic Book"/>
          <w:b/>
          <w:bCs/>
        </w:rPr>
        <w:t>transformer</w:t>
      </w:r>
      <w:r w:rsidRPr="29B4AF57">
        <w:rPr>
          <w:rFonts w:eastAsia="Franklin Gothic Book" w:cs="Franklin Gothic Book"/>
        </w:rPr>
        <w:t xml:space="preserve"> </w:t>
      </w:r>
      <w:r w:rsidR="001D54A0">
        <w:rPr>
          <w:rFonts w:eastAsia="Franklin Gothic Book" w:cs="Franklin Gothic Book"/>
        </w:rPr>
        <w:t xml:space="preserve">— </w:t>
      </w:r>
      <w:r w:rsidRPr="29B4AF57">
        <w:rPr>
          <w:rFonts w:eastAsia="Franklin Gothic Book" w:cs="Franklin Gothic Book"/>
        </w:rPr>
        <w:t xml:space="preserve">extending from the distribution line to the </w:t>
      </w:r>
      <w:r w:rsidRPr="29B4AF57">
        <w:rPr>
          <w:rFonts w:eastAsia="Franklin Gothic Book" w:cs="Franklin Gothic Book"/>
          <w:b/>
          <w:bCs/>
        </w:rPr>
        <w:t>service delivery point</w:t>
      </w:r>
      <w:r w:rsidR="006C08CD">
        <w:rPr>
          <w:rFonts w:eastAsia="Franklin Gothic Book" w:cs="Franklin Gothic Book"/>
        </w:rPr>
        <w:t>.</w:t>
      </w:r>
    </w:p>
    <w:p w14:paraId="7F951451" w14:textId="77777777" w:rsidR="006C08CD" w:rsidRDefault="006C08CD">
      <w:pPr>
        <w:spacing w:line="262" w:lineRule="auto"/>
        <w:jc w:val="both"/>
        <w:rPr>
          <w:rFonts w:eastAsia="Franklin Gothic Book" w:cs="Franklin Gothic Book"/>
        </w:rPr>
      </w:pPr>
    </w:p>
    <w:p w14:paraId="20AD0206" w14:textId="0E0FBC59" w:rsidR="00267F0A" w:rsidRDefault="00FB1B81" w:rsidP="009F228D">
      <w:pPr>
        <w:spacing w:line="262" w:lineRule="auto"/>
        <w:jc w:val="both"/>
      </w:pPr>
      <w:r>
        <w:t xml:space="preserve">The Applicant is responsible for providing a </w:t>
      </w:r>
      <w:r w:rsidRPr="00170904">
        <w:rPr>
          <w:b/>
          <w:bCs/>
        </w:rPr>
        <w:t>clear route</w:t>
      </w:r>
      <w:r>
        <w:t xml:space="preserve"> on private property (or paying for </w:t>
      </w:r>
      <w:r w:rsidR="004C3738">
        <w:t xml:space="preserve">one to be established) and </w:t>
      </w:r>
      <w:r w:rsidR="004C3738" w:rsidRPr="00170904">
        <w:rPr>
          <w:b/>
          <w:bCs/>
        </w:rPr>
        <w:t>excavation</w:t>
      </w:r>
      <w:r w:rsidR="004C3738">
        <w:t>: all necessary trenching, back filling</w:t>
      </w:r>
      <w:r w:rsidR="00651BAC">
        <w:t xml:space="preserve">, and other digging required including permitting fees. In addition, the Applicant is responsible for furnishing, installing, owning, and maintaining </w:t>
      </w:r>
      <w:r w:rsidR="009071C4">
        <w:t xml:space="preserve">all </w:t>
      </w:r>
      <w:r w:rsidR="009071C4" w:rsidRPr="00170904">
        <w:rPr>
          <w:b/>
          <w:bCs/>
        </w:rPr>
        <w:t>conduit and substructures</w:t>
      </w:r>
      <w:r w:rsidR="009071C4">
        <w:t xml:space="preserve"> and </w:t>
      </w:r>
      <w:r w:rsidR="009071C4" w:rsidRPr="00170904">
        <w:rPr>
          <w:b/>
          <w:bCs/>
        </w:rPr>
        <w:t>protective structures</w:t>
      </w:r>
      <w:r w:rsidR="009071C4">
        <w:t xml:space="preserve">. Beyond the service delivery point, the Applicant is responsible for planning, design, installing, owning, maintaining, and operating the </w:t>
      </w:r>
      <w:r w:rsidR="00170904">
        <w:t xml:space="preserve">service facilities, except for the meter itself. </w:t>
      </w:r>
    </w:p>
    <w:p w14:paraId="1222140A" w14:textId="404CDDC2" w:rsidR="00BE03A3" w:rsidRDefault="00BE03A3" w:rsidP="00267F0A">
      <w:pPr>
        <w:spacing w:line="262" w:lineRule="auto"/>
        <w:jc w:val="both"/>
      </w:pPr>
    </w:p>
    <w:p w14:paraId="5BE08515" w14:textId="787D7035" w:rsidR="00267F0A" w:rsidRDefault="003902D3" w:rsidP="00267F0A">
      <w:pPr>
        <w:spacing w:line="262" w:lineRule="auto"/>
        <w:jc w:val="both"/>
        <w:rPr>
          <w:rFonts w:eastAsia="Franklin Gothic Book" w:cs="Franklin Gothic Book"/>
        </w:rPr>
      </w:pPr>
      <w:r>
        <w:t xml:space="preserve">In addition, </w:t>
      </w:r>
      <w:r w:rsidR="001C10A4">
        <w:t xml:space="preserve">Rules 15 and 16 reference </w:t>
      </w:r>
      <w:r w:rsidRPr="00BE03A3">
        <w:rPr>
          <w:b/>
          <w:bCs/>
        </w:rPr>
        <w:t>Rules 2 and 20</w:t>
      </w:r>
      <w:r>
        <w:t xml:space="preserve">. </w:t>
      </w:r>
      <w:r w:rsidRPr="00BE03A3">
        <w:rPr>
          <w:b/>
          <w:bCs/>
        </w:rPr>
        <w:t>Rule 2</w:t>
      </w:r>
      <w:r>
        <w:t xml:space="preserve"> is the Description of Service and outlines the service voltages to be distributed to customers, voltage frequency control requirements, load limitations, and interferences with </w:t>
      </w:r>
      <w:r w:rsidR="00267F0A" w:rsidRPr="29B4AF57">
        <w:rPr>
          <w:rFonts w:eastAsia="Franklin Gothic Book" w:cs="Franklin Gothic Book"/>
        </w:rPr>
        <w:t>service</w:t>
      </w:r>
      <w:r w:rsidR="0033709A">
        <w:rPr>
          <w:rFonts w:eastAsia="Franklin Gothic Book" w:cs="Franklin Gothic Book"/>
        </w:rPr>
        <w:t xml:space="preserve">, </w:t>
      </w:r>
      <w:r w:rsidR="00267F0A" w:rsidRPr="29B4AF57">
        <w:rPr>
          <w:rFonts w:eastAsia="Franklin Gothic Book" w:cs="Franklin Gothic Book"/>
        </w:rPr>
        <w:t xml:space="preserve">but as it relates to </w:t>
      </w:r>
      <w:r w:rsidR="00152EA2">
        <w:rPr>
          <w:rFonts w:eastAsia="Franklin Gothic Book" w:cs="Franklin Gothic Book"/>
        </w:rPr>
        <w:t>Service Upgrades</w:t>
      </w:r>
      <w:r w:rsidR="00267F0A" w:rsidRPr="29B4AF57">
        <w:rPr>
          <w:rFonts w:eastAsia="Franklin Gothic Book" w:cs="Franklin Gothic Book"/>
        </w:rPr>
        <w:t xml:space="preserve"> – Section I on Special Facilities. If a </w:t>
      </w:r>
      <w:r w:rsidR="00152EA2">
        <w:rPr>
          <w:rFonts w:eastAsia="Franklin Gothic Book" w:cs="Franklin Gothic Book"/>
        </w:rPr>
        <w:t>Service Upgrade</w:t>
      </w:r>
      <w:r w:rsidR="00267F0A" w:rsidRPr="29B4AF57">
        <w:rPr>
          <w:rFonts w:eastAsia="Franklin Gothic Book" w:cs="Franklin Gothic Book"/>
        </w:rPr>
        <w:t xml:space="preserve"> project is deemed above what is standard</w:t>
      </w:r>
      <w:r w:rsidR="00267F0A">
        <w:rPr>
          <w:rFonts w:eastAsia="Franklin Gothic Book" w:cs="Franklin Gothic Book"/>
        </w:rPr>
        <w:t xml:space="preserve"> as a “Special Facility</w:t>
      </w:r>
      <w:r w:rsidR="005F7002">
        <w:rPr>
          <w:rFonts w:eastAsia="Franklin Gothic Book" w:cs="Franklin Gothic Book"/>
        </w:rPr>
        <w:t>,”</w:t>
      </w:r>
      <w:r w:rsidR="00267F0A" w:rsidRPr="29B4AF57">
        <w:rPr>
          <w:rFonts w:eastAsia="Franklin Gothic Book" w:cs="Franklin Gothic Book"/>
        </w:rPr>
        <w:t xml:space="preserve"> then the Applicant is responsible for additional costs </w:t>
      </w:r>
      <w:r w:rsidR="00267F0A">
        <w:rPr>
          <w:rFonts w:eastAsia="Franklin Gothic Book" w:cs="Franklin Gothic Book"/>
        </w:rPr>
        <w:t>above the standard for</w:t>
      </w:r>
      <w:r w:rsidR="00267F0A" w:rsidRPr="29B4AF57">
        <w:rPr>
          <w:rFonts w:eastAsia="Franklin Gothic Book" w:cs="Franklin Gothic Book"/>
        </w:rPr>
        <w:t xml:space="preserve"> this project. </w:t>
      </w:r>
    </w:p>
    <w:p w14:paraId="4D6C979C" w14:textId="72ABC532" w:rsidR="00152EA2" w:rsidRDefault="00152EA2" w:rsidP="00267F0A">
      <w:pPr>
        <w:spacing w:line="262" w:lineRule="auto"/>
        <w:jc w:val="both"/>
        <w:rPr>
          <w:rFonts w:eastAsia="Franklin Gothic Book" w:cs="Franklin Gothic Book"/>
        </w:rPr>
      </w:pPr>
    </w:p>
    <w:p w14:paraId="60CEADFE" w14:textId="14999143" w:rsidR="00526072" w:rsidRDefault="4A0F65B0" w:rsidP="005870C5">
      <w:pPr>
        <w:spacing w:line="262" w:lineRule="auto"/>
        <w:jc w:val="both"/>
        <w:rPr>
          <w:rFonts w:eastAsia="Franklin Gothic Book" w:cs="Franklin Gothic Book"/>
        </w:rPr>
      </w:pPr>
      <w:r w:rsidRPr="00A41374">
        <w:rPr>
          <w:rFonts w:eastAsia="Franklin Gothic Book" w:cs="Franklin Gothic Book"/>
          <w:b/>
          <w:bCs/>
        </w:rPr>
        <w:t>Rule 20</w:t>
      </w:r>
      <w:r w:rsidRPr="29B4AF57">
        <w:rPr>
          <w:rFonts w:eastAsia="Franklin Gothic Book" w:cs="Franklin Gothic Book"/>
        </w:rPr>
        <w:t xml:space="preserve"> describes the</w:t>
      </w:r>
      <w:r w:rsidR="00CD3496">
        <w:rPr>
          <w:rFonts w:eastAsia="Franklin Gothic Book" w:cs="Franklin Gothic Book"/>
        </w:rPr>
        <w:t xml:space="preserve"> requirements for the</w:t>
      </w:r>
      <w:r w:rsidRPr="29B4AF57">
        <w:rPr>
          <w:rFonts w:eastAsia="Franklin Gothic Book" w:cs="Franklin Gothic Book"/>
        </w:rPr>
        <w:t xml:space="preserve"> conversion of overhead to underground distribution lines. </w:t>
      </w:r>
      <w:r w:rsidR="00CD3496">
        <w:rPr>
          <w:rFonts w:eastAsia="Franklin Gothic Book" w:cs="Franklin Gothic Book"/>
        </w:rPr>
        <w:t>The Utility (at its expense) will underground their overhead electrical lines along public streets and roads, public lands, and private property when rights-of-ways have been obtained. As it pertains to residential retrofits</w:t>
      </w:r>
      <w:r w:rsidR="00A707C7">
        <w:rPr>
          <w:rFonts w:eastAsia="Franklin Gothic Book" w:cs="Franklin Gothic Book"/>
        </w:rPr>
        <w:t>,</w:t>
      </w:r>
      <w:r w:rsidR="00CD3496">
        <w:rPr>
          <w:rFonts w:eastAsia="Franklin Gothic Book" w:cs="Franklin Gothic Book"/>
        </w:rPr>
        <w:t xml:space="preserve"> (if a jurisdiction decides it wants to underground their electric distributions and following the Utilities requirements)</w:t>
      </w:r>
      <w:r w:rsidR="00A41374">
        <w:rPr>
          <w:rFonts w:eastAsia="Franklin Gothic Book" w:cs="Franklin Gothic Book"/>
        </w:rPr>
        <w:t xml:space="preserve"> the Utility will pay for no more than 100 feet of each customer’s underground electrical service lateral and will pay up to $1,500 per service entrance (excluding permit fees). However, the governing body may limit these for a particular project. </w:t>
      </w:r>
    </w:p>
    <w:p w14:paraId="33F9EDDC" w14:textId="7200871E" w:rsidR="00CD3496" w:rsidRDefault="00CD3496" w:rsidP="005870C5">
      <w:pPr>
        <w:spacing w:line="262" w:lineRule="auto"/>
        <w:jc w:val="both"/>
        <w:rPr>
          <w:rFonts w:eastAsia="Franklin Gothic Book" w:cs="Franklin Gothic Book"/>
        </w:rPr>
      </w:pPr>
    </w:p>
    <w:p w14:paraId="187335A5" w14:textId="287B0225" w:rsidR="00526072" w:rsidRDefault="4A0F65B0" w:rsidP="005870C5">
      <w:pPr>
        <w:pStyle w:val="Heading3"/>
        <w:spacing w:line="262" w:lineRule="auto"/>
      </w:pPr>
      <w:r w:rsidRPr="29B4AF57">
        <w:rPr>
          <w:rFonts w:eastAsia="Franklin Gothic Medium" w:cs="Franklin Gothic Medium"/>
        </w:rPr>
        <w:t xml:space="preserve">Utility Electric and </w:t>
      </w:r>
      <w:r w:rsidR="00995F92">
        <w:rPr>
          <w:rFonts w:eastAsia="Franklin Gothic Medium" w:cs="Franklin Gothic Medium"/>
        </w:rPr>
        <w:t>G</w:t>
      </w:r>
      <w:r w:rsidRPr="29B4AF57">
        <w:rPr>
          <w:rFonts w:eastAsia="Franklin Gothic Medium" w:cs="Franklin Gothic Medium"/>
        </w:rPr>
        <w:t xml:space="preserve">as </w:t>
      </w:r>
      <w:r w:rsidR="00995F92">
        <w:rPr>
          <w:rFonts w:eastAsia="Franklin Gothic Medium" w:cs="Franklin Gothic Medium"/>
        </w:rPr>
        <w:t>S</w:t>
      </w:r>
      <w:r w:rsidRPr="29B4AF57">
        <w:rPr>
          <w:rFonts w:eastAsia="Franklin Gothic Medium" w:cs="Franklin Gothic Medium"/>
        </w:rPr>
        <w:t xml:space="preserve">ervice </w:t>
      </w:r>
      <w:r w:rsidR="00995F92">
        <w:rPr>
          <w:rFonts w:eastAsia="Franklin Gothic Medium" w:cs="Franklin Gothic Medium"/>
        </w:rPr>
        <w:t>R</w:t>
      </w:r>
      <w:r w:rsidRPr="29B4AF57">
        <w:rPr>
          <w:rFonts w:eastAsia="Franklin Gothic Medium" w:cs="Franklin Gothic Medium"/>
        </w:rPr>
        <w:t xml:space="preserve">equirements </w:t>
      </w:r>
    </w:p>
    <w:p w14:paraId="4FBBD65A" w14:textId="77777777" w:rsidR="0004224F" w:rsidRDefault="4A0F65B0" w:rsidP="0004224F">
      <w:pPr>
        <w:pStyle w:val="Text"/>
        <w:spacing w:line="262" w:lineRule="auto"/>
      </w:pPr>
      <w:r w:rsidRPr="00E242FA">
        <w:t>The Utility’s Electric and Gas Service Requirements</w:t>
      </w:r>
      <w:bookmarkEnd w:id="33"/>
      <w:r w:rsidR="00AE6F47" w:rsidRPr="005870C5">
        <w:rPr>
          <w:rStyle w:val="FootnoteReference"/>
          <w:rFonts w:eastAsia="Franklin Gothic Book"/>
          <w:caps/>
        </w:rPr>
        <w:footnoteReference w:id="4"/>
      </w:r>
      <w:r w:rsidR="00AE6F47">
        <w:t xml:space="preserve"> </w:t>
      </w:r>
      <w:r w:rsidR="00AE6F47" w:rsidRPr="00E242FA">
        <w:t xml:space="preserve">document is a guide for contractors and project planners describing the technical and procedural requirements for </w:t>
      </w:r>
      <w:r w:rsidR="00152EA2" w:rsidRPr="00E242FA">
        <w:t>complet</w:t>
      </w:r>
      <w:r w:rsidR="00AE6F47" w:rsidRPr="00E242FA">
        <w:t xml:space="preserve">ing a </w:t>
      </w:r>
      <w:r w:rsidR="00152EA2" w:rsidRPr="00E242FA">
        <w:t>Service Upgrade</w:t>
      </w:r>
      <w:r w:rsidR="00AE6F47" w:rsidRPr="00E242FA">
        <w:t xml:space="preserve">. For example, Section 3: “Electric Service Underground” provides information to help applicants, their engineers and contractors select appropriate locations for an underground electric distribution system. Section 4: “Electric Service Overhead” provides instructions and minimum clearance requirements for overhead electrical service. This document references the Tariff Rules frequently and offers a more detailed manual on how to complete a </w:t>
      </w:r>
      <w:r w:rsidR="00152EA2" w:rsidRPr="00E242FA">
        <w:t>Service Upgrade</w:t>
      </w:r>
      <w:r w:rsidR="00AE6F47" w:rsidRPr="00E242FA">
        <w:t xml:space="preserve"> project, along with</w:t>
      </w:r>
      <w:r w:rsidR="00AE6F47">
        <w:t xml:space="preserve"> </w:t>
      </w:r>
      <w:r w:rsidR="00AE6F47" w:rsidRPr="00E242FA">
        <w:t>specific material requirements to be used for electric service facilities.</w:t>
      </w:r>
      <w:r w:rsidR="00AE6F47">
        <w:t xml:space="preserve"> </w:t>
      </w:r>
      <w:r w:rsidR="00534F5F">
        <w:br w:type="page"/>
      </w:r>
      <w:bookmarkStart w:id="35" w:name="_Toc93569782"/>
      <w:bookmarkStart w:id="36" w:name="_Toc93571760"/>
      <w:bookmarkStart w:id="37" w:name="_Toc93587671"/>
      <w:bookmarkStart w:id="38" w:name="_Toc93597329"/>
      <w:bookmarkStart w:id="39" w:name="_Toc93569783"/>
      <w:bookmarkStart w:id="40" w:name="_Toc93571761"/>
      <w:bookmarkStart w:id="41" w:name="_Toc93587672"/>
      <w:bookmarkStart w:id="42" w:name="_Toc93597330"/>
      <w:bookmarkStart w:id="43" w:name="_Toc93569785"/>
      <w:bookmarkStart w:id="44" w:name="_Toc93571763"/>
      <w:bookmarkStart w:id="45" w:name="_Toc93587674"/>
      <w:bookmarkStart w:id="46" w:name="_Toc93597332"/>
      <w:bookmarkStart w:id="47" w:name="_Toc93569786"/>
      <w:bookmarkStart w:id="48" w:name="_Toc93571764"/>
      <w:bookmarkStart w:id="49" w:name="_Toc93587675"/>
      <w:bookmarkStart w:id="50" w:name="_Toc93597333"/>
      <w:bookmarkStart w:id="51" w:name="_Toc93569787"/>
      <w:bookmarkStart w:id="52" w:name="_Toc93571765"/>
      <w:bookmarkStart w:id="53" w:name="_Toc93587676"/>
      <w:bookmarkStart w:id="54" w:name="_Toc93597334"/>
      <w:bookmarkStart w:id="55" w:name="_Toc93569788"/>
      <w:bookmarkStart w:id="56" w:name="_Toc93571766"/>
      <w:bookmarkStart w:id="57" w:name="_Toc93587677"/>
      <w:bookmarkStart w:id="58" w:name="_Toc93597335"/>
      <w:bookmarkStart w:id="59" w:name="_Toc93569790"/>
      <w:bookmarkStart w:id="60" w:name="_Toc93568815"/>
      <w:bookmarkStart w:id="61" w:name="_Toc93569452"/>
      <w:bookmarkStart w:id="62" w:name="_Toc93569791"/>
      <w:bookmarkStart w:id="63" w:name="_Toc89854696"/>
      <w:bookmarkStart w:id="64" w:name="_Toc89854721"/>
      <w:bookmarkStart w:id="65" w:name="_Toc89854813"/>
      <w:bookmarkStart w:id="66" w:name="_Toc89867710"/>
      <w:bookmarkStart w:id="67" w:name="_Toc89867736"/>
      <w:bookmarkStart w:id="68" w:name="_Toc90913449"/>
      <w:bookmarkStart w:id="69" w:name="_Toc90974903"/>
      <w:bookmarkStart w:id="70" w:name="_Toc89854697"/>
      <w:bookmarkStart w:id="71" w:name="_Toc89854722"/>
      <w:bookmarkStart w:id="72" w:name="_Toc89854814"/>
      <w:bookmarkStart w:id="73" w:name="_Toc89867711"/>
      <w:bookmarkStart w:id="74" w:name="_Toc89867737"/>
      <w:bookmarkStart w:id="75" w:name="_Toc90913450"/>
      <w:bookmarkStart w:id="76" w:name="_Toc90974904"/>
      <w:bookmarkStart w:id="77" w:name="_Toc93587679"/>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14:paraId="571B4E57" w14:textId="1E702804" w:rsidR="000A719A" w:rsidRPr="00C545BD" w:rsidRDefault="000A719A" w:rsidP="00C545BD">
      <w:pPr>
        <w:pStyle w:val="Heading1"/>
      </w:pPr>
      <w:bookmarkStart w:id="78" w:name="_Toc95845209"/>
      <w:r w:rsidRPr="00C545BD">
        <w:rPr>
          <w:rStyle w:val="Heading1Char"/>
          <w:caps/>
        </w:rPr>
        <w:t>Study Findings</w:t>
      </w:r>
      <w:bookmarkEnd w:id="78"/>
    </w:p>
    <w:p w14:paraId="12D0F5D9" w14:textId="36160446" w:rsidR="00AE6F47" w:rsidRPr="00E6774C" w:rsidRDefault="00540287" w:rsidP="00CC68A7">
      <w:pPr>
        <w:spacing w:line="262" w:lineRule="auto"/>
        <w:jc w:val="both"/>
      </w:pPr>
      <w:r>
        <w:t xml:space="preserve">This section discusses the findings of the </w:t>
      </w:r>
      <w:r w:rsidR="00097725">
        <w:t>S</w:t>
      </w:r>
      <w:r>
        <w:t>tud</w:t>
      </w:r>
      <w:r w:rsidR="005C47C6">
        <w:t>y</w:t>
      </w:r>
      <w:r w:rsidR="005B5E99">
        <w:t xml:space="preserve"> by </w:t>
      </w:r>
      <w:r w:rsidR="005C47C6">
        <w:t>first discussing the existing process</w:t>
      </w:r>
      <w:r w:rsidR="000E6D0F">
        <w:t xml:space="preserve"> including common sc</w:t>
      </w:r>
      <w:r w:rsidR="00C8664D">
        <w:t xml:space="preserve">enarios and triggers for a Service Upgrade. </w:t>
      </w:r>
      <w:r w:rsidR="007B3DFC">
        <w:t xml:space="preserve">This is followed by a </w:t>
      </w:r>
      <w:r w:rsidR="005C47C6">
        <w:t>discussion on the costs incurred by each party.</w:t>
      </w:r>
      <w:r w:rsidR="00A66E10">
        <w:t xml:space="preserve"> </w:t>
      </w:r>
    </w:p>
    <w:p w14:paraId="05B7BD97" w14:textId="77777777" w:rsidR="001272D0" w:rsidRPr="00E6774C" w:rsidRDefault="001272D0" w:rsidP="00152EA2">
      <w:pPr>
        <w:spacing w:line="262" w:lineRule="auto"/>
      </w:pPr>
    </w:p>
    <w:p w14:paraId="0A655EA8" w14:textId="24392D75" w:rsidR="00AE6F47" w:rsidRDefault="00AE6F47" w:rsidP="00152EA2">
      <w:pPr>
        <w:pStyle w:val="Heading2"/>
        <w:spacing w:line="262" w:lineRule="auto"/>
      </w:pPr>
      <w:bookmarkStart w:id="79" w:name="_Toc89854093"/>
      <w:bookmarkStart w:id="80" w:name="_Toc95845210"/>
      <w:r>
        <w:t>Map out existing process</w:t>
      </w:r>
      <w:bookmarkEnd w:id="79"/>
      <w:bookmarkEnd w:id="80"/>
    </w:p>
    <w:p w14:paraId="5DA8D73F" w14:textId="4E49CC6C" w:rsidR="00AE6F47" w:rsidRDefault="00AE6F47" w:rsidP="00D972DB">
      <w:pPr>
        <w:pStyle w:val="Heading3"/>
        <w:spacing w:line="262" w:lineRule="auto"/>
        <w:jc w:val="both"/>
      </w:pPr>
      <w:bookmarkStart w:id="81" w:name="_Toc89854094"/>
      <w:bookmarkStart w:id="82" w:name="_Ref93919083"/>
      <w:r w:rsidRPr="007E3738">
        <w:t>Identify c</w:t>
      </w:r>
      <w:r w:rsidRPr="00CB7279">
        <w:t xml:space="preserve">ommon scenarios when </w:t>
      </w:r>
      <w:r w:rsidR="00152EA2">
        <w:t>Service Upgrades</w:t>
      </w:r>
      <w:r w:rsidRPr="00CB7279">
        <w:t xml:space="preserve"> are required to complete electrification upgrades in </w:t>
      </w:r>
      <w:r w:rsidRPr="005D4B41">
        <w:t>residential</w:t>
      </w:r>
      <w:r w:rsidRPr="00CB7279">
        <w:t xml:space="preserve"> retrofits</w:t>
      </w:r>
      <w:bookmarkEnd w:id="81"/>
      <w:bookmarkEnd w:id="82"/>
    </w:p>
    <w:p w14:paraId="42D81EF6" w14:textId="749C6E48" w:rsidR="00152EA2" w:rsidRDefault="00554D49" w:rsidP="00152EA2">
      <w:pPr>
        <w:pStyle w:val="Default"/>
        <w:tabs>
          <w:tab w:val="left" w:pos="2160"/>
        </w:tabs>
        <w:spacing w:line="262" w:lineRule="auto"/>
        <w:jc w:val="both"/>
        <w:rPr>
          <w:rFonts w:ascii="Franklin Gothic Book" w:eastAsia="Franklin Gothic Book" w:hAnsi="Franklin Gothic Book" w:cs="Franklin Gothic Book"/>
          <w:sz w:val="22"/>
          <w:szCs w:val="22"/>
        </w:rPr>
      </w:pPr>
      <w:r>
        <w:rPr>
          <w:rFonts w:ascii="Franklin Gothic Book" w:eastAsia="Franklin Gothic Book" w:hAnsi="Franklin Gothic Book" w:cs="Franklin Gothic Book"/>
          <w:sz w:val="22"/>
          <w:szCs w:val="22"/>
        </w:rPr>
        <w:t xml:space="preserve">The common scenarios when </w:t>
      </w:r>
      <w:r w:rsidR="009F228D">
        <w:rPr>
          <w:rFonts w:ascii="Franklin Gothic Book" w:eastAsia="Franklin Gothic Book" w:hAnsi="Franklin Gothic Book" w:cs="Franklin Gothic Book"/>
          <w:sz w:val="22"/>
          <w:szCs w:val="22"/>
        </w:rPr>
        <w:t>Service</w:t>
      </w:r>
      <w:r w:rsidR="00A65A4A">
        <w:rPr>
          <w:rFonts w:ascii="Franklin Gothic Book" w:eastAsia="Franklin Gothic Book" w:hAnsi="Franklin Gothic Book" w:cs="Franklin Gothic Book"/>
          <w:sz w:val="22"/>
          <w:szCs w:val="22"/>
        </w:rPr>
        <w:t xml:space="preserve"> Upgrades are requ</w:t>
      </w:r>
      <w:r>
        <w:rPr>
          <w:rFonts w:ascii="Franklin Gothic Book" w:eastAsia="Franklin Gothic Book" w:hAnsi="Franklin Gothic Book" w:cs="Franklin Gothic Book"/>
          <w:sz w:val="22"/>
          <w:szCs w:val="22"/>
        </w:rPr>
        <w:t>ired</w:t>
      </w:r>
      <w:r w:rsidR="00A65A4A">
        <w:rPr>
          <w:rFonts w:ascii="Franklin Gothic Book" w:eastAsia="Franklin Gothic Book" w:hAnsi="Franklin Gothic Book" w:cs="Franklin Gothic Book"/>
          <w:sz w:val="22"/>
          <w:szCs w:val="22"/>
        </w:rPr>
        <w:t xml:space="preserve"> to complete electrification upgrades </w:t>
      </w:r>
      <w:r w:rsidR="002A6309">
        <w:rPr>
          <w:rFonts w:ascii="Franklin Gothic Book" w:eastAsia="Franklin Gothic Book" w:hAnsi="Franklin Gothic Book" w:cs="Franklin Gothic Book"/>
          <w:sz w:val="22"/>
          <w:szCs w:val="22"/>
        </w:rPr>
        <w:t xml:space="preserve">in residential retrofits fall into </w:t>
      </w:r>
      <w:r w:rsidR="00E30D9D">
        <w:rPr>
          <w:rFonts w:ascii="Franklin Gothic Book" w:eastAsia="Franklin Gothic Book" w:hAnsi="Franklin Gothic Book" w:cs="Franklin Gothic Book"/>
          <w:sz w:val="22"/>
          <w:szCs w:val="22"/>
        </w:rPr>
        <w:t>two categories</w:t>
      </w:r>
      <w:r w:rsidR="002A6309">
        <w:rPr>
          <w:rFonts w:ascii="Franklin Gothic Book" w:eastAsia="Franklin Gothic Book" w:hAnsi="Franklin Gothic Book" w:cs="Franklin Gothic Book"/>
          <w:sz w:val="22"/>
          <w:szCs w:val="22"/>
        </w:rPr>
        <w:t>.</w:t>
      </w:r>
      <w:r w:rsidR="00152EA2">
        <w:rPr>
          <w:rFonts w:ascii="Franklin Gothic Book" w:eastAsia="Franklin Gothic Book" w:hAnsi="Franklin Gothic Book" w:cs="Franklin Gothic Book"/>
          <w:sz w:val="22"/>
          <w:szCs w:val="22"/>
        </w:rPr>
        <w:t xml:space="preserve"> </w:t>
      </w:r>
      <w:r w:rsidR="00C70FFA">
        <w:rPr>
          <w:rFonts w:ascii="Franklin Gothic Book" w:eastAsia="Franklin Gothic Book" w:hAnsi="Franklin Gothic Book" w:cs="Franklin Gothic Book"/>
          <w:sz w:val="22"/>
          <w:szCs w:val="22"/>
        </w:rPr>
        <w:t>Beyond these two categories, there are several other items that are common on Service Upgrades.</w:t>
      </w:r>
    </w:p>
    <w:p w14:paraId="63815F01" w14:textId="77777777" w:rsidR="00152EA2" w:rsidRDefault="00152EA2" w:rsidP="00971C6D">
      <w:pPr>
        <w:pStyle w:val="Default"/>
        <w:tabs>
          <w:tab w:val="left" w:pos="2160"/>
        </w:tabs>
        <w:spacing w:line="262" w:lineRule="auto"/>
        <w:jc w:val="both"/>
        <w:rPr>
          <w:rFonts w:ascii="Franklin Gothic Book" w:eastAsia="Franklin Gothic Book" w:hAnsi="Franklin Gothic Book" w:cs="Franklin Gothic Book"/>
          <w:sz w:val="22"/>
          <w:szCs w:val="22"/>
        </w:rPr>
      </w:pPr>
    </w:p>
    <w:p w14:paraId="5CBABA2D" w14:textId="616A9538" w:rsidR="00D251AE" w:rsidRPr="000B719A" w:rsidRDefault="002E38A5" w:rsidP="00152EA2">
      <w:pPr>
        <w:pStyle w:val="Default"/>
        <w:tabs>
          <w:tab w:val="left" w:pos="2160"/>
        </w:tabs>
        <w:spacing w:line="262" w:lineRule="auto"/>
        <w:jc w:val="both"/>
        <w:rPr>
          <w:rFonts w:ascii="Franklin Gothic Book" w:eastAsia="Franklin Gothic Book" w:hAnsi="Franklin Gothic Book" w:cs="Franklin Gothic Book"/>
          <w:b/>
          <w:bCs/>
          <w:color w:val="auto"/>
          <w:sz w:val="22"/>
          <w:szCs w:val="22"/>
        </w:rPr>
      </w:pPr>
      <w:r w:rsidRPr="000B719A">
        <w:rPr>
          <w:rFonts w:ascii="Franklin Gothic Book" w:eastAsia="Franklin Gothic Book" w:hAnsi="Franklin Gothic Book" w:cs="Franklin Gothic Book"/>
          <w:b/>
          <w:bCs/>
          <w:color w:val="auto"/>
          <w:sz w:val="22"/>
          <w:szCs w:val="22"/>
        </w:rPr>
        <w:t xml:space="preserve">Category 1: </w:t>
      </w:r>
      <w:r w:rsidR="00D251AE" w:rsidRPr="000B719A">
        <w:rPr>
          <w:rFonts w:ascii="Franklin Gothic Book" w:eastAsia="Franklin Gothic Book" w:hAnsi="Franklin Gothic Book" w:cs="Franklin Gothic Book"/>
          <w:b/>
          <w:bCs/>
          <w:color w:val="auto"/>
          <w:sz w:val="22"/>
          <w:szCs w:val="22"/>
        </w:rPr>
        <w:t>Electric load requiring more service capacity</w:t>
      </w:r>
    </w:p>
    <w:p w14:paraId="093DC952" w14:textId="77777777" w:rsidR="00E30D9D" w:rsidRDefault="00E30D9D" w:rsidP="00E30D9D">
      <w:pPr>
        <w:pStyle w:val="Default"/>
        <w:tabs>
          <w:tab w:val="left" w:pos="2160"/>
        </w:tabs>
        <w:spacing w:line="262" w:lineRule="auto"/>
        <w:ind w:left="720"/>
        <w:jc w:val="both"/>
        <w:rPr>
          <w:rFonts w:ascii="Franklin Gothic Book" w:eastAsia="Franklin Gothic Book" w:hAnsi="Franklin Gothic Book" w:cs="Franklin Gothic Book"/>
          <w:b/>
          <w:bCs/>
          <w:sz w:val="22"/>
          <w:szCs w:val="22"/>
        </w:rPr>
      </w:pPr>
    </w:p>
    <w:p w14:paraId="58C95D47" w14:textId="380DF3B5" w:rsidR="00216584" w:rsidRDefault="00A36BE1" w:rsidP="00756A71">
      <w:pPr>
        <w:pStyle w:val="Default"/>
        <w:tabs>
          <w:tab w:val="left" w:pos="2160"/>
        </w:tabs>
        <w:spacing w:line="262" w:lineRule="auto"/>
        <w:jc w:val="both"/>
        <w:rPr>
          <w:rFonts w:ascii="Franklin Gothic Book" w:eastAsia="Franklin Gothic Book" w:hAnsi="Franklin Gothic Book" w:cs="Franklin Gothic Book"/>
          <w:sz w:val="22"/>
          <w:szCs w:val="22"/>
        </w:rPr>
      </w:pPr>
      <w:r w:rsidRPr="000B719A">
        <w:rPr>
          <w:rFonts w:ascii="Franklin Gothic Book" w:eastAsia="Franklin Gothic Book" w:hAnsi="Franklin Gothic Book" w:cs="Franklin Gothic Book"/>
          <w:b/>
          <w:bCs/>
          <w:color w:val="006298"/>
          <w:sz w:val="22"/>
          <w:szCs w:val="22"/>
        </w:rPr>
        <w:t>A h</w:t>
      </w:r>
      <w:r w:rsidR="00152EA2" w:rsidRPr="000B719A">
        <w:rPr>
          <w:rFonts w:ascii="Franklin Gothic Book" w:eastAsia="Franklin Gothic Book" w:hAnsi="Franklin Gothic Book" w:cs="Franklin Gothic Book"/>
          <w:b/>
          <w:bCs/>
          <w:color w:val="006298"/>
          <w:sz w:val="22"/>
          <w:szCs w:val="22"/>
        </w:rPr>
        <w:t>ome</w:t>
      </w:r>
      <w:r w:rsidRPr="000B719A">
        <w:rPr>
          <w:rFonts w:ascii="Franklin Gothic Book" w:eastAsia="Franklin Gothic Book" w:hAnsi="Franklin Gothic Book" w:cs="Franklin Gothic Book"/>
          <w:b/>
          <w:bCs/>
          <w:color w:val="006298"/>
          <w:sz w:val="22"/>
          <w:szCs w:val="22"/>
        </w:rPr>
        <w:t>’s</w:t>
      </w:r>
      <w:r w:rsidR="00152EA2" w:rsidRPr="000B719A">
        <w:rPr>
          <w:rFonts w:ascii="Franklin Gothic Book" w:eastAsia="Franklin Gothic Book" w:hAnsi="Franklin Gothic Book" w:cs="Franklin Gothic Book"/>
          <w:b/>
          <w:bCs/>
          <w:color w:val="006298"/>
          <w:sz w:val="22"/>
          <w:szCs w:val="22"/>
        </w:rPr>
        <w:t xml:space="preserve"> vintage</w:t>
      </w:r>
      <w:r w:rsidR="00F26BF0">
        <w:rPr>
          <w:rFonts w:ascii="Franklin Gothic Book" w:eastAsia="Franklin Gothic Book" w:hAnsi="Franklin Gothic Book" w:cs="Franklin Gothic Book"/>
          <w:b/>
          <w:bCs/>
          <w:sz w:val="22"/>
          <w:szCs w:val="22"/>
        </w:rPr>
        <w:t xml:space="preserve">. </w:t>
      </w:r>
      <w:r w:rsidR="00F26BF0" w:rsidRPr="00F26BF0">
        <w:rPr>
          <w:rFonts w:ascii="Franklin Gothic Book" w:eastAsia="Franklin Gothic Book" w:hAnsi="Franklin Gothic Book" w:cs="Franklin Gothic Book"/>
          <w:sz w:val="22"/>
          <w:szCs w:val="22"/>
        </w:rPr>
        <w:t>Homes built</w:t>
      </w:r>
      <w:r w:rsidR="00152EA2" w:rsidRPr="00F26BF0">
        <w:rPr>
          <w:rFonts w:ascii="Franklin Gothic Book" w:eastAsia="Franklin Gothic Book" w:hAnsi="Franklin Gothic Book" w:cs="Franklin Gothic Book"/>
          <w:sz w:val="22"/>
          <w:szCs w:val="22"/>
        </w:rPr>
        <w:t xml:space="preserve"> prior to 1965 </w:t>
      </w:r>
      <w:r w:rsidR="00B8096E">
        <w:rPr>
          <w:rFonts w:ascii="Franklin Gothic Book" w:eastAsia="Franklin Gothic Book" w:hAnsi="Franklin Gothic Book" w:cs="Franklin Gothic Book"/>
          <w:sz w:val="22"/>
          <w:szCs w:val="22"/>
        </w:rPr>
        <w:t xml:space="preserve">are </w:t>
      </w:r>
      <w:r w:rsidR="0056704B">
        <w:rPr>
          <w:rFonts w:ascii="Franklin Gothic Book" w:eastAsia="Franklin Gothic Book" w:hAnsi="Franklin Gothic Book" w:cs="Franklin Gothic Book"/>
          <w:sz w:val="22"/>
          <w:szCs w:val="22"/>
        </w:rPr>
        <w:t xml:space="preserve">the </w:t>
      </w:r>
      <w:r w:rsidR="00B8096E">
        <w:rPr>
          <w:rFonts w:ascii="Franklin Gothic Book" w:eastAsia="Franklin Gothic Book" w:hAnsi="Franklin Gothic Book" w:cs="Franklin Gothic Book"/>
          <w:sz w:val="22"/>
          <w:szCs w:val="22"/>
        </w:rPr>
        <w:t xml:space="preserve">most likely to </w:t>
      </w:r>
      <w:r w:rsidR="00152EA2" w:rsidRPr="243F94F1">
        <w:rPr>
          <w:rFonts w:ascii="Franklin Gothic Book" w:eastAsia="Franklin Gothic Book" w:hAnsi="Franklin Gothic Book" w:cs="Franklin Gothic Book"/>
          <w:sz w:val="22"/>
          <w:szCs w:val="22"/>
        </w:rPr>
        <w:t>have</w:t>
      </w:r>
      <w:r w:rsidR="00152EA2" w:rsidRPr="00F26BF0">
        <w:rPr>
          <w:rFonts w:ascii="Franklin Gothic Book" w:eastAsia="Franklin Gothic Book" w:hAnsi="Franklin Gothic Book" w:cs="Franklin Gothic Book"/>
          <w:sz w:val="22"/>
          <w:szCs w:val="22"/>
        </w:rPr>
        <w:t xml:space="preserve"> panel sizes below 100</w:t>
      </w:r>
      <w:r w:rsidR="005B5E3A" w:rsidRPr="00F26BF0">
        <w:rPr>
          <w:rFonts w:ascii="Franklin Gothic Book" w:eastAsia="Franklin Gothic Book" w:hAnsi="Franklin Gothic Book" w:cs="Franklin Gothic Book"/>
          <w:sz w:val="22"/>
          <w:szCs w:val="22"/>
        </w:rPr>
        <w:t>-amps</w:t>
      </w:r>
      <w:r w:rsidR="00F26BF0">
        <w:rPr>
          <w:rFonts w:ascii="Franklin Gothic Book" w:eastAsia="Franklin Gothic Book" w:hAnsi="Franklin Gothic Book" w:cs="Franklin Gothic Book"/>
          <w:sz w:val="22"/>
          <w:szCs w:val="22"/>
        </w:rPr>
        <w:t>.</w:t>
      </w:r>
      <w:r w:rsidR="00A343F7">
        <w:rPr>
          <w:rFonts w:ascii="Franklin Gothic Book" w:eastAsia="Franklin Gothic Book" w:hAnsi="Franklin Gothic Book" w:cs="Franklin Gothic Book"/>
          <w:sz w:val="22"/>
          <w:szCs w:val="22"/>
        </w:rPr>
        <w:t xml:space="preserve"> </w:t>
      </w:r>
      <w:r w:rsidR="00BA149B">
        <w:rPr>
          <w:rFonts w:ascii="Franklin Gothic Book" w:eastAsia="Franklin Gothic Book" w:hAnsi="Franklin Gothic Book" w:cs="Franklin Gothic Book"/>
          <w:sz w:val="22"/>
          <w:szCs w:val="22"/>
        </w:rPr>
        <w:t xml:space="preserve">Customers </w:t>
      </w:r>
      <w:r w:rsidR="00CE781E">
        <w:rPr>
          <w:rFonts w:ascii="Franklin Gothic Book" w:eastAsia="Franklin Gothic Book" w:hAnsi="Franklin Gothic Book" w:cs="Franklin Gothic Book"/>
          <w:sz w:val="22"/>
          <w:szCs w:val="22"/>
        </w:rPr>
        <w:t xml:space="preserve">completing electrification retrofits, installing an EV Charger and solar or other </w:t>
      </w:r>
      <w:r w:rsidR="00CB4A07">
        <w:rPr>
          <w:rFonts w:ascii="Franklin Gothic Book" w:eastAsia="Franklin Gothic Book" w:hAnsi="Franklin Gothic Book" w:cs="Franklin Gothic Book"/>
          <w:sz w:val="22"/>
          <w:szCs w:val="22"/>
        </w:rPr>
        <w:t xml:space="preserve">improvements that require more service capacity will require a panel upgrade that will trigger </w:t>
      </w:r>
      <w:r w:rsidR="2120C9F9" w:rsidRPr="1F1EDAB2">
        <w:rPr>
          <w:rFonts w:ascii="Franklin Gothic Book" w:eastAsia="Franklin Gothic Book" w:hAnsi="Franklin Gothic Book" w:cs="Franklin Gothic Book"/>
          <w:sz w:val="22"/>
          <w:szCs w:val="22"/>
        </w:rPr>
        <w:t xml:space="preserve">an </w:t>
      </w:r>
      <w:r w:rsidR="2120C9F9" w:rsidRPr="25BB19B8">
        <w:rPr>
          <w:rFonts w:ascii="Franklin Gothic Book" w:eastAsia="Franklin Gothic Book" w:hAnsi="Franklin Gothic Book" w:cs="Franklin Gothic Book"/>
          <w:sz w:val="22"/>
          <w:szCs w:val="22"/>
        </w:rPr>
        <w:t>unavoidable</w:t>
      </w:r>
      <w:r w:rsidR="00CB4A07">
        <w:rPr>
          <w:rFonts w:ascii="Franklin Gothic Book" w:eastAsia="Franklin Gothic Book" w:hAnsi="Franklin Gothic Book" w:cs="Franklin Gothic Book"/>
          <w:sz w:val="22"/>
          <w:szCs w:val="22"/>
        </w:rPr>
        <w:t xml:space="preserve"> Service Upgrade.</w:t>
      </w:r>
    </w:p>
    <w:p w14:paraId="53C1F19B" w14:textId="77777777" w:rsidR="00C855CB" w:rsidRDefault="00C855CB" w:rsidP="00C855CB">
      <w:pPr>
        <w:pStyle w:val="Default"/>
        <w:tabs>
          <w:tab w:val="left" w:pos="2160"/>
        </w:tabs>
        <w:spacing w:line="262" w:lineRule="auto"/>
        <w:jc w:val="both"/>
        <w:rPr>
          <w:rFonts w:ascii="Franklin Gothic Book" w:eastAsia="Franklin Gothic Book" w:hAnsi="Franklin Gothic Book" w:cs="Franklin Gothic Book"/>
          <w:sz w:val="22"/>
          <w:szCs w:val="22"/>
        </w:rPr>
      </w:pPr>
    </w:p>
    <w:p w14:paraId="5644AED1" w14:textId="39DD1822" w:rsidR="00B8096E" w:rsidRDefault="00A36BE1" w:rsidP="00C855CB">
      <w:pPr>
        <w:pStyle w:val="Default"/>
        <w:tabs>
          <w:tab w:val="left" w:pos="2160"/>
        </w:tabs>
        <w:spacing w:line="262" w:lineRule="auto"/>
        <w:jc w:val="both"/>
        <w:rPr>
          <w:rFonts w:ascii="Franklin Gothic Book" w:eastAsia="Franklin Gothic Book" w:hAnsi="Franklin Gothic Book" w:cs="Franklin Gothic Book"/>
          <w:sz w:val="22"/>
          <w:szCs w:val="22"/>
        </w:rPr>
      </w:pPr>
      <w:r w:rsidRPr="000B719A">
        <w:rPr>
          <w:rFonts w:ascii="Franklin Gothic Book" w:eastAsia="Franklin Gothic Book" w:hAnsi="Franklin Gothic Book" w:cs="Franklin Gothic Book"/>
          <w:b/>
          <w:bCs/>
          <w:color w:val="006298"/>
          <w:sz w:val="22"/>
          <w:szCs w:val="22"/>
        </w:rPr>
        <w:t>A h</w:t>
      </w:r>
      <w:r w:rsidR="00B8096E" w:rsidRPr="000B719A">
        <w:rPr>
          <w:rFonts w:ascii="Franklin Gothic Book" w:eastAsia="Franklin Gothic Book" w:hAnsi="Franklin Gothic Book" w:cs="Franklin Gothic Book"/>
          <w:b/>
          <w:bCs/>
          <w:color w:val="006298"/>
          <w:sz w:val="22"/>
          <w:szCs w:val="22"/>
        </w:rPr>
        <w:t>ome</w:t>
      </w:r>
      <w:r w:rsidRPr="000B719A">
        <w:rPr>
          <w:rFonts w:ascii="Franklin Gothic Book" w:eastAsia="Franklin Gothic Book" w:hAnsi="Franklin Gothic Book" w:cs="Franklin Gothic Book"/>
          <w:b/>
          <w:bCs/>
          <w:color w:val="006298"/>
          <w:sz w:val="22"/>
          <w:szCs w:val="22"/>
        </w:rPr>
        <w:t>’s</w:t>
      </w:r>
      <w:r w:rsidR="00B8096E" w:rsidRPr="000B719A">
        <w:rPr>
          <w:rFonts w:ascii="Franklin Gothic Book" w:eastAsia="Franklin Gothic Book" w:hAnsi="Franklin Gothic Book" w:cs="Franklin Gothic Book"/>
          <w:b/>
          <w:bCs/>
          <w:color w:val="006298"/>
          <w:sz w:val="22"/>
          <w:szCs w:val="22"/>
        </w:rPr>
        <w:t xml:space="preserve"> size</w:t>
      </w:r>
      <w:r w:rsidR="00B8096E" w:rsidRPr="000B719A">
        <w:rPr>
          <w:rFonts w:ascii="Franklin Gothic Book" w:eastAsia="Franklin Gothic Book" w:hAnsi="Franklin Gothic Book" w:cs="Franklin Gothic Book"/>
          <w:color w:val="006298"/>
          <w:sz w:val="22"/>
          <w:szCs w:val="22"/>
        </w:rPr>
        <w:t xml:space="preserve">. </w:t>
      </w:r>
      <w:r w:rsidR="00B8096E" w:rsidRPr="00B8096E">
        <w:rPr>
          <w:rFonts w:ascii="Franklin Gothic Book" w:eastAsia="Franklin Gothic Book" w:hAnsi="Franklin Gothic Book" w:cs="Franklin Gothic Book"/>
          <w:sz w:val="22"/>
          <w:szCs w:val="22"/>
        </w:rPr>
        <w:t xml:space="preserve">A good indicator for the need for a home’s electrical panel upgrade is often the size of </w:t>
      </w:r>
      <w:r w:rsidR="66A55D1C" w:rsidRPr="54EED459">
        <w:rPr>
          <w:rFonts w:ascii="Franklin Gothic Book" w:eastAsia="Franklin Gothic Book" w:hAnsi="Franklin Gothic Book" w:cs="Franklin Gothic Book"/>
          <w:sz w:val="22"/>
          <w:szCs w:val="22"/>
        </w:rPr>
        <w:t>the</w:t>
      </w:r>
      <w:r w:rsidR="00B8096E" w:rsidRPr="00B8096E">
        <w:rPr>
          <w:rFonts w:ascii="Franklin Gothic Book" w:eastAsia="Franklin Gothic Book" w:hAnsi="Franklin Gothic Book" w:cs="Franklin Gothic Book"/>
          <w:sz w:val="22"/>
          <w:szCs w:val="22"/>
        </w:rPr>
        <w:t xml:space="preserve"> home. A home electrical panel upgrade from 100-amps </w:t>
      </w:r>
      <w:r w:rsidR="007960EE" w:rsidRPr="00B8096E">
        <w:rPr>
          <w:rFonts w:ascii="Franklin Gothic Book" w:eastAsia="Franklin Gothic Book" w:hAnsi="Franklin Gothic Book" w:cs="Franklin Gothic Book"/>
          <w:sz w:val="22"/>
          <w:szCs w:val="22"/>
        </w:rPr>
        <w:t>is only</w:t>
      </w:r>
      <w:r w:rsidR="00B8096E" w:rsidRPr="00B8096E">
        <w:rPr>
          <w:rFonts w:ascii="Franklin Gothic Book" w:eastAsia="Franklin Gothic Book" w:hAnsi="Franklin Gothic Book" w:cs="Franklin Gothic Book"/>
          <w:sz w:val="22"/>
          <w:szCs w:val="22"/>
        </w:rPr>
        <w:t xml:space="preserve"> necessary </w:t>
      </w:r>
      <w:r w:rsidR="66A55D1C" w:rsidRPr="6E8BF471">
        <w:rPr>
          <w:rFonts w:ascii="Franklin Gothic Book" w:eastAsia="Franklin Gothic Book" w:hAnsi="Franklin Gothic Book" w:cs="Franklin Gothic Book"/>
          <w:sz w:val="22"/>
          <w:szCs w:val="22"/>
        </w:rPr>
        <w:t xml:space="preserve">in most of </w:t>
      </w:r>
      <w:r w:rsidR="66A55D1C" w:rsidRPr="597F47C6">
        <w:rPr>
          <w:rFonts w:ascii="Franklin Gothic Book" w:eastAsia="Franklin Gothic Book" w:hAnsi="Franklin Gothic Book" w:cs="Franklin Gothic Book"/>
          <w:sz w:val="22"/>
          <w:szCs w:val="22"/>
        </w:rPr>
        <w:t xml:space="preserve">California </w:t>
      </w:r>
      <w:r w:rsidR="00CE5112" w:rsidRPr="597F47C6">
        <w:rPr>
          <w:rFonts w:ascii="Franklin Gothic Book" w:eastAsia="Franklin Gothic Book" w:hAnsi="Franklin Gothic Book" w:cs="Franklin Gothic Book"/>
          <w:sz w:val="22"/>
          <w:szCs w:val="22"/>
        </w:rPr>
        <w:t>for</w:t>
      </w:r>
      <w:r w:rsidR="00CE5112" w:rsidRPr="00B8096E">
        <w:rPr>
          <w:rFonts w:ascii="Franklin Gothic Book" w:eastAsia="Franklin Gothic Book" w:hAnsi="Franklin Gothic Book" w:cs="Franklin Gothic Book"/>
          <w:sz w:val="22"/>
          <w:szCs w:val="22"/>
        </w:rPr>
        <w:t xml:space="preserve"> single</w:t>
      </w:r>
      <w:r w:rsidR="00B8096E" w:rsidRPr="00B8096E">
        <w:rPr>
          <w:rFonts w:ascii="Franklin Gothic Book" w:eastAsia="Franklin Gothic Book" w:hAnsi="Franklin Gothic Book" w:cs="Franklin Gothic Book"/>
          <w:sz w:val="22"/>
          <w:szCs w:val="22"/>
        </w:rPr>
        <w:t xml:space="preserve">-family homes that are over approximately 2,000 square feet. A brand new, appropriately sized </w:t>
      </w:r>
      <w:r w:rsidR="00341027">
        <w:rPr>
          <w:rFonts w:ascii="Franklin Gothic Book" w:eastAsia="Franklin Gothic Book" w:hAnsi="Franklin Gothic Book" w:cs="Franklin Gothic Book"/>
          <w:sz w:val="22"/>
          <w:szCs w:val="22"/>
        </w:rPr>
        <w:t xml:space="preserve">gas-fired </w:t>
      </w:r>
      <w:r w:rsidR="004170BF">
        <w:rPr>
          <w:rFonts w:ascii="Franklin Gothic Book" w:eastAsia="Franklin Gothic Book" w:hAnsi="Franklin Gothic Book" w:cs="Franklin Gothic Book"/>
          <w:sz w:val="22"/>
          <w:szCs w:val="22"/>
        </w:rPr>
        <w:t>heating</w:t>
      </w:r>
      <w:r w:rsidR="00D0617B" w:rsidRPr="00B8096E">
        <w:rPr>
          <w:rFonts w:ascii="Franklin Gothic Book" w:eastAsia="Franklin Gothic Book" w:hAnsi="Franklin Gothic Book" w:cs="Franklin Gothic Book"/>
          <w:sz w:val="22"/>
          <w:szCs w:val="22"/>
        </w:rPr>
        <w:t xml:space="preserve"> </w:t>
      </w:r>
      <w:r w:rsidR="00B3395A">
        <w:rPr>
          <w:rFonts w:ascii="Franklin Gothic Book" w:eastAsia="Franklin Gothic Book" w:hAnsi="Franklin Gothic Book" w:cs="Franklin Gothic Book"/>
          <w:sz w:val="22"/>
          <w:szCs w:val="22"/>
        </w:rPr>
        <w:t>only system</w:t>
      </w:r>
      <w:r w:rsidR="00B8096E" w:rsidRPr="00B8096E">
        <w:rPr>
          <w:rFonts w:ascii="Franklin Gothic Book" w:eastAsia="Franklin Gothic Book" w:hAnsi="Franklin Gothic Book" w:cs="Franklin Gothic Book"/>
          <w:sz w:val="22"/>
          <w:szCs w:val="22"/>
        </w:rPr>
        <w:t xml:space="preserve"> in homes over 2,000 square feet </w:t>
      </w:r>
      <w:r w:rsidR="00B3395A">
        <w:rPr>
          <w:rFonts w:ascii="Franklin Gothic Book" w:eastAsia="Franklin Gothic Book" w:hAnsi="Franklin Gothic Book" w:cs="Franklin Gothic Book"/>
          <w:sz w:val="22"/>
          <w:szCs w:val="22"/>
        </w:rPr>
        <w:t xml:space="preserve">with no </w:t>
      </w:r>
      <w:r w:rsidR="00102FE9">
        <w:rPr>
          <w:rFonts w:ascii="Franklin Gothic Book" w:eastAsia="Franklin Gothic Book" w:hAnsi="Franklin Gothic Book" w:cs="Franklin Gothic Book"/>
          <w:sz w:val="22"/>
          <w:szCs w:val="22"/>
        </w:rPr>
        <w:t>air condition</w:t>
      </w:r>
      <w:r w:rsidR="00666DF0">
        <w:rPr>
          <w:rFonts w:ascii="Franklin Gothic Book" w:eastAsia="Franklin Gothic Book" w:hAnsi="Franklin Gothic Book" w:cs="Franklin Gothic Book"/>
          <w:sz w:val="22"/>
          <w:szCs w:val="22"/>
        </w:rPr>
        <w:t>er (</w:t>
      </w:r>
      <w:r w:rsidR="00B3395A">
        <w:rPr>
          <w:rFonts w:ascii="Franklin Gothic Book" w:eastAsia="Franklin Gothic Book" w:hAnsi="Franklin Gothic Book" w:cs="Franklin Gothic Book"/>
          <w:sz w:val="22"/>
          <w:szCs w:val="22"/>
        </w:rPr>
        <w:t>A/C</w:t>
      </w:r>
      <w:r w:rsidR="00666DF0">
        <w:rPr>
          <w:rFonts w:ascii="Franklin Gothic Book" w:eastAsia="Franklin Gothic Book" w:hAnsi="Franklin Gothic Book" w:cs="Franklin Gothic Book"/>
          <w:sz w:val="22"/>
          <w:szCs w:val="22"/>
        </w:rPr>
        <w:t>)</w:t>
      </w:r>
      <w:r w:rsidR="00B8096E" w:rsidRPr="00B8096E">
        <w:rPr>
          <w:rFonts w:ascii="Franklin Gothic Book" w:eastAsia="Franklin Gothic Book" w:hAnsi="Franklin Gothic Book" w:cs="Franklin Gothic Book"/>
          <w:sz w:val="22"/>
          <w:szCs w:val="22"/>
        </w:rPr>
        <w:t xml:space="preserve"> would result in an equivalent electric heat pump system </w:t>
      </w:r>
      <w:r w:rsidR="00341027">
        <w:rPr>
          <w:rFonts w:ascii="Franklin Gothic Book" w:eastAsia="Franklin Gothic Book" w:hAnsi="Franklin Gothic Book" w:cs="Franklin Gothic Book"/>
          <w:sz w:val="22"/>
          <w:szCs w:val="22"/>
        </w:rPr>
        <w:t xml:space="preserve">when converting to </w:t>
      </w:r>
      <w:r w:rsidR="00A16DFD">
        <w:rPr>
          <w:rFonts w:ascii="Franklin Gothic Book" w:eastAsia="Franklin Gothic Book" w:hAnsi="Franklin Gothic Book" w:cs="Franklin Gothic Book"/>
          <w:sz w:val="22"/>
          <w:szCs w:val="22"/>
        </w:rPr>
        <w:t xml:space="preserve">an </w:t>
      </w:r>
      <w:r w:rsidR="00341027">
        <w:rPr>
          <w:rFonts w:ascii="Franklin Gothic Book" w:eastAsia="Franklin Gothic Book" w:hAnsi="Franklin Gothic Book" w:cs="Franklin Gothic Book"/>
          <w:sz w:val="22"/>
          <w:szCs w:val="22"/>
        </w:rPr>
        <w:t>all</w:t>
      </w:r>
      <w:r w:rsidR="00A16DFD">
        <w:rPr>
          <w:rFonts w:ascii="Franklin Gothic Book" w:eastAsia="Franklin Gothic Book" w:hAnsi="Franklin Gothic Book" w:cs="Franklin Gothic Book"/>
          <w:sz w:val="22"/>
          <w:szCs w:val="22"/>
        </w:rPr>
        <w:t>-</w:t>
      </w:r>
      <w:r w:rsidR="00341027">
        <w:rPr>
          <w:rFonts w:ascii="Franklin Gothic Book" w:eastAsia="Franklin Gothic Book" w:hAnsi="Franklin Gothic Book" w:cs="Franklin Gothic Book"/>
          <w:sz w:val="22"/>
          <w:szCs w:val="22"/>
        </w:rPr>
        <w:t>electric</w:t>
      </w:r>
      <w:r w:rsidR="00B8096E" w:rsidRPr="00B8096E">
        <w:rPr>
          <w:rFonts w:ascii="Franklin Gothic Book" w:eastAsia="Franklin Gothic Book" w:hAnsi="Franklin Gothic Book" w:cs="Franklin Gothic Book"/>
          <w:sz w:val="22"/>
          <w:szCs w:val="22"/>
        </w:rPr>
        <w:t xml:space="preserve"> </w:t>
      </w:r>
      <w:r w:rsidR="00A16DFD">
        <w:rPr>
          <w:rFonts w:ascii="Franklin Gothic Book" w:eastAsia="Franklin Gothic Book" w:hAnsi="Franklin Gothic Book" w:cs="Franklin Gothic Book"/>
          <w:sz w:val="22"/>
          <w:szCs w:val="22"/>
        </w:rPr>
        <w:t xml:space="preserve">HVAC system </w:t>
      </w:r>
      <w:r w:rsidR="00B3395A">
        <w:rPr>
          <w:rFonts w:ascii="Franklin Gothic Book" w:eastAsia="Franklin Gothic Book" w:hAnsi="Franklin Gothic Book" w:cs="Franklin Gothic Book"/>
          <w:sz w:val="22"/>
          <w:szCs w:val="22"/>
        </w:rPr>
        <w:t>---</w:t>
      </w:r>
      <w:r w:rsidR="00B8096E" w:rsidRPr="00B8096E">
        <w:rPr>
          <w:rFonts w:ascii="Franklin Gothic Book" w:eastAsia="Franklin Gothic Book" w:hAnsi="Franklin Gothic Book" w:cs="Franklin Gothic Book"/>
          <w:sz w:val="22"/>
          <w:szCs w:val="22"/>
        </w:rPr>
        <w:t xml:space="preserve"> which would likely exceed the remaining capacity of the existing panel circuits</w:t>
      </w:r>
      <w:r w:rsidR="00A16DFD">
        <w:rPr>
          <w:rFonts w:ascii="Franklin Gothic Book" w:eastAsia="Franklin Gothic Book" w:hAnsi="Franklin Gothic Book" w:cs="Franklin Gothic Book"/>
          <w:sz w:val="22"/>
          <w:szCs w:val="22"/>
        </w:rPr>
        <w:t xml:space="preserve"> due to the </w:t>
      </w:r>
      <w:r w:rsidR="00D06A93">
        <w:rPr>
          <w:rFonts w:ascii="Franklin Gothic Book" w:eastAsia="Franklin Gothic Book" w:hAnsi="Franklin Gothic Book" w:cs="Franklin Gothic Book"/>
          <w:sz w:val="22"/>
          <w:szCs w:val="22"/>
        </w:rPr>
        <w:t>fuel switch</w:t>
      </w:r>
      <w:r w:rsidR="00B3395A">
        <w:rPr>
          <w:rFonts w:ascii="Franklin Gothic Book" w:eastAsia="Franklin Gothic Book" w:hAnsi="Franklin Gothic Book" w:cs="Franklin Gothic Book"/>
          <w:sz w:val="22"/>
          <w:szCs w:val="22"/>
        </w:rPr>
        <w:t xml:space="preserve"> for heating</w:t>
      </w:r>
      <w:r w:rsidR="00B8096E" w:rsidRPr="00B8096E">
        <w:rPr>
          <w:rFonts w:ascii="Franklin Gothic Book" w:eastAsia="Franklin Gothic Book" w:hAnsi="Franklin Gothic Book" w:cs="Franklin Gothic Book"/>
          <w:sz w:val="22"/>
          <w:szCs w:val="22"/>
        </w:rPr>
        <w:t xml:space="preserve">. However, if central air conditioning is already present, a new </w:t>
      </w:r>
      <w:r w:rsidR="00163B75">
        <w:rPr>
          <w:rFonts w:ascii="Franklin Gothic Book" w:eastAsia="Franklin Gothic Book" w:hAnsi="Franklin Gothic Book" w:cs="Franklin Gothic Book"/>
          <w:sz w:val="22"/>
          <w:szCs w:val="22"/>
        </w:rPr>
        <w:t>electric</w:t>
      </w:r>
      <w:r w:rsidR="00B8096E" w:rsidRPr="00B8096E">
        <w:rPr>
          <w:rFonts w:ascii="Franklin Gothic Book" w:eastAsia="Franklin Gothic Book" w:hAnsi="Franklin Gothic Book" w:cs="Franklin Gothic Book"/>
          <w:sz w:val="22"/>
          <w:szCs w:val="22"/>
        </w:rPr>
        <w:t xml:space="preserve"> heat pump is typically sized the same - requiring only the same circuit size as the </w:t>
      </w:r>
      <w:r w:rsidR="00163B75">
        <w:rPr>
          <w:rFonts w:ascii="Franklin Gothic Book" w:eastAsia="Franklin Gothic Book" w:hAnsi="Franklin Gothic Book" w:cs="Franklin Gothic Book"/>
          <w:sz w:val="22"/>
          <w:szCs w:val="22"/>
        </w:rPr>
        <w:t>original</w:t>
      </w:r>
      <w:r w:rsidR="00B8096E" w:rsidRPr="00B8096E">
        <w:rPr>
          <w:rFonts w:ascii="Franklin Gothic Book" w:eastAsia="Franklin Gothic Book" w:hAnsi="Franklin Gothic Book" w:cs="Franklin Gothic Book"/>
          <w:sz w:val="22"/>
          <w:szCs w:val="22"/>
        </w:rPr>
        <w:t xml:space="preserve"> A/C </w:t>
      </w:r>
      <w:r w:rsidR="00163B75">
        <w:rPr>
          <w:rFonts w:ascii="Franklin Gothic Book" w:eastAsia="Franklin Gothic Book" w:hAnsi="Franklin Gothic Book" w:cs="Franklin Gothic Book"/>
          <w:sz w:val="22"/>
          <w:szCs w:val="22"/>
        </w:rPr>
        <w:t>installed</w:t>
      </w:r>
      <w:r w:rsidR="00B8096E" w:rsidRPr="00B8096E">
        <w:rPr>
          <w:rFonts w:ascii="Franklin Gothic Book" w:eastAsia="Franklin Gothic Book" w:hAnsi="Franklin Gothic Book" w:cs="Franklin Gothic Book"/>
          <w:sz w:val="22"/>
          <w:szCs w:val="22"/>
        </w:rPr>
        <w:t>, so the A/C circuits can generally be reused. Recent construction homes larger than 2,000 square feet typically already have 200-amp service, rather than 100-amp service, and a 200-amp service panel is the Title 24 code requirement as of 2019.</w:t>
      </w:r>
    </w:p>
    <w:p w14:paraId="34EAFC01" w14:textId="77777777" w:rsidR="00C855CB" w:rsidRPr="000B719A" w:rsidRDefault="00C855CB" w:rsidP="00C855CB">
      <w:pPr>
        <w:pStyle w:val="Default"/>
        <w:tabs>
          <w:tab w:val="left" w:pos="2160"/>
        </w:tabs>
        <w:spacing w:line="262" w:lineRule="auto"/>
        <w:jc w:val="both"/>
        <w:rPr>
          <w:rFonts w:ascii="Franklin Gothic Book" w:eastAsia="Franklin Gothic Book" w:hAnsi="Franklin Gothic Book" w:cs="Franklin Gothic Book"/>
          <w:color w:val="006298"/>
          <w:sz w:val="22"/>
          <w:szCs w:val="22"/>
        </w:rPr>
      </w:pPr>
    </w:p>
    <w:p w14:paraId="673F9217" w14:textId="0108D862" w:rsidR="00A11914" w:rsidRDefault="00152EA2" w:rsidP="00C855CB">
      <w:pPr>
        <w:pStyle w:val="Default"/>
        <w:tabs>
          <w:tab w:val="left" w:pos="2160"/>
        </w:tabs>
        <w:spacing w:line="262" w:lineRule="auto"/>
        <w:jc w:val="both"/>
        <w:rPr>
          <w:rFonts w:ascii="Franklin Gothic Book" w:eastAsia="Franklin Gothic Book" w:hAnsi="Franklin Gothic Book" w:cs="Franklin Gothic Book"/>
          <w:sz w:val="22"/>
          <w:szCs w:val="22"/>
        </w:rPr>
      </w:pPr>
      <w:r w:rsidRPr="000B719A">
        <w:rPr>
          <w:rFonts w:ascii="Franklin Gothic Book" w:eastAsia="Franklin Gothic Book" w:hAnsi="Franklin Gothic Book" w:cs="Franklin Gothic Book"/>
          <w:b/>
          <w:bCs/>
          <w:color w:val="006298"/>
          <w:sz w:val="22"/>
          <w:szCs w:val="22"/>
        </w:rPr>
        <w:t>Electric load increases requiring more service capacity.</w:t>
      </w:r>
      <w:r w:rsidRPr="000B719A">
        <w:rPr>
          <w:rFonts w:ascii="Franklin Gothic Book" w:eastAsia="Franklin Gothic Book" w:hAnsi="Franklin Gothic Book" w:cs="Franklin Gothic Book"/>
          <w:color w:val="006298"/>
          <w:sz w:val="22"/>
          <w:szCs w:val="22"/>
        </w:rPr>
        <w:t xml:space="preserve"> </w:t>
      </w:r>
      <w:r w:rsidR="00BA5EEE" w:rsidRPr="00216584">
        <w:rPr>
          <w:rFonts w:ascii="Franklin Gothic Book" w:eastAsia="Franklin Gothic Book" w:hAnsi="Franklin Gothic Book" w:cs="Franklin Gothic Book"/>
          <w:sz w:val="22"/>
          <w:szCs w:val="22"/>
        </w:rPr>
        <w:t xml:space="preserve">This is the case with electrification retrofits such as </w:t>
      </w:r>
      <w:r w:rsidR="00216584">
        <w:rPr>
          <w:rFonts w:ascii="Franklin Gothic Book" w:eastAsia="Franklin Gothic Book" w:hAnsi="Franklin Gothic Book" w:cs="Franklin Gothic Book"/>
          <w:sz w:val="22"/>
          <w:szCs w:val="22"/>
        </w:rPr>
        <w:t xml:space="preserve">solar, </w:t>
      </w:r>
      <w:r w:rsidR="00BA5EEE" w:rsidRPr="00216584">
        <w:rPr>
          <w:rFonts w:ascii="Franklin Gothic Book" w:eastAsia="Franklin Gothic Book" w:hAnsi="Franklin Gothic Book" w:cs="Franklin Gothic Book"/>
          <w:sz w:val="22"/>
          <w:szCs w:val="22"/>
        </w:rPr>
        <w:t>E</w:t>
      </w:r>
      <w:r w:rsidRPr="00216584">
        <w:rPr>
          <w:rFonts w:ascii="Franklin Gothic Book" w:eastAsia="Franklin Gothic Book" w:hAnsi="Franklin Gothic Book" w:cs="Franklin Gothic Book"/>
          <w:sz w:val="22"/>
          <w:szCs w:val="22"/>
        </w:rPr>
        <w:t xml:space="preserve">V charging, </w:t>
      </w:r>
      <w:r w:rsidR="00031A65">
        <w:rPr>
          <w:rFonts w:ascii="Franklin Gothic Book" w:eastAsia="Franklin Gothic Book" w:hAnsi="Franklin Gothic Book" w:cs="Franklin Gothic Book"/>
          <w:sz w:val="22"/>
          <w:szCs w:val="22"/>
        </w:rPr>
        <w:t xml:space="preserve">new </w:t>
      </w:r>
      <w:r w:rsidRPr="00216584">
        <w:rPr>
          <w:rFonts w:ascii="Franklin Gothic Book" w:eastAsia="Franklin Gothic Book" w:hAnsi="Franklin Gothic Book" w:cs="Franklin Gothic Book"/>
          <w:sz w:val="22"/>
          <w:szCs w:val="22"/>
        </w:rPr>
        <w:t>HVAC</w:t>
      </w:r>
      <w:r w:rsidR="00031A65">
        <w:rPr>
          <w:rFonts w:ascii="Franklin Gothic Book" w:eastAsia="Franklin Gothic Book" w:hAnsi="Franklin Gothic Book" w:cs="Franklin Gothic Book"/>
          <w:sz w:val="22"/>
          <w:szCs w:val="22"/>
        </w:rPr>
        <w:t xml:space="preserve"> equipment</w:t>
      </w:r>
      <w:r w:rsidR="00363CF8">
        <w:rPr>
          <w:rFonts w:ascii="Franklin Gothic Book" w:eastAsia="Franklin Gothic Book" w:hAnsi="Franklin Gothic Book" w:cs="Franklin Gothic Book"/>
          <w:sz w:val="22"/>
          <w:szCs w:val="22"/>
        </w:rPr>
        <w:t>, pool pumps, induction ranges,</w:t>
      </w:r>
      <w:r w:rsidR="006B2BA9">
        <w:rPr>
          <w:rFonts w:ascii="Franklin Gothic Book" w:eastAsia="Franklin Gothic Book" w:hAnsi="Franklin Gothic Book" w:cs="Franklin Gothic Book"/>
          <w:sz w:val="22"/>
          <w:szCs w:val="22"/>
        </w:rPr>
        <w:t xml:space="preserve"> or heat pumps for </w:t>
      </w:r>
      <w:r w:rsidR="00D72CDA">
        <w:rPr>
          <w:rFonts w:ascii="Franklin Gothic Book" w:eastAsia="Franklin Gothic Book" w:hAnsi="Franklin Gothic Book" w:cs="Franklin Gothic Book"/>
          <w:sz w:val="22"/>
          <w:szCs w:val="22"/>
        </w:rPr>
        <w:t>water or space heating.</w:t>
      </w:r>
    </w:p>
    <w:p w14:paraId="32814E1A" w14:textId="77777777" w:rsidR="00C855CB" w:rsidRPr="00A11914" w:rsidRDefault="00C855CB" w:rsidP="00C855CB">
      <w:pPr>
        <w:pStyle w:val="Default"/>
        <w:tabs>
          <w:tab w:val="left" w:pos="2160"/>
        </w:tabs>
        <w:spacing w:line="262" w:lineRule="auto"/>
        <w:jc w:val="both"/>
        <w:rPr>
          <w:rFonts w:ascii="Franklin Gothic Book" w:eastAsia="Calibri" w:hAnsi="Franklin Gothic Book"/>
          <w:color w:val="000000" w:themeColor="text1"/>
          <w:sz w:val="22"/>
          <w:szCs w:val="22"/>
        </w:rPr>
      </w:pPr>
    </w:p>
    <w:p w14:paraId="42901372" w14:textId="46A94818" w:rsidR="00A11914" w:rsidRDefault="00826BAE" w:rsidP="00C855CB">
      <w:pPr>
        <w:pStyle w:val="Default"/>
        <w:tabs>
          <w:tab w:val="left" w:pos="2160"/>
        </w:tabs>
        <w:spacing w:line="262" w:lineRule="auto"/>
        <w:jc w:val="both"/>
        <w:rPr>
          <w:rFonts w:ascii="Franklin Gothic Book" w:eastAsia="Calibri" w:hAnsi="Franklin Gothic Book" w:cs="Arial"/>
          <w:sz w:val="22"/>
          <w:szCs w:val="22"/>
        </w:rPr>
      </w:pPr>
      <w:r w:rsidRPr="000B719A">
        <w:rPr>
          <w:rFonts w:ascii="Franklin Gothic Book" w:eastAsia="Calibri" w:hAnsi="Franklin Gothic Book" w:cs="Arial"/>
          <w:b/>
          <w:bCs/>
          <w:color w:val="006298"/>
          <w:sz w:val="22"/>
          <w:szCs w:val="22"/>
        </w:rPr>
        <w:t>Multiple units and meters on a property.</w:t>
      </w:r>
      <w:r w:rsidRPr="000B719A">
        <w:rPr>
          <w:rFonts w:ascii="Franklin Gothic Book" w:eastAsia="Calibri" w:hAnsi="Franklin Gothic Book" w:cs="Arial"/>
          <w:color w:val="006298"/>
          <w:sz w:val="22"/>
          <w:szCs w:val="22"/>
        </w:rPr>
        <w:t xml:space="preserve"> </w:t>
      </w:r>
      <w:r w:rsidRPr="00216584">
        <w:rPr>
          <w:rFonts w:ascii="Franklin Gothic Book" w:eastAsia="Calibri" w:hAnsi="Franklin Gothic Book" w:cs="Arial"/>
          <w:sz w:val="22"/>
          <w:szCs w:val="22"/>
        </w:rPr>
        <w:t>If a single-family home is subdivided into multiple units, it would be expected that the added appliances at the lot (new electric stoves, water heaters, clothes dryers, HVAC) would add to the overall potential “coincident” load at the site, and more service capacity would be required as per the electrical code requirements for service panels and feeders.</w:t>
      </w:r>
    </w:p>
    <w:p w14:paraId="4BFE011F" w14:textId="77777777" w:rsidR="00C855CB" w:rsidRPr="00A11914" w:rsidRDefault="00C855CB" w:rsidP="00C855CB">
      <w:pPr>
        <w:pStyle w:val="Default"/>
        <w:tabs>
          <w:tab w:val="left" w:pos="2160"/>
        </w:tabs>
        <w:spacing w:line="262" w:lineRule="auto"/>
        <w:jc w:val="both"/>
        <w:rPr>
          <w:rFonts w:ascii="Franklin Gothic Book" w:eastAsia="Calibri" w:hAnsi="Franklin Gothic Book"/>
          <w:color w:val="000000" w:themeColor="text1"/>
          <w:sz w:val="22"/>
          <w:szCs w:val="22"/>
        </w:rPr>
      </w:pPr>
    </w:p>
    <w:p w14:paraId="5D35F700" w14:textId="05C16238" w:rsidR="00A11914" w:rsidRDefault="00152EA2" w:rsidP="00C855CB">
      <w:pPr>
        <w:pStyle w:val="Default"/>
        <w:tabs>
          <w:tab w:val="left" w:pos="2160"/>
        </w:tabs>
        <w:spacing w:line="262" w:lineRule="auto"/>
        <w:jc w:val="both"/>
        <w:rPr>
          <w:rFonts w:ascii="Franklin Gothic Book" w:eastAsia="Calibri" w:hAnsi="Franklin Gothic Book"/>
          <w:color w:val="000000" w:themeColor="text1"/>
          <w:sz w:val="22"/>
          <w:szCs w:val="22"/>
        </w:rPr>
      </w:pPr>
      <w:r w:rsidRPr="00F41B8E">
        <w:rPr>
          <w:rFonts w:ascii="Franklin Gothic Book" w:eastAsia="Calibri" w:hAnsi="Franklin Gothic Book"/>
          <w:b/>
          <w:bCs/>
          <w:color w:val="006298"/>
          <w:sz w:val="22"/>
          <w:szCs w:val="22"/>
        </w:rPr>
        <w:t>Accessory Dwelling Units (ADU)</w:t>
      </w:r>
      <w:r w:rsidRPr="00216584">
        <w:rPr>
          <w:rFonts w:ascii="Franklin Gothic Book" w:eastAsia="Calibri" w:hAnsi="Franklin Gothic Book"/>
          <w:color w:val="000000" w:themeColor="text1"/>
          <w:sz w:val="22"/>
          <w:szCs w:val="22"/>
        </w:rPr>
        <w:t xml:space="preserve">, workshops, barns, and other additions to a home can trigger a Service Upgrade if the service wires are below the newly required capacity. An ADU may also have a separate meter if it has a separate address to the main house. </w:t>
      </w:r>
    </w:p>
    <w:p w14:paraId="712E1530" w14:textId="77777777" w:rsidR="00C855CB" w:rsidRDefault="00C855CB" w:rsidP="00C855CB">
      <w:pPr>
        <w:pStyle w:val="Default"/>
        <w:tabs>
          <w:tab w:val="left" w:pos="2160"/>
        </w:tabs>
        <w:spacing w:line="262" w:lineRule="auto"/>
        <w:jc w:val="both"/>
        <w:rPr>
          <w:rFonts w:ascii="Franklin Gothic Book" w:eastAsia="Calibri" w:hAnsi="Franklin Gothic Book"/>
          <w:b/>
          <w:bCs/>
          <w:color w:val="000000" w:themeColor="text1"/>
          <w:sz w:val="22"/>
          <w:szCs w:val="22"/>
        </w:rPr>
      </w:pPr>
    </w:p>
    <w:p w14:paraId="60FAA850" w14:textId="62A6BEAF" w:rsidR="00F2273A" w:rsidRPr="00A11914" w:rsidRDefault="00A11914" w:rsidP="00C855CB">
      <w:pPr>
        <w:pStyle w:val="Default"/>
        <w:tabs>
          <w:tab w:val="left" w:pos="2160"/>
        </w:tabs>
        <w:spacing w:line="262" w:lineRule="auto"/>
        <w:jc w:val="both"/>
        <w:rPr>
          <w:rFonts w:ascii="Franklin Gothic Book" w:eastAsia="Calibri" w:hAnsi="Franklin Gothic Book"/>
          <w:b/>
          <w:bCs/>
          <w:color w:val="000000" w:themeColor="text1"/>
          <w:sz w:val="22"/>
          <w:szCs w:val="22"/>
        </w:rPr>
      </w:pPr>
      <w:r w:rsidRPr="00F41B8E">
        <w:rPr>
          <w:rFonts w:ascii="Franklin Gothic Book" w:eastAsia="Calibri" w:hAnsi="Franklin Gothic Book"/>
          <w:b/>
          <w:bCs/>
          <w:color w:val="006298"/>
          <w:sz w:val="22"/>
          <w:szCs w:val="22"/>
        </w:rPr>
        <w:t>T</w:t>
      </w:r>
      <w:r w:rsidR="00F2273A" w:rsidRPr="00F41B8E">
        <w:rPr>
          <w:rFonts w:ascii="Franklin Gothic Book" w:eastAsia="Calibri" w:hAnsi="Franklin Gothic Book"/>
          <w:b/>
          <w:bCs/>
          <w:color w:val="006298"/>
          <w:sz w:val="22"/>
          <w:szCs w:val="22"/>
        </w:rPr>
        <w:t>ype of Panel Upgrade.</w:t>
      </w:r>
      <w:r w:rsidR="00F2273A" w:rsidRPr="00A11914">
        <w:rPr>
          <w:rFonts w:ascii="Franklin Gothic Book" w:eastAsia="Calibri" w:hAnsi="Franklin Gothic Book"/>
          <w:color w:val="000000" w:themeColor="text1"/>
          <w:sz w:val="22"/>
          <w:szCs w:val="22"/>
        </w:rPr>
        <w:t xml:space="preserve"> </w:t>
      </w:r>
      <w:r w:rsidR="00734C03" w:rsidRPr="00A11914">
        <w:rPr>
          <w:rFonts w:ascii="Franklin Gothic Book" w:eastAsia="Calibri" w:hAnsi="Franklin Gothic Book"/>
          <w:color w:val="000000" w:themeColor="text1"/>
          <w:sz w:val="22"/>
          <w:szCs w:val="22"/>
        </w:rPr>
        <w:t xml:space="preserve">It is common for contractors to recommend </w:t>
      </w:r>
      <w:r w:rsidR="000926DA" w:rsidRPr="00A11914">
        <w:rPr>
          <w:rFonts w:ascii="Franklin Gothic Book" w:eastAsia="Calibri" w:hAnsi="Franklin Gothic Book"/>
          <w:color w:val="000000" w:themeColor="text1"/>
          <w:sz w:val="22"/>
          <w:szCs w:val="22"/>
        </w:rPr>
        <w:t xml:space="preserve">replacing an existing electrical panel with </w:t>
      </w:r>
      <w:r w:rsidR="00E565AE" w:rsidRPr="00A11914">
        <w:rPr>
          <w:rFonts w:ascii="Franklin Gothic Book" w:eastAsia="Calibri" w:hAnsi="Franklin Gothic Book"/>
          <w:color w:val="000000" w:themeColor="text1"/>
          <w:sz w:val="22"/>
          <w:szCs w:val="22"/>
        </w:rPr>
        <w:t xml:space="preserve">a panel of </w:t>
      </w:r>
      <w:r w:rsidR="004726FA" w:rsidRPr="00A11914">
        <w:rPr>
          <w:rFonts w:ascii="Franklin Gothic Book" w:eastAsia="Calibri" w:hAnsi="Franklin Gothic Book"/>
          <w:color w:val="000000" w:themeColor="text1"/>
          <w:sz w:val="22"/>
          <w:szCs w:val="22"/>
        </w:rPr>
        <w:t>a greater amperage</w:t>
      </w:r>
      <w:r w:rsidR="002D7C4A" w:rsidRPr="00A11914">
        <w:rPr>
          <w:rFonts w:ascii="Franklin Gothic Book" w:eastAsia="Calibri" w:hAnsi="Franklin Gothic Book"/>
          <w:color w:val="000000" w:themeColor="text1"/>
          <w:sz w:val="22"/>
          <w:szCs w:val="22"/>
        </w:rPr>
        <w:t>.</w:t>
      </w:r>
      <w:r w:rsidR="004726FA" w:rsidRPr="00A11914">
        <w:rPr>
          <w:rFonts w:ascii="Franklin Gothic Book" w:eastAsia="Calibri" w:hAnsi="Franklin Gothic Book"/>
          <w:color w:val="000000" w:themeColor="text1"/>
          <w:sz w:val="22"/>
          <w:szCs w:val="22"/>
        </w:rPr>
        <w:t xml:space="preserve"> </w:t>
      </w:r>
      <w:r w:rsidR="002D7C4A" w:rsidRPr="00A11914">
        <w:rPr>
          <w:rFonts w:ascii="Franklin Gothic Book" w:eastAsia="Calibri" w:hAnsi="Franklin Gothic Book"/>
          <w:color w:val="000000" w:themeColor="text1"/>
          <w:sz w:val="22"/>
          <w:szCs w:val="22"/>
        </w:rPr>
        <w:t>T</w:t>
      </w:r>
      <w:r w:rsidR="004726FA" w:rsidRPr="00A11914">
        <w:rPr>
          <w:rFonts w:ascii="Franklin Gothic Book" w:eastAsia="Calibri" w:hAnsi="Franklin Gothic Book"/>
          <w:color w:val="000000" w:themeColor="text1"/>
          <w:sz w:val="22"/>
          <w:szCs w:val="22"/>
        </w:rPr>
        <w:t xml:space="preserve">his will require the Utility to provide an increased service drop, which will increase the level of review to a </w:t>
      </w:r>
      <w:r w:rsidR="002D7C4A" w:rsidRPr="00A11914">
        <w:rPr>
          <w:rFonts w:ascii="Franklin Gothic Book" w:eastAsia="Calibri" w:hAnsi="Franklin Gothic Book"/>
          <w:color w:val="000000" w:themeColor="text1"/>
          <w:sz w:val="22"/>
          <w:szCs w:val="22"/>
        </w:rPr>
        <w:t>n</w:t>
      </w:r>
      <w:r w:rsidR="004726FA" w:rsidRPr="00A11914">
        <w:rPr>
          <w:rFonts w:ascii="Franklin Gothic Book" w:eastAsia="Calibri" w:hAnsi="Franklin Gothic Book"/>
          <w:color w:val="000000" w:themeColor="text1"/>
          <w:sz w:val="22"/>
          <w:szCs w:val="22"/>
        </w:rPr>
        <w:t xml:space="preserve">ew </w:t>
      </w:r>
      <w:r w:rsidR="002D7C4A" w:rsidRPr="00A11914">
        <w:rPr>
          <w:rFonts w:ascii="Franklin Gothic Book" w:eastAsia="Calibri" w:hAnsi="Franklin Gothic Book"/>
          <w:color w:val="000000" w:themeColor="text1"/>
          <w:sz w:val="22"/>
          <w:szCs w:val="22"/>
        </w:rPr>
        <w:t>s</w:t>
      </w:r>
      <w:r w:rsidR="004726FA" w:rsidRPr="00A11914">
        <w:rPr>
          <w:rFonts w:ascii="Franklin Gothic Book" w:eastAsia="Calibri" w:hAnsi="Franklin Gothic Book"/>
          <w:color w:val="000000" w:themeColor="text1"/>
          <w:sz w:val="22"/>
          <w:szCs w:val="22"/>
        </w:rPr>
        <w:t>ervice of which a Service Upgrade is the sub-category.</w:t>
      </w:r>
      <w:r w:rsidR="000164FE" w:rsidRPr="00A11914">
        <w:rPr>
          <w:rFonts w:ascii="Franklin Gothic Book" w:eastAsia="Calibri" w:hAnsi="Franklin Gothic Book"/>
          <w:color w:val="000000" w:themeColor="text1"/>
          <w:sz w:val="22"/>
          <w:szCs w:val="22"/>
        </w:rPr>
        <w:t xml:space="preserve"> It is less common for </w:t>
      </w:r>
      <w:r w:rsidR="00F2273A" w:rsidRPr="00A11914">
        <w:rPr>
          <w:rFonts w:ascii="Franklin Gothic Book" w:eastAsia="Calibri" w:hAnsi="Franklin Gothic Book"/>
          <w:color w:val="000000" w:themeColor="text1"/>
          <w:sz w:val="22"/>
          <w:szCs w:val="22"/>
        </w:rPr>
        <w:t>customer</w:t>
      </w:r>
      <w:r w:rsidR="000164FE" w:rsidRPr="00A11914">
        <w:rPr>
          <w:rFonts w:ascii="Franklin Gothic Book" w:eastAsia="Calibri" w:hAnsi="Franklin Gothic Book"/>
          <w:color w:val="000000" w:themeColor="text1"/>
          <w:sz w:val="22"/>
          <w:szCs w:val="22"/>
        </w:rPr>
        <w:t xml:space="preserve">s to </w:t>
      </w:r>
      <w:r w:rsidR="00F2273A" w:rsidRPr="00A11914">
        <w:rPr>
          <w:rFonts w:ascii="Franklin Gothic Book" w:eastAsia="Calibri" w:hAnsi="Franklin Gothic Book"/>
          <w:color w:val="000000" w:themeColor="text1"/>
          <w:sz w:val="22"/>
          <w:szCs w:val="22"/>
        </w:rPr>
        <w:t>replace an electrical panel with a panel of the same amperage for fire safety reasons or improved functionality such as a smart panel</w:t>
      </w:r>
      <w:r w:rsidR="00495C76">
        <w:rPr>
          <w:rFonts w:ascii="Franklin Gothic Book" w:eastAsia="Calibri" w:hAnsi="Franklin Gothic Book"/>
          <w:color w:val="000000" w:themeColor="text1"/>
          <w:sz w:val="22"/>
          <w:szCs w:val="22"/>
        </w:rPr>
        <w:t>.</w:t>
      </w:r>
      <w:r w:rsidR="00F2273A" w:rsidRPr="00B6698E">
        <w:rPr>
          <w:rStyle w:val="FootnoteReference"/>
          <w:rFonts w:ascii="Franklin Gothic Book" w:eastAsia="Calibri" w:hAnsi="Franklin Gothic Book"/>
          <w:color w:val="000000" w:themeColor="text1"/>
          <w:sz w:val="22"/>
          <w:szCs w:val="22"/>
        </w:rPr>
        <w:footnoteReference w:id="5"/>
      </w:r>
      <w:r w:rsidR="00F2273A" w:rsidRPr="00A11914">
        <w:rPr>
          <w:rFonts w:ascii="Franklin Gothic Book" w:eastAsia="Calibri" w:hAnsi="Franklin Gothic Book"/>
          <w:color w:val="000000" w:themeColor="text1"/>
          <w:sz w:val="22"/>
          <w:szCs w:val="22"/>
        </w:rPr>
        <w:t xml:space="preserve"> </w:t>
      </w:r>
      <w:r w:rsidR="00495C76" w:rsidRPr="00CC0BED">
        <w:rPr>
          <w:rFonts w:ascii="Franklin Gothic Book" w:eastAsia="Calibri" w:hAnsi="Franklin Gothic Book"/>
          <w:color w:val="000000" w:themeColor="text1"/>
          <w:sz w:val="22"/>
          <w:szCs w:val="22"/>
        </w:rPr>
        <w:t xml:space="preserve">Smart panels </w:t>
      </w:r>
      <w:r w:rsidR="00495C76">
        <w:rPr>
          <w:rFonts w:ascii="Franklin Gothic Book" w:eastAsia="Calibri" w:hAnsi="Franklin Gothic Book"/>
          <w:color w:val="000000" w:themeColor="text1"/>
          <w:sz w:val="22"/>
          <w:szCs w:val="22"/>
        </w:rPr>
        <w:t>i</w:t>
      </w:r>
      <w:r w:rsidR="00495C76" w:rsidRPr="029FB065">
        <w:rPr>
          <w:rFonts w:ascii="Franklin Gothic Book" w:eastAsia="Calibri" w:hAnsi="Franklin Gothic Book"/>
          <w:color w:val="000000" w:themeColor="text1"/>
          <w:sz w:val="22"/>
          <w:szCs w:val="22"/>
        </w:rPr>
        <w:t>nclude only those electrical panels that are able</w:t>
      </w:r>
      <w:r w:rsidR="00495C76" w:rsidRPr="19F75E1C">
        <w:rPr>
          <w:rFonts w:ascii="Franklin Gothic Book" w:eastAsia="Calibri" w:hAnsi="Franklin Gothic Book"/>
          <w:color w:val="000000" w:themeColor="text1"/>
          <w:sz w:val="22"/>
          <w:szCs w:val="22"/>
        </w:rPr>
        <w:t>,</w:t>
      </w:r>
      <w:r w:rsidR="00495C76" w:rsidRPr="029FB065">
        <w:rPr>
          <w:rFonts w:ascii="Franklin Gothic Book" w:eastAsia="Calibri" w:hAnsi="Franklin Gothic Book"/>
          <w:color w:val="000000" w:themeColor="text1"/>
          <w:sz w:val="22"/>
          <w:szCs w:val="22"/>
        </w:rPr>
        <w:t xml:space="preserve"> </w:t>
      </w:r>
      <w:r w:rsidR="00495C76" w:rsidRPr="42780F3A">
        <w:rPr>
          <w:rFonts w:ascii="Franklin Gothic Book" w:eastAsia="Calibri" w:hAnsi="Franklin Gothic Book"/>
          <w:color w:val="000000" w:themeColor="text1"/>
          <w:sz w:val="22"/>
          <w:szCs w:val="22"/>
        </w:rPr>
        <w:t xml:space="preserve">via </w:t>
      </w:r>
      <w:r w:rsidR="00406DD9" w:rsidRPr="42780F3A">
        <w:rPr>
          <w:rFonts w:ascii="Franklin Gothic Book" w:eastAsia="Calibri" w:hAnsi="Franklin Gothic Book"/>
          <w:color w:val="000000" w:themeColor="text1"/>
          <w:sz w:val="22"/>
          <w:szCs w:val="22"/>
        </w:rPr>
        <w:t>Wi-Fi</w:t>
      </w:r>
      <w:r w:rsidR="00495C76" w:rsidRPr="57155825">
        <w:rPr>
          <w:rFonts w:ascii="Franklin Gothic Book" w:eastAsia="Calibri" w:hAnsi="Franklin Gothic Book"/>
          <w:color w:val="000000" w:themeColor="text1"/>
          <w:sz w:val="22"/>
          <w:szCs w:val="22"/>
        </w:rPr>
        <w:t>, internet, algorithms,</w:t>
      </w:r>
      <w:r w:rsidR="00495C76" w:rsidRPr="42780F3A">
        <w:rPr>
          <w:rFonts w:ascii="Franklin Gothic Book" w:eastAsia="Calibri" w:hAnsi="Franklin Gothic Book"/>
          <w:color w:val="000000" w:themeColor="text1"/>
          <w:sz w:val="22"/>
          <w:szCs w:val="22"/>
        </w:rPr>
        <w:t xml:space="preserve"> or other </w:t>
      </w:r>
      <w:r w:rsidR="00495C76" w:rsidRPr="57155825">
        <w:rPr>
          <w:rFonts w:ascii="Franklin Gothic Book" w:eastAsia="Calibri" w:hAnsi="Franklin Gothic Book"/>
          <w:color w:val="000000" w:themeColor="text1"/>
          <w:sz w:val="22"/>
          <w:szCs w:val="22"/>
        </w:rPr>
        <w:t>methods,</w:t>
      </w:r>
      <w:r w:rsidR="00495C76" w:rsidRPr="42780F3A">
        <w:rPr>
          <w:rFonts w:ascii="Franklin Gothic Book" w:eastAsia="Calibri" w:hAnsi="Franklin Gothic Book"/>
          <w:color w:val="000000" w:themeColor="text1"/>
          <w:sz w:val="22"/>
          <w:szCs w:val="22"/>
        </w:rPr>
        <w:t xml:space="preserve"> </w:t>
      </w:r>
      <w:r w:rsidR="00495C76" w:rsidRPr="029FB065">
        <w:rPr>
          <w:rFonts w:ascii="Franklin Gothic Book" w:eastAsia="Calibri" w:hAnsi="Franklin Gothic Book"/>
          <w:color w:val="000000" w:themeColor="text1"/>
          <w:sz w:val="22"/>
          <w:szCs w:val="22"/>
        </w:rPr>
        <w:t xml:space="preserve">to </w:t>
      </w:r>
      <w:r w:rsidR="00495C76" w:rsidRPr="5F36CFE0">
        <w:rPr>
          <w:rFonts w:ascii="Franklin Gothic Book" w:eastAsia="Calibri" w:hAnsi="Franklin Gothic Book"/>
          <w:color w:val="000000" w:themeColor="text1"/>
          <w:sz w:val="22"/>
          <w:szCs w:val="22"/>
        </w:rPr>
        <w:t xml:space="preserve">control </w:t>
      </w:r>
      <w:r w:rsidR="00495C76" w:rsidRPr="57155825">
        <w:rPr>
          <w:rFonts w:ascii="Franklin Gothic Book" w:eastAsia="Calibri" w:hAnsi="Franklin Gothic Book"/>
          <w:color w:val="000000" w:themeColor="text1"/>
          <w:sz w:val="22"/>
          <w:szCs w:val="22"/>
        </w:rPr>
        <w:t>energy loads at a given home</w:t>
      </w:r>
      <w:r w:rsidR="00495C76" w:rsidRPr="5F36CFE0">
        <w:rPr>
          <w:rFonts w:ascii="Franklin Gothic Book" w:eastAsia="Calibri" w:hAnsi="Franklin Gothic Book"/>
          <w:color w:val="000000" w:themeColor="text1"/>
          <w:sz w:val="22"/>
          <w:szCs w:val="22"/>
        </w:rPr>
        <w:t xml:space="preserve"> on a basis of </w:t>
      </w:r>
      <w:r w:rsidR="00495C76" w:rsidRPr="1EE2FB7D">
        <w:rPr>
          <w:rFonts w:ascii="Franklin Gothic Book" w:eastAsia="Calibri" w:hAnsi="Franklin Gothic Book"/>
          <w:color w:val="000000" w:themeColor="text1"/>
          <w:sz w:val="22"/>
          <w:szCs w:val="22"/>
        </w:rPr>
        <w:t xml:space="preserve">timing and usage, and that distribute power </w:t>
      </w:r>
      <w:r w:rsidR="00495C76" w:rsidRPr="27E06E94">
        <w:rPr>
          <w:rFonts w:ascii="Franklin Gothic Book" w:eastAsia="Calibri" w:hAnsi="Franklin Gothic Book"/>
          <w:color w:val="000000" w:themeColor="text1"/>
          <w:sz w:val="22"/>
          <w:szCs w:val="22"/>
        </w:rPr>
        <w:t xml:space="preserve">according to the circuits added to reduce power to loads that are not in use and to increase </w:t>
      </w:r>
      <w:r w:rsidR="00495C76" w:rsidRPr="19F75E1C">
        <w:rPr>
          <w:rFonts w:ascii="Franklin Gothic Book" w:eastAsia="Calibri" w:hAnsi="Franklin Gothic Book"/>
          <w:color w:val="000000" w:themeColor="text1"/>
          <w:sz w:val="22"/>
          <w:szCs w:val="22"/>
        </w:rPr>
        <w:t xml:space="preserve">available power to loads that are able to be used. </w:t>
      </w:r>
      <w:r w:rsidR="00495C76">
        <w:rPr>
          <w:rFonts w:ascii="Franklin Gothic Book" w:eastAsia="Calibri" w:hAnsi="Franklin Gothic Book"/>
          <w:color w:val="000000" w:themeColor="text1"/>
          <w:sz w:val="22"/>
          <w:szCs w:val="22"/>
        </w:rPr>
        <w:t>T</w:t>
      </w:r>
      <w:r w:rsidR="00F2273A" w:rsidRPr="00A11914">
        <w:rPr>
          <w:rFonts w:ascii="Franklin Gothic Book" w:eastAsia="Calibri" w:hAnsi="Franklin Gothic Book"/>
          <w:color w:val="000000" w:themeColor="text1"/>
          <w:sz w:val="22"/>
          <w:szCs w:val="22"/>
        </w:rPr>
        <w:t xml:space="preserve">his is defined in this Study as a like-for-like panel upgrade (Like-For-Like Panel Upgrade). </w:t>
      </w:r>
      <w:r w:rsidR="001D5568">
        <w:rPr>
          <w:rFonts w:ascii="Franklin Gothic Book" w:eastAsia="Calibri" w:hAnsi="Franklin Gothic Book"/>
          <w:color w:val="000000" w:themeColor="text1"/>
          <w:sz w:val="22"/>
          <w:szCs w:val="22"/>
        </w:rPr>
        <w:t>Like-For-Like Panel Upgrades</w:t>
      </w:r>
      <w:r w:rsidR="00F2273A" w:rsidRPr="00A11914">
        <w:rPr>
          <w:rFonts w:ascii="Franklin Gothic Book" w:eastAsia="Calibri" w:hAnsi="Franklin Gothic Book"/>
          <w:color w:val="000000" w:themeColor="text1"/>
          <w:sz w:val="22"/>
          <w:szCs w:val="22"/>
        </w:rPr>
        <w:t xml:space="preserve"> require less Utility review because the size of the service drop and size of the panel does not change, and no upstream infrastructure will be impacted. </w:t>
      </w:r>
    </w:p>
    <w:p w14:paraId="04652555" w14:textId="77777777" w:rsidR="00152EA2" w:rsidRPr="00152EA2" w:rsidRDefault="00152EA2" w:rsidP="00152EA2">
      <w:pPr>
        <w:pStyle w:val="Default"/>
        <w:tabs>
          <w:tab w:val="left" w:pos="2160"/>
        </w:tabs>
        <w:spacing w:line="262" w:lineRule="auto"/>
        <w:jc w:val="both"/>
        <w:rPr>
          <w:rFonts w:ascii="Franklin Gothic Book" w:eastAsia="Franklin Gothic Book" w:hAnsi="Franklin Gothic Book" w:cs="Franklin Gothic Book"/>
          <w:sz w:val="22"/>
          <w:szCs w:val="22"/>
        </w:rPr>
      </w:pPr>
    </w:p>
    <w:p w14:paraId="27E9CC93" w14:textId="77777777" w:rsidR="00DE5F9D" w:rsidRPr="00F41B8E" w:rsidRDefault="002E38A5" w:rsidP="00D95892">
      <w:pPr>
        <w:spacing w:line="262" w:lineRule="auto"/>
        <w:jc w:val="both"/>
        <w:rPr>
          <w:rFonts w:eastAsia="Franklin Gothic Book" w:cs="Franklin Gothic Book"/>
          <w:b/>
          <w:bCs/>
        </w:rPr>
      </w:pPr>
      <w:r w:rsidRPr="00F41B8E">
        <w:rPr>
          <w:rFonts w:eastAsia="Franklin Gothic Book" w:cs="Franklin Gothic Book"/>
          <w:b/>
          <w:bCs/>
        </w:rPr>
        <w:t xml:space="preserve">Category 2: </w:t>
      </w:r>
      <w:r w:rsidR="00826BAE" w:rsidRPr="00F41B8E">
        <w:rPr>
          <w:rFonts w:eastAsia="Franklin Gothic Book" w:cs="Franklin Gothic Book"/>
          <w:b/>
          <w:bCs/>
        </w:rPr>
        <w:t>Code</w:t>
      </w:r>
      <w:r w:rsidR="00DF0448" w:rsidRPr="00F41B8E">
        <w:rPr>
          <w:rFonts w:eastAsia="Franklin Gothic Book" w:cs="Franklin Gothic Book"/>
          <w:b/>
          <w:bCs/>
        </w:rPr>
        <w:t>s</w:t>
      </w:r>
      <w:r w:rsidR="001E5F57" w:rsidRPr="00F41B8E">
        <w:rPr>
          <w:rFonts w:eastAsia="Franklin Gothic Book" w:cs="Franklin Gothic Book"/>
          <w:b/>
          <w:bCs/>
        </w:rPr>
        <w:t xml:space="preserve"> and Standards. </w:t>
      </w:r>
    </w:p>
    <w:p w14:paraId="20B27710" w14:textId="77777777" w:rsidR="00DE5F9D" w:rsidRDefault="00DE5F9D" w:rsidP="00D95892">
      <w:pPr>
        <w:spacing w:line="262" w:lineRule="auto"/>
        <w:jc w:val="both"/>
        <w:rPr>
          <w:rFonts w:eastAsia="Franklin Gothic Book" w:cs="Franklin Gothic Book"/>
          <w:b/>
          <w:bCs/>
        </w:rPr>
      </w:pPr>
    </w:p>
    <w:p w14:paraId="114ED01D" w14:textId="254344C8" w:rsidR="00D95892" w:rsidRDefault="00152EA2" w:rsidP="00D95892">
      <w:pPr>
        <w:spacing w:line="262" w:lineRule="auto"/>
        <w:jc w:val="both"/>
        <w:rPr>
          <w:rFonts w:eastAsia="Calibri" w:cs="Arial"/>
        </w:rPr>
      </w:pPr>
      <w:r>
        <w:rPr>
          <w:rFonts w:eastAsia="Calibri" w:cs="Arial"/>
        </w:rPr>
        <w:t>H</w:t>
      </w:r>
      <w:r w:rsidRPr="4C32BA4B">
        <w:rPr>
          <w:rFonts w:eastAsia="Calibri" w:cs="Arial"/>
        </w:rPr>
        <w:t>istorically</w:t>
      </w:r>
      <w:r>
        <w:rPr>
          <w:rFonts w:eastAsia="Calibri" w:cs="Arial"/>
        </w:rPr>
        <w:t>, some homes</w:t>
      </w:r>
      <w:r w:rsidRPr="4C32BA4B">
        <w:rPr>
          <w:rFonts w:eastAsia="Calibri" w:cs="Arial"/>
        </w:rPr>
        <w:t xml:space="preserve"> had the </w:t>
      </w:r>
      <w:r w:rsidR="0052424E">
        <w:rPr>
          <w:rFonts w:eastAsia="Calibri" w:cs="Arial"/>
        </w:rPr>
        <w:t>U</w:t>
      </w:r>
      <w:r w:rsidRPr="4C32BA4B">
        <w:rPr>
          <w:rFonts w:eastAsia="Calibri" w:cs="Arial"/>
        </w:rPr>
        <w:t xml:space="preserve">tility meter in garages or other publicly inaccessible space, and </w:t>
      </w:r>
      <w:r w:rsidRPr="2B96A955">
        <w:rPr>
          <w:rFonts w:eastAsia="Calibri" w:cs="Arial"/>
        </w:rPr>
        <w:t xml:space="preserve">to be brought up to code, a cascade of electrical work </w:t>
      </w:r>
      <w:r w:rsidRPr="2F13DD02">
        <w:rPr>
          <w:rFonts w:eastAsia="Calibri" w:cs="Arial"/>
        </w:rPr>
        <w:t xml:space="preserve">including a </w:t>
      </w:r>
      <w:r>
        <w:rPr>
          <w:rFonts w:eastAsia="Calibri" w:cs="Arial"/>
        </w:rPr>
        <w:t>possible</w:t>
      </w:r>
      <w:r w:rsidRPr="2F13DD02">
        <w:rPr>
          <w:rFonts w:eastAsia="Calibri" w:cs="Arial"/>
        </w:rPr>
        <w:t xml:space="preserve"> </w:t>
      </w:r>
      <w:r>
        <w:rPr>
          <w:rFonts w:eastAsia="Calibri" w:cs="Arial"/>
        </w:rPr>
        <w:t>Service Upgrade</w:t>
      </w:r>
      <w:r w:rsidRPr="2F13DD02">
        <w:rPr>
          <w:rFonts w:eastAsia="Calibri" w:cs="Arial"/>
        </w:rPr>
        <w:t xml:space="preserve"> </w:t>
      </w:r>
      <w:r w:rsidRPr="2B96A955">
        <w:rPr>
          <w:rFonts w:eastAsia="Calibri" w:cs="Arial"/>
        </w:rPr>
        <w:t xml:space="preserve">can be triggered by something as simple as a new circuit box being added. </w:t>
      </w:r>
      <w:r w:rsidRPr="2F13DD02">
        <w:rPr>
          <w:rFonts w:eastAsia="Calibri" w:cs="Arial"/>
        </w:rPr>
        <w:t xml:space="preserve">When a meter is inaccessible to the </w:t>
      </w:r>
      <w:r w:rsidR="00AA77E8">
        <w:rPr>
          <w:rFonts w:eastAsia="Calibri" w:cs="Arial"/>
        </w:rPr>
        <w:t>U</w:t>
      </w:r>
      <w:r w:rsidRPr="2F13DD02">
        <w:rPr>
          <w:rFonts w:eastAsia="Calibri" w:cs="Arial"/>
        </w:rPr>
        <w:t xml:space="preserve">tility, it must be moved to a publicly accessible location. </w:t>
      </w:r>
    </w:p>
    <w:p w14:paraId="621536B3" w14:textId="77777777" w:rsidR="00D95892" w:rsidRDefault="00D95892" w:rsidP="00D95892">
      <w:pPr>
        <w:spacing w:line="262" w:lineRule="auto"/>
        <w:jc w:val="both"/>
        <w:rPr>
          <w:rFonts w:eastAsia="Calibri" w:cs="Arial"/>
        </w:rPr>
      </w:pPr>
    </w:p>
    <w:p w14:paraId="74B86122" w14:textId="0D2FE7A2" w:rsidR="00B826F9" w:rsidRPr="00F41B8E" w:rsidRDefault="00B826F9" w:rsidP="009A5A1E">
      <w:pPr>
        <w:spacing w:line="262" w:lineRule="auto"/>
        <w:jc w:val="both"/>
        <w:rPr>
          <w:b/>
          <w:bCs/>
        </w:rPr>
      </w:pPr>
      <w:r w:rsidRPr="00F41B8E">
        <w:rPr>
          <w:b/>
          <w:bCs/>
        </w:rPr>
        <w:t>Other Common Factors</w:t>
      </w:r>
    </w:p>
    <w:p w14:paraId="01D5EC99" w14:textId="77777777" w:rsidR="00DE5F9D" w:rsidRPr="00764A87" w:rsidRDefault="00DE5F9D" w:rsidP="009A5A1E">
      <w:pPr>
        <w:spacing w:line="262" w:lineRule="auto"/>
        <w:jc w:val="both"/>
        <w:rPr>
          <w:b/>
          <w:bCs/>
          <w:u w:val="single"/>
        </w:rPr>
      </w:pPr>
    </w:p>
    <w:p w14:paraId="08CA0118" w14:textId="5BF153D7" w:rsidR="00D95892" w:rsidRDefault="00D95892" w:rsidP="00DE5F9D">
      <w:pPr>
        <w:spacing w:line="262" w:lineRule="auto"/>
        <w:jc w:val="both"/>
      </w:pPr>
      <w:r w:rsidRPr="003C33E0">
        <w:t>A customer’s service panel sizing determines the capacity of the needed electrical equipment on the pole or from the transformer,</w:t>
      </w:r>
      <w:r>
        <w:t xml:space="preserve"> as well as the size of wires in the “service feeder</w:t>
      </w:r>
      <w:r w:rsidR="005F7002">
        <w:t>,”</w:t>
      </w:r>
      <w:r w:rsidR="00712BFA">
        <w:t xml:space="preserve"> which is</w:t>
      </w:r>
      <w:r>
        <w:t xml:space="preserve"> the line connecting the utility to the customer. If the service feeder and transformer, are not rated for the capacity the customer requests, it must be upgraded in accordance with </w:t>
      </w:r>
      <w:r w:rsidR="00270BB5">
        <w:t>U</w:t>
      </w:r>
      <w:r>
        <w:t xml:space="preserve">tility rules, the “Green Book” requirements, and the electrical code requirements of the authority having jurisdiction (AHJ). </w:t>
      </w:r>
      <w:r w:rsidRPr="00DC771F">
        <w:t xml:space="preserve">On the customer side, the electrical panel </w:t>
      </w:r>
      <w:r w:rsidRPr="00EF541E">
        <w:t>Load Calculation process</w:t>
      </w:r>
      <w:r w:rsidRPr="00DC771F">
        <w:t xml:space="preserve"> that is outlined by the </w:t>
      </w:r>
      <w:r>
        <w:t>20197</w:t>
      </w:r>
      <w:r w:rsidRPr="00DC771F">
        <w:t xml:space="preserve"> California </w:t>
      </w:r>
      <w:r w:rsidR="009A5A1E" w:rsidRPr="00DC771F">
        <w:t>Electrical</w:t>
      </w:r>
      <w:r w:rsidRPr="00DC771F">
        <w:t xml:space="preserve"> Code (CEC) Article 220.82(A), is the primary set of code requirements that determine the size of the customer’s electrical panel, which in turn determines the size of the required service feeder </w:t>
      </w:r>
      <w:r>
        <w:t xml:space="preserve">line from the </w:t>
      </w:r>
      <w:r w:rsidR="00270BB5">
        <w:t>U</w:t>
      </w:r>
      <w:r>
        <w:t xml:space="preserve">tility </w:t>
      </w:r>
      <w:r w:rsidRPr="00DC771F">
        <w:t>under Article 220.61. This was a consistent answer from our electrician respondents</w:t>
      </w:r>
      <w:r w:rsidR="0084420A">
        <w:t>;</w:t>
      </w:r>
      <w:r w:rsidRPr="00DC771F">
        <w:t xml:space="preserve"> “the </w:t>
      </w:r>
      <w:r>
        <w:t xml:space="preserve">result of the panel calculations </w:t>
      </w:r>
      <w:r w:rsidRPr="00DC771F">
        <w:t xml:space="preserve">tells me that I have to install a bigger panel, so I do, which means talking to the Utility about </w:t>
      </w:r>
      <w:r>
        <w:t>upgrading the</w:t>
      </w:r>
      <w:r w:rsidRPr="00DC771F">
        <w:t xml:space="preserve"> service feeder.” </w:t>
      </w:r>
      <w:r>
        <w:t>T</w:t>
      </w:r>
      <w:r w:rsidRPr="00DC771F">
        <w:t>he homeowner’s panel</w:t>
      </w:r>
      <w:r>
        <w:t xml:space="preserve"> sizing</w:t>
      </w:r>
      <w:r w:rsidRPr="00DC771F">
        <w:t xml:space="preserve"> is important to recognize because there are alternatives to panel upgrades that are almost always left unexplore</w:t>
      </w:r>
      <w:r>
        <w:t xml:space="preserve">d, and they can help reduce the load on the panel </w:t>
      </w:r>
      <w:r w:rsidR="00B25561">
        <w:t xml:space="preserve">which </w:t>
      </w:r>
      <w:r>
        <w:t xml:space="preserve">can help to avoid a panel upgrade. </w:t>
      </w:r>
    </w:p>
    <w:p w14:paraId="230591F0" w14:textId="77777777" w:rsidR="00E11648" w:rsidRDefault="00E11648" w:rsidP="009A5A1E">
      <w:pPr>
        <w:spacing w:line="262" w:lineRule="auto"/>
        <w:jc w:val="both"/>
      </w:pPr>
    </w:p>
    <w:p w14:paraId="471E1E5F" w14:textId="1F9235D9" w:rsidR="00E11648" w:rsidRDefault="00E11648" w:rsidP="0063040D">
      <w:pPr>
        <w:pStyle w:val="Text"/>
        <w:spacing w:line="262" w:lineRule="auto"/>
        <w:rPr>
          <w:rFonts w:eastAsia="Calibri" w:cs="Arial"/>
        </w:rPr>
      </w:pPr>
      <w:r w:rsidRPr="00F41B8E">
        <w:rPr>
          <w:b/>
          <w:color w:val="006298"/>
        </w:rPr>
        <w:t>Electrical upgrades required for service panels and branch circuits</w:t>
      </w:r>
      <w:r>
        <w:rPr>
          <w:b/>
        </w:rPr>
        <w:t xml:space="preserve">. </w:t>
      </w:r>
      <w:r>
        <w:rPr>
          <w:rFonts w:eastAsia="Calibri" w:cs="Arial"/>
        </w:rPr>
        <w:t>T</w:t>
      </w:r>
      <w:r w:rsidRPr="1CF2E022">
        <w:rPr>
          <w:rFonts w:eastAsia="Calibri" w:cs="Arial"/>
        </w:rPr>
        <w:t xml:space="preserve">he </w:t>
      </w:r>
      <w:r w:rsidRPr="6FAD6901">
        <w:rPr>
          <w:rFonts w:eastAsia="Calibri" w:cs="Arial"/>
        </w:rPr>
        <w:t>CEC Article 220</w:t>
      </w:r>
      <w:r>
        <w:rPr>
          <w:rFonts w:eastAsia="Calibri" w:cs="Arial"/>
        </w:rPr>
        <w:t xml:space="preserve"> indicates the</w:t>
      </w:r>
      <w:r w:rsidRPr="6FAD6901">
        <w:rPr>
          <w:rFonts w:eastAsia="Calibri" w:cs="Arial"/>
        </w:rPr>
        <w:t xml:space="preserve"> </w:t>
      </w:r>
      <w:r w:rsidRPr="1CF2E022">
        <w:rPr>
          <w:rFonts w:eastAsia="Calibri" w:cs="Arial"/>
        </w:rPr>
        <w:t xml:space="preserve">electrical sizing of the service panel that the customer owns determines the requirements </w:t>
      </w:r>
      <w:r w:rsidRPr="6FAD6901">
        <w:rPr>
          <w:rFonts w:eastAsia="Calibri" w:cs="Arial"/>
        </w:rPr>
        <w:t xml:space="preserve">under the Green Book </w:t>
      </w:r>
      <w:r w:rsidRPr="1CF2E022">
        <w:rPr>
          <w:rFonts w:eastAsia="Calibri" w:cs="Arial"/>
        </w:rPr>
        <w:t xml:space="preserve">for the meter size and the service feeder size. </w:t>
      </w:r>
      <w:r w:rsidRPr="03D0D4E0">
        <w:rPr>
          <w:rFonts w:eastAsia="Calibri" w:cs="Arial"/>
        </w:rPr>
        <w:t xml:space="preserve">Appliances on various branch circuits of the panel determine the required capacity of the busbar and main breaker. This relationship creates a dynamic in which, potentially, a customer who wants to install just one new </w:t>
      </w:r>
      <w:r w:rsidRPr="4A0F87A5">
        <w:rPr>
          <w:rFonts w:eastAsia="Calibri" w:cs="Arial"/>
        </w:rPr>
        <w:t>appliance</w:t>
      </w:r>
      <w:r w:rsidRPr="03D0D4E0">
        <w:rPr>
          <w:rFonts w:eastAsia="Calibri" w:cs="Arial"/>
        </w:rPr>
        <w:t xml:space="preserve"> triggers a stream of</w:t>
      </w:r>
      <w:r w:rsidRPr="4A0F87A5">
        <w:rPr>
          <w:rFonts w:eastAsia="Calibri" w:cs="Arial"/>
        </w:rPr>
        <w:t xml:space="preserve"> events that leads to that customer requesting a </w:t>
      </w:r>
      <w:r>
        <w:rPr>
          <w:rFonts w:eastAsia="Calibri" w:cs="Arial"/>
        </w:rPr>
        <w:t>Service Upgrade</w:t>
      </w:r>
      <w:r w:rsidRPr="4A0F87A5">
        <w:rPr>
          <w:rFonts w:eastAsia="Calibri" w:cs="Arial"/>
        </w:rPr>
        <w:t xml:space="preserve"> from the </w:t>
      </w:r>
      <w:r>
        <w:rPr>
          <w:rFonts w:eastAsia="Calibri" w:cs="Arial"/>
        </w:rPr>
        <w:t>U</w:t>
      </w:r>
      <w:r w:rsidRPr="4A0F87A5">
        <w:rPr>
          <w:rFonts w:eastAsia="Calibri" w:cs="Arial"/>
        </w:rPr>
        <w:t xml:space="preserve">tility. There is an anticipated increase in </w:t>
      </w:r>
      <w:r>
        <w:rPr>
          <w:rFonts w:eastAsia="Calibri" w:cs="Arial"/>
        </w:rPr>
        <w:t>Service Upgrade</w:t>
      </w:r>
      <w:r w:rsidRPr="4A0F87A5">
        <w:rPr>
          <w:rFonts w:eastAsia="Calibri" w:cs="Arial"/>
        </w:rPr>
        <w:t xml:space="preserve"> requests for customers who are </w:t>
      </w:r>
      <w:r w:rsidRPr="6FAD6901">
        <w:rPr>
          <w:rFonts w:eastAsia="Calibri" w:cs="Arial"/>
        </w:rPr>
        <w:t xml:space="preserve">completing electrification upgrades and retrofits, but there are methods available to help customers avoid a service </w:t>
      </w:r>
      <w:r w:rsidRPr="1CB3DD80">
        <w:rPr>
          <w:rFonts w:eastAsia="Calibri" w:cs="Arial"/>
        </w:rPr>
        <w:t xml:space="preserve">panel upgrade and avoid needing a </w:t>
      </w:r>
      <w:r>
        <w:rPr>
          <w:rFonts w:eastAsia="Calibri" w:cs="Arial"/>
        </w:rPr>
        <w:t>Service Upgrade</w:t>
      </w:r>
      <w:r w:rsidRPr="1CB3DD80">
        <w:rPr>
          <w:rFonts w:eastAsia="Calibri" w:cs="Arial"/>
        </w:rPr>
        <w:t xml:space="preserve"> request to the </w:t>
      </w:r>
      <w:r>
        <w:rPr>
          <w:rFonts w:eastAsia="Calibri" w:cs="Arial"/>
        </w:rPr>
        <w:t>U</w:t>
      </w:r>
      <w:r w:rsidRPr="1CB3DD80">
        <w:rPr>
          <w:rFonts w:eastAsia="Calibri" w:cs="Arial"/>
        </w:rPr>
        <w:t xml:space="preserve">tility. </w:t>
      </w:r>
      <w:r w:rsidRPr="60381E55">
        <w:rPr>
          <w:rFonts w:eastAsia="Calibri" w:cs="Arial"/>
        </w:rPr>
        <w:t xml:space="preserve">There is already an increase in </w:t>
      </w:r>
      <w:r>
        <w:rPr>
          <w:rFonts w:eastAsia="Calibri" w:cs="Arial"/>
        </w:rPr>
        <w:t>Service Upgrade</w:t>
      </w:r>
      <w:r w:rsidRPr="60381E55">
        <w:rPr>
          <w:rFonts w:eastAsia="Calibri" w:cs="Arial"/>
        </w:rPr>
        <w:t xml:space="preserve"> applications due to other factors, including Solar PV. </w:t>
      </w:r>
    </w:p>
    <w:p w14:paraId="69800B42" w14:textId="77777777" w:rsidR="00E11648" w:rsidRDefault="00E11648" w:rsidP="00E11648">
      <w:pPr>
        <w:pStyle w:val="Default"/>
        <w:spacing w:line="262" w:lineRule="auto"/>
        <w:jc w:val="both"/>
        <w:rPr>
          <w:rFonts w:ascii="Franklin Gothic Book" w:eastAsia="Calibri" w:hAnsi="Franklin Gothic Book" w:cstheme="minorBidi"/>
          <w:color w:val="auto"/>
          <w:sz w:val="22"/>
          <w:szCs w:val="22"/>
        </w:rPr>
      </w:pPr>
      <w:r w:rsidRPr="00F41B8E">
        <w:rPr>
          <w:rFonts w:ascii="Franklin Gothic Book" w:hAnsi="Franklin Gothic Book" w:cstheme="minorBidi"/>
          <w:b/>
          <w:color w:val="006298"/>
          <w:sz w:val="22"/>
          <w:szCs w:val="22"/>
        </w:rPr>
        <w:t xml:space="preserve">Infrastructure requirements if gas end uses are removed from the building. </w:t>
      </w:r>
      <w:r w:rsidRPr="0797E3A4">
        <w:rPr>
          <w:rFonts w:ascii="Franklin Gothic Book" w:eastAsia="Calibri" w:hAnsi="Franklin Gothic Book" w:cstheme="minorBidi"/>
          <w:color w:val="auto"/>
          <w:sz w:val="22"/>
          <w:szCs w:val="22"/>
        </w:rPr>
        <w:t xml:space="preserve">Utility staff and contractor respondents indicated that capping a gas line at the meter is a job that is often done for free, although there have been anecdotal reports of costs associated with removing the meter, </w:t>
      </w:r>
      <w:r w:rsidRPr="3CA3153C">
        <w:rPr>
          <w:rFonts w:ascii="Franklin Gothic Book" w:eastAsia="Calibri" w:hAnsi="Franklin Gothic Book" w:cstheme="minorBidi"/>
          <w:color w:val="auto"/>
          <w:sz w:val="22"/>
          <w:szCs w:val="22"/>
        </w:rPr>
        <w:t xml:space="preserve">the respondents in interviews and surveys did not indicate an occurrence of costs. </w:t>
      </w:r>
      <w:r w:rsidRPr="75098E7A">
        <w:rPr>
          <w:rFonts w:ascii="Franklin Gothic Book" w:eastAsia="Calibri" w:hAnsi="Franklin Gothic Book" w:cstheme="minorBidi"/>
          <w:color w:val="auto"/>
          <w:sz w:val="22"/>
          <w:szCs w:val="22"/>
        </w:rPr>
        <w:t xml:space="preserve">Infrastructure requirements include shutting off the gas line to </w:t>
      </w:r>
      <w:r w:rsidRPr="71DFCE90">
        <w:rPr>
          <w:rFonts w:ascii="Franklin Gothic Book" w:eastAsia="Calibri" w:hAnsi="Franklin Gothic Book" w:cstheme="minorBidi"/>
          <w:color w:val="auto"/>
          <w:sz w:val="22"/>
          <w:szCs w:val="22"/>
        </w:rPr>
        <w:t>the meter, removing the meter, and capping the gas line from the transmission line</w:t>
      </w:r>
      <w:r w:rsidRPr="363213BF">
        <w:rPr>
          <w:rFonts w:ascii="Franklin Gothic Book" w:eastAsia="Calibri" w:hAnsi="Franklin Gothic Book" w:cstheme="minorBidi"/>
          <w:color w:val="auto"/>
          <w:sz w:val="22"/>
          <w:szCs w:val="22"/>
        </w:rPr>
        <w:t xml:space="preserve"> in the street or elsewhere. </w:t>
      </w:r>
    </w:p>
    <w:p w14:paraId="703CE0A1" w14:textId="77777777" w:rsidR="00E11648" w:rsidRDefault="00E11648" w:rsidP="00E11648">
      <w:pPr>
        <w:pStyle w:val="Default"/>
        <w:spacing w:line="262" w:lineRule="auto"/>
        <w:jc w:val="both"/>
        <w:rPr>
          <w:rFonts w:eastAsia="Calibri"/>
          <w:color w:val="000000" w:themeColor="text1"/>
        </w:rPr>
      </w:pPr>
    </w:p>
    <w:p w14:paraId="6A8271C7" w14:textId="54BD2F08" w:rsidR="00E11648" w:rsidRDefault="00E11648" w:rsidP="00DE5F9D">
      <w:pPr>
        <w:pStyle w:val="Default"/>
        <w:spacing w:line="262" w:lineRule="auto"/>
        <w:jc w:val="both"/>
        <w:rPr>
          <w:rFonts w:ascii="Franklin Gothic Book" w:eastAsia="Calibri" w:hAnsi="Franklin Gothic Book" w:cstheme="minorBidi"/>
          <w:color w:val="000000" w:themeColor="text1"/>
          <w:sz w:val="22"/>
          <w:szCs w:val="22"/>
        </w:rPr>
      </w:pPr>
      <w:r w:rsidRPr="00F41B8E">
        <w:rPr>
          <w:rFonts w:ascii="Franklin Gothic Book" w:eastAsia="Calibri" w:hAnsi="Franklin Gothic Book" w:cstheme="minorBidi"/>
          <w:b/>
          <w:color w:val="006298"/>
          <w:sz w:val="22"/>
          <w:szCs w:val="22"/>
        </w:rPr>
        <w:t xml:space="preserve">Required expertise. </w:t>
      </w:r>
      <w:r w:rsidRPr="2A0283F9">
        <w:rPr>
          <w:rFonts w:ascii="Franklin Gothic Book" w:eastAsia="Calibri" w:hAnsi="Franklin Gothic Book" w:cstheme="minorBidi"/>
          <w:color w:val="auto"/>
          <w:sz w:val="22"/>
          <w:szCs w:val="22"/>
        </w:rPr>
        <w:t xml:space="preserve">For </w:t>
      </w:r>
      <w:r>
        <w:rPr>
          <w:rFonts w:ascii="Franklin Gothic Book" w:eastAsia="Calibri" w:hAnsi="Franklin Gothic Book" w:cstheme="minorBidi"/>
          <w:color w:val="auto"/>
          <w:sz w:val="22"/>
          <w:szCs w:val="22"/>
        </w:rPr>
        <w:t>Service Upgrades</w:t>
      </w:r>
      <w:r w:rsidRPr="2A0283F9">
        <w:rPr>
          <w:rFonts w:ascii="Franklin Gothic Book" w:eastAsia="Calibri" w:hAnsi="Franklin Gothic Book" w:cstheme="minorBidi"/>
          <w:color w:val="auto"/>
          <w:sz w:val="22"/>
          <w:szCs w:val="22"/>
        </w:rPr>
        <w:t xml:space="preserve">, a lineworker is required, as well as a general contractor or a C-10 electrical contractor license. </w:t>
      </w:r>
      <w:r w:rsidRPr="75658D4F">
        <w:rPr>
          <w:rFonts w:ascii="Franklin Gothic Book" w:eastAsia="Calibri" w:hAnsi="Franklin Gothic Book" w:cstheme="minorBidi"/>
          <w:color w:val="auto"/>
          <w:sz w:val="22"/>
          <w:szCs w:val="22"/>
        </w:rPr>
        <w:t>In California, these</w:t>
      </w:r>
      <w:r w:rsidRPr="1293744D">
        <w:rPr>
          <w:rFonts w:ascii="Franklin Gothic Book" w:eastAsia="Calibri" w:hAnsi="Franklin Gothic Book" w:cstheme="minorBidi"/>
          <w:color w:val="auto"/>
          <w:sz w:val="22"/>
          <w:szCs w:val="22"/>
        </w:rPr>
        <w:t xml:space="preserve"> skills can be obtained from </w:t>
      </w:r>
      <w:r w:rsidRPr="36EFEF8B">
        <w:rPr>
          <w:rFonts w:ascii="Franklin Gothic Book" w:eastAsia="Calibri" w:hAnsi="Franklin Gothic Book" w:cstheme="minorBidi"/>
          <w:color w:val="auto"/>
          <w:sz w:val="22"/>
          <w:szCs w:val="22"/>
        </w:rPr>
        <w:t xml:space="preserve">several </w:t>
      </w:r>
      <w:r w:rsidRPr="1293744D">
        <w:rPr>
          <w:rFonts w:ascii="Franklin Gothic Book" w:eastAsia="Calibri" w:hAnsi="Franklin Gothic Book" w:cstheme="minorBidi"/>
          <w:color w:val="auto"/>
          <w:sz w:val="22"/>
          <w:szCs w:val="22"/>
        </w:rPr>
        <w:t xml:space="preserve">technical colleges, IBEW Union Locals, and other accredited training programs. </w:t>
      </w:r>
      <w:r w:rsidRPr="3A093DEC">
        <w:rPr>
          <w:rFonts w:ascii="Franklin Gothic Book" w:eastAsia="Calibri" w:hAnsi="Franklin Gothic Book" w:cstheme="minorBidi"/>
          <w:color w:val="auto"/>
          <w:sz w:val="22"/>
          <w:szCs w:val="22"/>
        </w:rPr>
        <w:t xml:space="preserve">For removing a gas line, a </w:t>
      </w:r>
      <w:r>
        <w:rPr>
          <w:rFonts w:ascii="Franklin Gothic Book" w:eastAsia="Calibri" w:hAnsi="Franklin Gothic Book" w:cstheme="minorBidi"/>
          <w:color w:val="auto"/>
          <w:sz w:val="22"/>
          <w:szCs w:val="22"/>
        </w:rPr>
        <w:t>U</w:t>
      </w:r>
      <w:r w:rsidRPr="3A093DEC">
        <w:rPr>
          <w:rFonts w:ascii="Franklin Gothic Book" w:eastAsia="Calibri" w:hAnsi="Franklin Gothic Book" w:cstheme="minorBidi"/>
          <w:color w:val="auto"/>
          <w:sz w:val="22"/>
          <w:szCs w:val="22"/>
        </w:rPr>
        <w:t>tility certified gas contractor is required. This</w:t>
      </w:r>
      <w:r w:rsidRPr="1293744D">
        <w:rPr>
          <w:rFonts w:ascii="Franklin Gothic Book" w:eastAsia="Calibri" w:hAnsi="Franklin Gothic Book" w:cstheme="minorBidi"/>
          <w:color w:val="auto"/>
          <w:sz w:val="22"/>
          <w:szCs w:val="22"/>
        </w:rPr>
        <w:t xml:space="preserve"> required expertise was considered by some </w:t>
      </w:r>
      <w:r>
        <w:rPr>
          <w:rFonts w:ascii="Franklin Gothic Book" w:eastAsia="Calibri" w:hAnsi="Franklin Gothic Book" w:cstheme="minorBidi"/>
          <w:color w:val="auto"/>
          <w:sz w:val="22"/>
          <w:szCs w:val="22"/>
        </w:rPr>
        <w:t>U</w:t>
      </w:r>
      <w:r w:rsidRPr="1293744D">
        <w:rPr>
          <w:rFonts w:ascii="Franklin Gothic Book" w:eastAsia="Calibri" w:hAnsi="Franklin Gothic Book" w:cstheme="minorBidi"/>
          <w:color w:val="auto"/>
          <w:sz w:val="22"/>
          <w:szCs w:val="22"/>
        </w:rPr>
        <w:t xml:space="preserve">tility staff </w:t>
      </w:r>
      <w:r w:rsidRPr="1A9C2852">
        <w:rPr>
          <w:rFonts w:ascii="Franklin Gothic Book" w:eastAsia="Calibri" w:hAnsi="Franklin Gothic Book" w:cstheme="minorBidi"/>
          <w:color w:val="auto"/>
          <w:sz w:val="22"/>
          <w:szCs w:val="22"/>
        </w:rPr>
        <w:t>interviewed</w:t>
      </w:r>
      <w:r w:rsidRPr="1293744D">
        <w:rPr>
          <w:rFonts w:ascii="Franklin Gothic Book" w:eastAsia="Calibri" w:hAnsi="Franklin Gothic Book" w:cstheme="minorBidi"/>
          <w:color w:val="auto"/>
          <w:sz w:val="22"/>
          <w:szCs w:val="22"/>
        </w:rPr>
        <w:t xml:space="preserve"> to be in short supply</w:t>
      </w:r>
      <w:r w:rsidRPr="3A093DEC">
        <w:rPr>
          <w:rFonts w:ascii="Franklin Gothic Book" w:eastAsia="Calibri" w:hAnsi="Franklin Gothic Book" w:cstheme="minorBidi"/>
          <w:color w:val="auto"/>
          <w:sz w:val="22"/>
          <w:szCs w:val="22"/>
        </w:rPr>
        <w:t xml:space="preserve">, especially in the areas of lineworkers and </w:t>
      </w:r>
      <w:r>
        <w:rPr>
          <w:rFonts w:ascii="Franklin Gothic Book" w:eastAsia="Calibri" w:hAnsi="Franklin Gothic Book" w:cstheme="minorBidi"/>
          <w:color w:val="auto"/>
          <w:sz w:val="22"/>
          <w:szCs w:val="22"/>
        </w:rPr>
        <w:t>U</w:t>
      </w:r>
      <w:r w:rsidRPr="3A093DEC">
        <w:rPr>
          <w:rFonts w:ascii="Franklin Gothic Book" w:eastAsia="Calibri" w:hAnsi="Franklin Gothic Book" w:cstheme="minorBidi"/>
          <w:color w:val="auto"/>
          <w:sz w:val="22"/>
          <w:szCs w:val="22"/>
        </w:rPr>
        <w:t>tility</w:t>
      </w:r>
      <w:r>
        <w:rPr>
          <w:rFonts w:ascii="Franklin Gothic Book" w:eastAsia="Calibri" w:hAnsi="Franklin Gothic Book" w:cstheme="minorBidi"/>
          <w:color w:val="auto"/>
          <w:sz w:val="22"/>
          <w:szCs w:val="22"/>
        </w:rPr>
        <w:t>-</w:t>
      </w:r>
      <w:r w:rsidRPr="3A093DEC">
        <w:rPr>
          <w:rFonts w:ascii="Franklin Gothic Book" w:eastAsia="Calibri" w:hAnsi="Franklin Gothic Book" w:cstheme="minorBidi"/>
          <w:color w:val="auto"/>
          <w:sz w:val="22"/>
          <w:szCs w:val="22"/>
        </w:rPr>
        <w:t>side electrical contractors</w:t>
      </w:r>
      <w:r w:rsidRPr="1A9C2852">
        <w:rPr>
          <w:rFonts w:ascii="Franklin Gothic Book" w:eastAsia="Calibri" w:hAnsi="Franklin Gothic Book" w:cstheme="minorBidi"/>
          <w:color w:val="auto"/>
          <w:sz w:val="22"/>
          <w:szCs w:val="22"/>
        </w:rPr>
        <w:t>.</w:t>
      </w:r>
    </w:p>
    <w:p w14:paraId="2953D1B6" w14:textId="77777777" w:rsidR="00E11648" w:rsidRDefault="00E11648" w:rsidP="00E11648">
      <w:pPr>
        <w:pStyle w:val="Default"/>
        <w:spacing w:line="262" w:lineRule="auto"/>
        <w:jc w:val="both"/>
        <w:rPr>
          <w:rFonts w:eastAsia="Calibri"/>
          <w:color w:val="000000" w:themeColor="text1"/>
        </w:rPr>
      </w:pPr>
    </w:p>
    <w:p w14:paraId="0FA0F49C" w14:textId="3D9B0D1F" w:rsidR="00E11648" w:rsidRDefault="00E11648" w:rsidP="00E11648">
      <w:pPr>
        <w:pStyle w:val="Default"/>
        <w:spacing w:line="262" w:lineRule="auto"/>
        <w:jc w:val="both"/>
        <w:rPr>
          <w:rFonts w:ascii="Franklin Gothic Book" w:hAnsi="Franklin Gothic Book" w:cstheme="minorBidi"/>
          <w:color w:val="auto"/>
          <w:sz w:val="22"/>
          <w:szCs w:val="22"/>
        </w:rPr>
      </w:pPr>
      <w:r w:rsidRPr="00F41B8E">
        <w:rPr>
          <w:rFonts w:ascii="Franklin Gothic Book" w:eastAsia="Calibri" w:hAnsi="Franklin Gothic Book" w:cstheme="minorBidi"/>
          <w:b/>
          <w:color w:val="006298"/>
          <w:sz w:val="22"/>
          <w:szCs w:val="22"/>
        </w:rPr>
        <w:t xml:space="preserve">Permitting requirements. </w:t>
      </w:r>
      <w:r w:rsidRPr="720C9A3C">
        <w:rPr>
          <w:rFonts w:ascii="Franklin Gothic Book" w:eastAsia="Calibri" w:hAnsi="Franklin Gothic Book" w:cstheme="minorBidi"/>
          <w:color w:val="auto"/>
          <w:sz w:val="22"/>
          <w:szCs w:val="22"/>
        </w:rPr>
        <w:t xml:space="preserve">For a </w:t>
      </w:r>
      <w:r>
        <w:rPr>
          <w:rFonts w:ascii="Franklin Gothic Book" w:eastAsia="Calibri" w:hAnsi="Franklin Gothic Book" w:cstheme="minorBidi"/>
          <w:color w:val="auto"/>
          <w:sz w:val="22"/>
          <w:szCs w:val="22"/>
        </w:rPr>
        <w:t>Service Upgrade</w:t>
      </w:r>
      <w:r w:rsidRPr="720C9A3C">
        <w:rPr>
          <w:rFonts w:ascii="Franklin Gothic Book" w:eastAsia="Calibri" w:hAnsi="Franklin Gothic Book" w:cstheme="minorBidi"/>
          <w:color w:val="auto"/>
          <w:sz w:val="22"/>
          <w:szCs w:val="22"/>
        </w:rPr>
        <w:t xml:space="preserve">, an electrical permit is not the only requirement. The </w:t>
      </w:r>
      <w:r>
        <w:rPr>
          <w:rFonts w:ascii="Franklin Gothic Book" w:eastAsia="Calibri" w:hAnsi="Franklin Gothic Book" w:cstheme="minorBidi"/>
          <w:color w:val="auto"/>
          <w:sz w:val="22"/>
          <w:szCs w:val="22"/>
        </w:rPr>
        <w:t>U</w:t>
      </w:r>
      <w:r w:rsidRPr="720C9A3C">
        <w:rPr>
          <w:rFonts w:ascii="Franklin Gothic Book" w:eastAsia="Calibri" w:hAnsi="Franklin Gothic Book" w:cstheme="minorBidi"/>
          <w:color w:val="auto"/>
          <w:sz w:val="22"/>
          <w:szCs w:val="22"/>
        </w:rPr>
        <w:t xml:space="preserve">tility contractor is responsible for obtaining a traffic control permit from most local authorities, and this can represent </w:t>
      </w:r>
      <w:r w:rsidR="008017CC" w:rsidRPr="720C9A3C">
        <w:rPr>
          <w:rFonts w:ascii="Franklin Gothic Book" w:eastAsia="Calibri" w:hAnsi="Franklin Gothic Book" w:cstheme="minorBidi"/>
          <w:color w:val="auto"/>
          <w:sz w:val="22"/>
          <w:szCs w:val="22"/>
        </w:rPr>
        <w:t>a considerable time</w:t>
      </w:r>
      <w:r w:rsidRPr="720C9A3C">
        <w:rPr>
          <w:rFonts w:ascii="Franklin Gothic Book" w:eastAsia="Calibri" w:hAnsi="Franklin Gothic Book" w:cstheme="minorBidi"/>
          <w:color w:val="auto"/>
          <w:sz w:val="22"/>
          <w:szCs w:val="22"/>
        </w:rPr>
        <w:t xml:space="preserve"> step in some jurisdictions and in high traffic areas. The </w:t>
      </w:r>
      <w:r>
        <w:rPr>
          <w:rFonts w:ascii="Franklin Gothic Book" w:eastAsia="Calibri" w:hAnsi="Franklin Gothic Book" w:cstheme="minorBidi"/>
          <w:color w:val="auto"/>
          <w:sz w:val="22"/>
          <w:szCs w:val="22"/>
        </w:rPr>
        <w:t>U</w:t>
      </w:r>
      <w:r w:rsidRPr="720C9A3C">
        <w:rPr>
          <w:rFonts w:ascii="Franklin Gothic Book" w:eastAsia="Calibri" w:hAnsi="Franklin Gothic Book" w:cstheme="minorBidi"/>
          <w:color w:val="auto"/>
          <w:sz w:val="22"/>
          <w:szCs w:val="22"/>
        </w:rPr>
        <w:t xml:space="preserve">tility contractor usually absorbs this cost, and indirectly passes it to the customer. </w:t>
      </w:r>
    </w:p>
    <w:p w14:paraId="2E624A18" w14:textId="77777777" w:rsidR="00D95892" w:rsidRDefault="00D95892" w:rsidP="00152EA2">
      <w:pPr>
        <w:spacing w:line="262" w:lineRule="auto"/>
        <w:jc w:val="both"/>
        <w:rPr>
          <w:rFonts w:eastAsia="Calibri" w:cs="Arial"/>
        </w:rPr>
      </w:pPr>
    </w:p>
    <w:p w14:paraId="08A9951C" w14:textId="06244C8C" w:rsidR="3B741340" w:rsidRPr="00837619" w:rsidRDefault="492517A5" w:rsidP="00B6698E">
      <w:pPr>
        <w:pStyle w:val="Heading4"/>
        <w:spacing w:line="262" w:lineRule="auto"/>
        <w:rPr>
          <w:rFonts w:eastAsia="Calibri"/>
          <w:b/>
          <w:bCs/>
        </w:rPr>
      </w:pPr>
      <w:r>
        <w:t xml:space="preserve">What set of conditions typically triggers the need for </w:t>
      </w:r>
      <w:r w:rsidR="00152EA2">
        <w:t>Service Upgrades</w:t>
      </w:r>
      <w:r>
        <w:t>?</w:t>
      </w:r>
    </w:p>
    <w:p w14:paraId="4EC59F06" w14:textId="55EC84B1" w:rsidR="0088207F" w:rsidRDefault="000B08F5" w:rsidP="00152EA2">
      <w:pPr>
        <w:pStyle w:val="Text"/>
      </w:pPr>
      <w:r>
        <w:rPr>
          <w:noProof/>
        </w:rPr>
        <mc:AlternateContent>
          <mc:Choice Requires="wpg">
            <w:drawing>
              <wp:anchor distT="0" distB="0" distL="114300" distR="114300" simplePos="0" relativeHeight="251658260" behindDoc="0" locked="0" layoutInCell="1" allowOverlap="1" wp14:anchorId="1E693A9A" wp14:editId="2F35C00E">
                <wp:simplePos x="0" y="0"/>
                <wp:positionH relativeFrom="column">
                  <wp:posOffset>8255</wp:posOffset>
                </wp:positionH>
                <wp:positionV relativeFrom="paragraph">
                  <wp:posOffset>696595</wp:posOffset>
                </wp:positionV>
                <wp:extent cx="5942965" cy="1216025"/>
                <wp:effectExtent l="19050" t="0" r="19685" b="22225"/>
                <wp:wrapTopAndBottom/>
                <wp:docPr id="75" name="Group 75"/>
                <wp:cNvGraphicFramePr/>
                <a:graphic xmlns:a="http://schemas.openxmlformats.org/drawingml/2006/main">
                  <a:graphicData uri="http://schemas.microsoft.com/office/word/2010/wordprocessingGroup">
                    <wpg:wgp>
                      <wpg:cNvGrpSpPr/>
                      <wpg:grpSpPr>
                        <a:xfrm>
                          <a:off x="0" y="0"/>
                          <a:ext cx="5942965" cy="1216025"/>
                          <a:chOff x="0" y="-287491"/>
                          <a:chExt cx="5943600" cy="1218401"/>
                        </a:xfrm>
                      </wpg:grpSpPr>
                      <wps:wsp>
                        <wps:cNvPr id="21" name="Text Box 21"/>
                        <wps:cNvSpPr txBox="1"/>
                        <wps:spPr>
                          <a:xfrm>
                            <a:off x="93183" y="-287491"/>
                            <a:ext cx="5846445" cy="146480"/>
                          </a:xfrm>
                          <a:prstGeom prst="rect">
                            <a:avLst/>
                          </a:prstGeom>
                          <a:solidFill>
                            <a:prstClr val="white"/>
                          </a:solidFill>
                          <a:ln>
                            <a:noFill/>
                          </a:ln>
                        </wps:spPr>
                        <wps:txbx>
                          <w:txbxContent>
                            <w:p w14:paraId="5B02D494" w14:textId="54D8DB60" w:rsidR="0069181B" w:rsidRPr="004F601B" w:rsidRDefault="0069181B" w:rsidP="00152EA2">
                              <w:pPr>
                                <w:pStyle w:val="Caption"/>
                                <w:jc w:val="center"/>
                                <w:rPr>
                                  <w:rFonts w:eastAsia="Calibri" w:cs="Arial"/>
                                </w:rPr>
                              </w:pPr>
                              <w:r>
                                <w:t>Figure 2 - Service Upgrade triggers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aphicFrame>
                        <wpg:cNvPr id="18" name="Diagram 18">
                          <a:extLst>
                            <a:ext uri="{FF2B5EF4-FFF2-40B4-BE49-F238E27FC236}">
                              <a16:creationId xmlns:a16="http://schemas.microsoft.com/office/drawing/2014/main" id="{9A05C6E2-5CAD-45B6-99EE-79064CB19C0B}"/>
                            </a:ext>
                          </a:extLst>
                        </wpg:cNvPr>
                        <wpg:cNvFrPr/>
                        <wpg:xfrm>
                          <a:off x="0" y="0"/>
                          <a:ext cx="5943600" cy="930910"/>
                        </wpg:xfrm>
                        <a:graphic>
                          <a:graphicData uri="http://schemas.openxmlformats.org/drawingml/2006/diagram">
                            <dgm:relIds xmlns:dgm="http://schemas.openxmlformats.org/drawingml/2006/diagram" xmlns:r="http://schemas.openxmlformats.org/officeDocument/2006/relationships" r:dm="rId14" r:lo="rId15" r:qs="rId16" r:cs="rId17"/>
                          </a:graphicData>
                        </a:graphic>
                      </wpg:graphicFrame>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1E693A9A" id="Group 75" o:spid="_x0000_s1052" style="position:absolute;left:0;text-align:left;margin-left:.65pt;margin-top:54.85pt;width:467.95pt;height:95.75pt;z-index:251658260;mso-width-relative:margin;mso-height-relative:margin" coordorigin=",-2874" coordsize="59436,12184"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">
                <v:shape id="Text Box 21" o:spid="_x0000_s1053" type="#_x0000_t202" style="position:absolute;left:931;top:-2874;width:58465;height:1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" stroked="f">
                  <v:textbox inset="0,0,0,0">
                    <w:txbxContent>
                      <w:p w14:paraId="5B02D494" w14:textId="54D8DB60" w:rsidR="0069181B" w:rsidRPr="004F601B" w:rsidRDefault="0069181B" w:rsidP="00152EA2">
                        <w:pPr>
                          <w:pStyle w:val="Caption"/>
                          <w:jc w:val="center"/>
                          <w:rPr>
                            <w:rFonts w:eastAsia="Calibri" w:cs="Arial"/>
                          </w:rPr>
                        </w:pPr>
                        <w:r>
                          <w:t>Figure 2 - Service Upgrade triggers</w:t>
                        </w:r>
                      </w:p>
                    </w:txbxContent>
                  </v:textbox>
                </v:shape>
                <v:shape id="Diagram 18" o:spid="_x0000_s1054" type="#_x0000_t75" style="position:absolute;left:-121;top:-65;width:59563;height:94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">
                  <v:imagedata r:id="rId19" o:title=""/>
                  <o:lock v:ext="edit" aspectratio="f"/>
                </v:shape>
                <w10:wrap type="topAndBottom"/>
              </v:group>
            </w:pict>
          </mc:Fallback>
        </mc:AlternateContent>
      </w:r>
      <w:r w:rsidR="00866565">
        <w:t xml:space="preserve">When a Service Upgrade is required, </w:t>
      </w:r>
      <w:r w:rsidR="00132950">
        <w:t>it is</w:t>
      </w:r>
      <w:r w:rsidR="00866565">
        <w:t xml:space="preserve"> most often a direct result of an electrical panel upgrade triggered by insufficient service capacity required to meet a customer’s potential increase in electrical load.</w:t>
      </w:r>
      <w:r w:rsidR="00866565" w:rsidRPr="00BF6FC7">
        <w:rPr>
          <w:rFonts w:eastAsia="Calibri" w:cs="Arial"/>
        </w:rPr>
        <w:t xml:space="preserve"> </w:t>
      </w:r>
      <w:r w:rsidR="00152EA2">
        <w:t>The conditions that trigger an electrical panel upgrade are also triggers for the Service Upgrade</w:t>
      </w:r>
      <w:r w:rsidR="004B4620">
        <w:t xml:space="preserve"> as illustrated </w:t>
      </w:r>
      <w:r w:rsidR="00975572">
        <w:t xml:space="preserve">(Figure </w:t>
      </w:r>
      <w:r w:rsidR="00325E7C">
        <w:t>2</w:t>
      </w:r>
      <w:r w:rsidR="00975572">
        <w:t>)</w:t>
      </w:r>
      <w:r w:rsidR="00152EA2">
        <w:t>.</w:t>
      </w:r>
    </w:p>
    <w:p w14:paraId="5D05DCDA" w14:textId="77777777" w:rsidR="008F2C7F" w:rsidRDefault="008F2C7F" w:rsidP="00152EA2">
      <w:pPr>
        <w:pStyle w:val="Text"/>
        <w:rPr>
          <w:rFonts w:eastAsia="Calibri" w:cs="Arial"/>
        </w:rPr>
      </w:pPr>
    </w:p>
    <w:p w14:paraId="010434B5" w14:textId="17A42016" w:rsidR="00F848FE" w:rsidRDefault="00720E9A" w:rsidP="00756A71">
      <w:pPr>
        <w:pStyle w:val="Text"/>
        <w:spacing w:after="0" w:line="262" w:lineRule="auto"/>
      </w:pPr>
      <w:r w:rsidRPr="00F41B8E">
        <w:rPr>
          <w:rFonts w:ascii="Franklin Gothic Medium" w:hAnsi="Franklin Gothic Medium"/>
          <w:color w:val="006298"/>
        </w:rPr>
        <w:t xml:space="preserve">Most common triggers </w:t>
      </w:r>
      <w:r w:rsidR="00114C0F">
        <w:rPr>
          <w:rFonts w:ascii="Franklin Gothic Medium" w:hAnsi="Franklin Gothic Medium"/>
          <w:color w:val="006298"/>
        </w:rPr>
        <w:t xml:space="preserve">reported by </w:t>
      </w:r>
      <w:r w:rsidR="000B08F5" w:rsidRPr="00F41B8E">
        <w:rPr>
          <w:rFonts w:ascii="Franklin Gothic Medium" w:hAnsi="Franklin Gothic Medium"/>
          <w:color w:val="006298"/>
        </w:rPr>
        <w:t>Utilit</w:t>
      </w:r>
      <w:r w:rsidR="00114C0F">
        <w:rPr>
          <w:rFonts w:ascii="Franklin Gothic Medium" w:hAnsi="Franklin Gothic Medium"/>
          <w:color w:val="006298"/>
        </w:rPr>
        <w:t>ies</w:t>
      </w:r>
      <w:r w:rsidR="000B08F5" w:rsidRPr="00F41B8E">
        <w:rPr>
          <w:rFonts w:ascii="Franklin Gothic Medium" w:hAnsi="Franklin Gothic Medium"/>
          <w:color w:val="006298"/>
        </w:rPr>
        <w:t xml:space="preserve"> data</w:t>
      </w:r>
      <w:r w:rsidR="00603C30" w:rsidRPr="00F41B8E">
        <w:rPr>
          <w:rFonts w:ascii="Franklin Gothic Medium" w:hAnsi="Franklin Gothic Medium"/>
          <w:color w:val="006298"/>
        </w:rPr>
        <w:t xml:space="preserve">. </w:t>
      </w:r>
      <w:r w:rsidR="0086244B">
        <w:t xml:space="preserve">The Utility’s Service Upgrade data request response indicated that the most common trigger for a Service Upgrade is a </w:t>
      </w:r>
      <w:r w:rsidR="0086244B" w:rsidRPr="006671CB">
        <w:rPr>
          <w:b/>
          <w:bCs/>
        </w:rPr>
        <w:t>solar PV installation</w:t>
      </w:r>
      <w:r w:rsidR="00BE1AEB" w:rsidRPr="006671CB">
        <w:rPr>
          <w:b/>
          <w:bCs/>
        </w:rPr>
        <w:t xml:space="preserve"> </w:t>
      </w:r>
      <w:r w:rsidR="006671CB">
        <w:rPr>
          <w:b/>
          <w:bCs/>
        </w:rPr>
        <w:t>(</w:t>
      </w:r>
      <w:r w:rsidR="00BE1AEB" w:rsidRPr="006671CB">
        <w:rPr>
          <w:b/>
          <w:bCs/>
        </w:rPr>
        <w:t>43%</w:t>
      </w:r>
      <w:r w:rsidR="006671CB">
        <w:rPr>
          <w:b/>
          <w:bCs/>
        </w:rPr>
        <w:t>)</w:t>
      </w:r>
      <w:r w:rsidR="0086244B">
        <w:t xml:space="preserve">, followed by </w:t>
      </w:r>
      <w:r w:rsidR="0086244B" w:rsidRPr="006671CB">
        <w:rPr>
          <w:b/>
          <w:bCs/>
        </w:rPr>
        <w:t>Level 2 EV Chargers</w:t>
      </w:r>
      <w:r w:rsidR="00BE1AEB" w:rsidRPr="006671CB">
        <w:rPr>
          <w:b/>
          <w:bCs/>
        </w:rPr>
        <w:t xml:space="preserve"> </w:t>
      </w:r>
      <w:r w:rsidR="006671CB" w:rsidRPr="006671CB">
        <w:rPr>
          <w:b/>
          <w:bCs/>
        </w:rPr>
        <w:t>(</w:t>
      </w:r>
      <w:r w:rsidR="00BE1AEB" w:rsidRPr="006671CB">
        <w:rPr>
          <w:b/>
          <w:bCs/>
        </w:rPr>
        <w:t>12%</w:t>
      </w:r>
      <w:r w:rsidR="006671CB" w:rsidRPr="006671CB">
        <w:rPr>
          <w:b/>
          <w:bCs/>
        </w:rPr>
        <w:t>)</w:t>
      </w:r>
      <w:r w:rsidR="0086244B">
        <w:t xml:space="preserve">. </w:t>
      </w:r>
      <w:r w:rsidR="00BE1AEB">
        <w:t xml:space="preserve">The two leading triggers </w:t>
      </w:r>
      <w:r w:rsidR="00A224BC">
        <w:t xml:space="preserve">accounts for </w:t>
      </w:r>
      <w:r w:rsidR="00BE1AEB">
        <w:t>55% of</w:t>
      </w:r>
      <w:r w:rsidR="00B62151">
        <w:t xml:space="preserve"> all Service Upgrades. The remaining Service Upgrades are noted as wiring upgrades</w:t>
      </w:r>
      <w:r w:rsidR="00174253">
        <w:t xml:space="preserve"> which is assumed to be associated with </w:t>
      </w:r>
      <w:r w:rsidR="00B62151">
        <w:t>home renovations and underground or overhead conversions.</w:t>
      </w:r>
    </w:p>
    <w:p w14:paraId="6E6389BA" w14:textId="77777777" w:rsidR="000B08F5" w:rsidRDefault="000B08F5" w:rsidP="000B08F5">
      <w:pPr>
        <w:pStyle w:val="Text"/>
        <w:spacing w:after="0" w:line="262" w:lineRule="auto"/>
      </w:pPr>
    </w:p>
    <w:p w14:paraId="551B8BD6" w14:textId="0CA127A2" w:rsidR="00B7026B" w:rsidRDefault="000B08F5" w:rsidP="009A5A1E">
      <w:pPr>
        <w:spacing w:line="262" w:lineRule="auto"/>
        <w:jc w:val="both"/>
        <w:rPr>
          <w:rFonts w:eastAsia="Calibri" w:cs="Arial"/>
        </w:rPr>
      </w:pPr>
      <w:r w:rsidRPr="00F41B8E">
        <w:rPr>
          <w:rFonts w:ascii="Franklin Gothic Medium" w:eastAsia="Calibri" w:hAnsi="Franklin Gothic Medium" w:cs="Arial"/>
          <w:color w:val="006298"/>
        </w:rPr>
        <w:t xml:space="preserve">Most common triggers </w:t>
      </w:r>
      <w:r w:rsidR="00233A7C" w:rsidRPr="00F41B8E">
        <w:rPr>
          <w:rFonts w:ascii="Franklin Gothic Medium" w:eastAsia="Calibri" w:hAnsi="Franklin Gothic Medium" w:cs="Arial"/>
          <w:color w:val="006298"/>
        </w:rPr>
        <w:t>reported by</w:t>
      </w:r>
      <w:r w:rsidRPr="00F41B8E">
        <w:rPr>
          <w:rFonts w:ascii="Franklin Gothic Medium" w:eastAsia="Calibri" w:hAnsi="Franklin Gothic Medium" w:cs="Arial"/>
          <w:color w:val="006298"/>
        </w:rPr>
        <w:t xml:space="preserve"> contractors</w:t>
      </w:r>
      <w:r w:rsidR="00D36A24" w:rsidRPr="00F41B8E">
        <w:rPr>
          <w:rFonts w:ascii="Franklin Gothic Medium" w:eastAsia="Calibri" w:hAnsi="Franklin Gothic Medium" w:cs="Arial"/>
          <w:color w:val="006298"/>
        </w:rPr>
        <w:t>.</w:t>
      </w:r>
      <w:r w:rsidR="00D36A24">
        <w:rPr>
          <w:rFonts w:ascii="Franklin Gothic Medium" w:eastAsia="Calibri" w:hAnsi="Franklin Gothic Medium" w:cs="Arial"/>
        </w:rPr>
        <w:t xml:space="preserve"> </w:t>
      </w:r>
      <w:r w:rsidR="00234395">
        <w:rPr>
          <w:rFonts w:eastAsia="Calibri" w:cs="Arial"/>
        </w:rPr>
        <w:t xml:space="preserve">From the </w:t>
      </w:r>
      <w:r w:rsidR="00181662">
        <w:rPr>
          <w:rFonts w:eastAsia="Calibri" w:cs="Arial"/>
        </w:rPr>
        <w:t xml:space="preserve">contractor’s perspective, they </w:t>
      </w:r>
      <w:r w:rsidR="00765BBE" w:rsidRPr="3B741340">
        <w:rPr>
          <w:rFonts w:eastAsia="Calibri" w:cs="Arial"/>
        </w:rPr>
        <w:t>report</w:t>
      </w:r>
      <w:r w:rsidR="003B26C6">
        <w:rPr>
          <w:rFonts w:eastAsia="Calibri" w:cs="Arial"/>
        </w:rPr>
        <w:t>ed</w:t>
      </w:r>
      <w:r w:rsidR="00765BBE" w:rsidRPr="3B741340">
        <w:rPr>
          <w:rFonts w:eastAsia="Calibri" w:cs="Arial"/>
        </w:rPr>
        <w:t xml:space="preserve"> the top three </w:t>
      </w:r>
      <w:r w:rsidR="00765BBE">
        <w:rPr>
          <w:rFonts w:eastAsia="Calibri" w:cs="Arial"/>
        </w:rPr>
        <w:t xml:space="preserve">triggers </w:t>
      </w:r>
      <w:r w:rsidR="00604A08">
        <w:rPr>
          <w:rFonts w:eastAsia="Calibri" w:cs="Arial"/>
        </w:rPr>
        <w:t>for</w:t>
      </w:r>
      <w:r w:rsidR="00765BBE" w:rsidRPr="3B741340">
        <w:rPr>
          <w:rFonts w:eastAsia="Calibri" w:cs="Arial"/>
        </w:rPr>
        <w:t xml:space="preserve"> a</w:t>
      </w:r>
      <w:r w:rsidR="00152EA2">
        <w:rPr>
          <w:rFonts w:eastAsia="Calibri" w:cs="Arial"/>
        </w:rPr>
        <w:t xml:space="preserve">n electrical panel upgrade </w:t>
      </w:r>
      <w:r w:rsidR="00E336B7">
        <w:rPr>
          <w:rFonts w:eastAsia="Calibri" w:cs="Arial"/>
        </w:rPr>
        <w:t>that will trigger a Service Upgrade are:</w:t>
      </w:r>
    </w:p>
    <w:p w14:paraId="12B352E7" w14:textId="5B1EB585" w:rsidR="00B7026B" w:rsidRDefault="00172629" w:rsidP="00B7026B">
      <w:pPr>
        <w:spacing w:line="262" w:lineRule="auto"/>
        <w:ind w:left="2160"/>
        <w:jc w:val="both"/>
        <w:rPr>
          <w:rFonts w:eastAsia="Calibri" w:cs="Arial"/>
        </w:rPr>
      </w:pPr>
      <w:r>
        <w:rPr>
          <w:rFonts w:eastAsia="Calibri" w:cs="Arial"/>
          <w:noProof/>
        </w:rPr>
        <mc:AlternateContent>
          <mc:Choice Requires="wpg">
            <w:drawing>
              <wp:anchor distT="0" distB="0" distL="114300" distR="114300" simplePos="0" relativeHeight="251658264" behindDoc="0" locked="0" layoutInCell="1" allowOverlap="1" wp14:anchorId="3458305B" wp14:editId="4A39E10C">
                <wp:simplePos x="0" y="0"/>
                <wp:positionH relativeFrom="column">
                  <wp:posOffset>4636770</wp:posOffset>
                </wp:positionH>
                <wp:positionV relativeFrom="paragraph">
                  <wp:posOffset>139734</wp:posOffset>
                </wp:positionV>
                <wp:extent cx="1409700" cy="331470"/>
                <wp:effectExtent l="0" t="0" r="0" b="0"/>
                <wp:wrapNone/>
                <wp:docPr id="282" name="Group 282"/>
                <wp:cNvGraphicFramePr/>
                <a:graphic xmlns:a="http://schemas.openxmlformats.org/drawingml/2006/main">
                  <a:graphicData uri="http://schemas.microsoft.com/office/word/2010/wordprocessingGroup">
                    <wpg:wgp>
                      <wpg:cNvGrpSpPr/>
                      <wpg:grpSpPr>
                        <a:xfrm>
                          <a:off x="0" y="0"/>
                          <a:ext cx="1409700" cy="331470"/>
                          <a:chOff x="104426" y="53340"/>
                          <a:chExt cx="1484759" cy="396875"/>
                        </a:xfrm>
                      </wpg:grpSpPr>
                      <wps:wsp>
                        <wps:cNvPr id="65" name="Text Box 2"/>
                        <wps:cNvSpPr txBox="1">
                          <a:spLocks noChangeArrowheads="1"/>
                        </wps:cNvSpPr>
                        <wps:spPr bwMode="auto">
                          <a:xfrm>
                            <a:off x="482011" y="121737"/>
                            <a:ext cx="1107174" cy="308751"/>
                          </a:xfrm>
                          <a:prstGeom prst="rect">
                            <a:avLst/>
                          </a:prstGeom>
                          <a:solidFill>
                            <a:srgbClr val="FFFFFF"/>
                          </a:solidFill>
                          <a:ln w="9525">
                            <a:noFill/>
                            <a:miter lim="800000"/>
                            <a:headEnd/>
                            <a:tailEnd/>
                          </a:ln>
                        </wps:spPr>
                        <wps:txbx>
                          <w:txbxContent>
                            <w:p w14:paraId="378560B3" w14:textId="0A6F3FF0" w:rsidR="0069181B" w:rsidRDefault="0069181B" w:rsidP="00EB543F">
                              <w:pPr>
                                <w:jc w:val="center"/>
                              </w:pPr>
                              <w:r>
                                <w:t>HVAC Upgrade</w:t>
                              </w:r>
                            </w:p>
                          </w:txbxContent>
                        </wps:txbx>
                        <wps:bodyPr rot="0" vert="horz" wrap="square" lIns="91440" tIns="45720" rIns="91440" bIns="45720" anchor="t" anchorCtr="0">
                          <a:noAutofit/>
                        </wps:bodyPr>
                      </wps:wsp>
                      <pic:pic xmlns:pic="http://schemas.openxmlformats.org/drawingml/2006/picture">
                        <pic:nvPicPr>
                          <pic:cNvPr id="281" name="Graphic 80" descr="Logo, icon&#10;&#10;Description automatically generated"/>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104426" y="53340"/>
                            <a:ext cx="390874" cy="396875"/>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3458305B" id="Group 282" o:spid="_x0000_s1055" style="position:absolute;left:0;text-align:left;margin-left:365.1pt;margin-top:11pt;width:111pt;height:26.1pt;z-index:251658264;mso-width-relative:margin;mso-height-relative:margin" coordorigin="1044,533" coordsize="14847,3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">
                <v:shape id="_x0000_s1056" type="#_x0000_t202" style="position:absolute;left:4820;top:1217;width:11071;height: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" stroked="f">
                  <v:textbox>
                    <w:txbxContent>
                      <w:p w14:paraId="378560B3" w14:textId="0A6F3FF0" w:rsidR="0069181B" w:rsidRDefault="0069181B" w:rsidP="00EB543F">
                        <w:pPr>
                          <w:jc w:val="center"/>
                        </w:pPr>
                        <w:r>
                          <w:t>HVAC Upgrade</w:t>
                        </w:r>
                      </w:p>
                    </w:txbxContent>
                  </v:textbox>
                </v:shape>
                <v:shape id="Graphic 80" o:spid="_x0000_s1057" type="#_x0000_t75" alt="Logo, icon&#10;&#10;Description automatically generated" style="position:absolute;left:1044;top:533;width:3909;height:3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">
                  <v:imagedata r:id="rId21" o:title="Logo, icon&#10;&#10;Description automatically generated"/>
                </v:shape>
              </v:group>
            </w:pict>
          </mc:Fallback>
        </mc:AlternateContent>
      </w:r>
      <w:r>
        <w:rPr>
          <w:rFonts w:eastAsia="Calibri" w:cs="Arial"/>
          <w:noProof/>
        </w:rPr>
        <mc:AlternateContent>
          <mc:Choice Requires="wpg">
            <w:drawing>
              <wp:anchor distT="0" distB="0" distL="114300" distR="114300" simplePos="0" relativeHeight="251658265" behindDoc="0" locked="0" layoutInCell="1" allowOverlap="1" wp14:anchorId="710A4E38" wp14:editId="2404EBC6">
                <wp:simplePos x="0" y="0"/>
                <wp:positionH relativeFrom="column">
                  <wp:posOffset>3810</wp:posOffset>
                </wp:positionH>
                <wp:positionV relativeFrom="paragraph">
                  <wp:posOffset>119380</wp:posOffset>
                </wp:positionV>
                <wp:extent cx="2026920" cy="540385"/>
                <wp:effectExtent l="0" t="0" r="0" b="0"/>
                <wp:wrapNone/>
                <wp:docPr id="55" name="Group 55"/>
                <wp:cNvGraphicFramePr/>
                <a:graphic xmlns:a="http://schemas.openxmlformats.org/drawingml/2006/main">
                  <a:graphicData uri="http://schemas.microsoft.com/office/word/2010/wordprocessingGroup">
                    <wpg:wgp>
                      <wpg:cNvGrpSpPr/>
                      <wpg:grpSpPr>
                        <a:xfrm>
                          <a:off x="0" y="0"/>
                          <a:ext cx="2026920" cy="540385"/>
                          <a:chOff x="568736" y="126777"/>
                          <a:chExt cx="2028667" cy="541878"/>
                        </a:xfrm>
                      </wpg:grpSpPr>
                      <pic:pic xmlns:pic="http://schemas.openxmlformats.org/drawingml/2006/picture">
                        <pic:nvPicPr>
                          <pic:cNvPr id="35" name="Graphic 35" descr="Electric car with solid fill"/>
                          <pic:cNvPicPr>
                            <a:picLocks noChangeAspect="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568736" y="126777"/>
                            <a:ext cx="541878" cy="541878"/>
                          </a:xfrm>
                          <a:prstGeom prst="rect">
                            <a:avLst/>
                          </a:prstGeom>
                        </pic:spPr>
                      </pic:pic>
                      <wps:wsp>
                        <wps:cNvPr id="37" name="Text Box 2"/>
                        <wps:cNvSpPr txBox="1">
                          <a:spLocks noChangeArrowheads="1"/>
                        </wps:cNvSpPr>
                        <wps:spPr bwMode="auto">
                          <a:xfrm>
                            <a:off x="1109520" y="261816"/>
                            <a:ext cx="1487883" cy="260342"/>
                          </a:xfrm>
                          <a:prstGeom prst="rect">
                            <a:avLst/>
                          </a:prstGeom>
                          <a:solidFill>
                            <a:srgbClr val="FFFFFF"/>
                          </a:solidFill>
                          <a:ln w="9525">
                            <a:noFill/>
                            <a:miter lim="800000"/>
                            <a:headEnd/>
                            <a:tailEnd/>
                          </a:ln>
                        </wps:spPr>
                        <wps:txbx>
                          <w:txbxContent>
                            <w:p w14:paraId="00286351" w14:textId="6475906F" w:rsidR="0069181B" w:rsidRDefault="0069181B" w:rsidP="00EB543F">
                              <w:pPr>
                                <w:jc w:val="center"/>
                              </w:pPr>
                              <w:r>
                                <w:t>Level 2 EV Charging</w:t>
                              </w:r>
                            </w:p>
                            <w:p w14:paraId="2876C2BD" w14:textId="77777777" w:rsidR="0069181B" w:rsidRDefault="0069181B"/>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710A4E38" id="Group 55" o:spid="_x0000_s1058" style="position:absolute;left:0;text-align:left;margin-left:.3pt;margin-top:9.4pt;width:159.6pt;height:42.55pt;z-index:251658265;mso-width-relative:margin;mso-height-relative:margin" coordorigin="5687,1267" coordsize="20286,541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">
                <v:shape id="Graphic 35" o:spid="_x0000_s1059" type="#_x0000_t75" alt="Electric car with solid fill" style="position:absolute;left:5687;top:1267;width:5419;height:5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">
                  <v:imagedata r:id="rId24" o:title="Electric car with solid fill"/>
                </v:shape>
                <v:shape id="_x0000_s1060" type="#_x0000_t202" style="position:absolute;left:11095;top:2618;width:14879;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" stroked="f">
                  <v:textbox>
                    <w:txbxContent>
                      <w:p w14:paraId="00286351" w14:textId="6475906F" w:rsidR="0069181B" w:rsidRDefault="0069181B" w:rsidP="00EB543F">
                        <w:pPr>
                          <w:jc w:val="center"/>
                        </w:pPr>
                        <w:r>
                          <w:t>Level 2 EV Charging</w:t>
                        </w:r>
                      </w:p>
                      <w:p w14:paraId="2876C2BD" w14:textId="77777777" w:rsidR="0069181B" w:rsidRDefault="0069181B"/>
                    </w:txbxContent>
                  </v:textbox>
                </v:shape>
              </v:group>
            </w:pict>
          </mc:Fallback>
        </mc:AlternateContent>
      </w:r>
      <w:r>
        <w:rPr>
          <w:rFonts w:eastAsia="Calibri" w:cs="Arial"/>
          <w:noProof/>
        </w:rPr>
        <mc:AlternateContent>
          <mc:Choice Requires="wpg">
            <w:drawing>
              <wp:anchor distT="0" distB="0" distL="114300" distR="114300" simplePos="0" relativeHeight="251658266" behindDoc="0" locked="0" layoutInCell="1" allowOverlap="1" wp14:anchorId="60039AF2" wp14:editId="01B9ABD0">
                <wp:simplePos x="0" y="0"/>
                <wp:positionH relativeFrom="column">
                  <wp:posOffset>2400300</wp:posOffset>
                </wp:positionH>
                <wp:positionV relativeFrom="paragraph">
                  <wp:posOffset>88900</wp:posOffset>
                </wp:positionV>
                <wp:extent cx="1844041" cy="477520"/>
                <wp:effectExtent l="0" t="0" r="3810" b="0"/>
                <wp:wrapNone/>
                <wp:docPr id="63" name="Group 63"/>
                <wp:cNvGraphicFramePr/>
                <a:graphic xmlns:a="http://schemas.openxmlformats.org/drawingml/2006/main">
                  <a:graphicData uri="http://schemas.microsoft.com/office/word/2010/wordprocessingGroup">
                    <wpg:wgp>
                      <wpg:cNvGrpSpPr/>
                      <wpg:grpSpPr>
                        <a:xfrm>
                          <a:off x="0" y="0"/>
                          <a:ext cx="1844042" cy="477520"/>
                          <a:chOff x="-113573" y="121969"/>
                          <a:chExt cx="1847529" cy="478740"/>
                        </a:xfrm>
                      </wpg:grpSpPr>
                      <pic:pic xmlns:pic="http://schemas.openxmlformats.org/drawingml/2006/picture">
                        <pic:nvPicPr>
                          <pic:cNvPr id="27" name="Graphic 27" descr="Solar Panels with solid fill"/>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113573" y="121969"/>
                            <a:ext cx="478741" cy="478740"/>
                          </a:xfrm>
                          <a:prstGeom prst="rect">
                            <a:avLst/>
                          </a:prstGeom>
                        </pic:spPr>
                      </pic:pic>
                      <wps:wsp>
                        <wps:cNvPr id="62" name="Text Box 2"/>
                        <wps:cNvSpPr txBox="1">
                          <a:spLocks noChangeArrowheads="1"/>
                        </wps:cNvSpPr>
                        <wps:spPr bwMode="auto">
                          <a:xfrm>
                            <a:off x="407547" y="259097"/>
                            <a:ext cx="1326409" cy="253121"/>
                          </a:xfrm>
                          <a:prstGeom prst="rect">
                            <a:avLst/>
                          </a:prstGeom>
                          <a:solidFill>
                            <a:srgbClr val="FFFFFF"/>
                          </a:solidFill>
                          <a:ln w="9525">
                            <a:noFill/>
                            <a:miter lim="800000"/>
                            <a:headEnd/>
                            <a:tailEnd/>
                          </a:ln>
                        </wps:spPr>
                        <wps:txbx>
                          <w:txbxContent>
                            <w:p w14:paraId="0470BED5" w14:textId="7D3C5A87" w:rsidR="0069181B" w:rsidRDefault="0069181B" w:rsidP="00EB543F">
                              <w:pPr>
                                <w:jc w:val="center"/>
                              </w:pPr>
                              <w:r>
                                <w:t>Solar Photovoltaic</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60039AF2" id="Group 63" o:spid="_x0000_s1061" style="position:absolute;left:0;text-align:left;margin-left:189pt;margin-top:7pt;width:145.2pt;height:37.6pt;z-index:251658266;mso-width-relative:margin;mso-height-relative:margin" coordorigin="-1135,1219" coordsize="18475,478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">
                <v:shape id="Graphic 27" o:spid="_x0000_s1062" type="#_x0000_t75" alt="Solar Panels with solid fill" style="position:absolute;left:-1135;top:1219;width:4786;height:4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">
                  <v:imagedata r:id="rId27" o:title="Solar Panels with solid fill"/>
                </v:shape>
                <v:shape id="_x0000_s1063" type="#_x0000_t202" style="position:absolute;left:4075;top:2590;width:13264;height:2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" stroked="f">
                  <v:textbox>
                    <w:txbxContent>
                      <w:p w14:paraId="0470BED5" w14:textId="7D3C5A87" w:rsidR="0069181B" w:rsidRDefault="0069181B" w:rsidP="00EB543F">
                        <w:pPr>
                          <w:jc w:val="center"/>
                        </w:pPr>
                        <w:r>
                          <w:t>Solar Photovoltaic</w:t>
                        </w:r>
                      </w:p>
                    </w:txbxContent>
                  </v:textbox>
                </v:shape>
              </v:group>
            </w:pict>
          </mc:Fallback>
        </mc:AlternateContent>
      </w:r>
    </w:p>
    <w:p w14:paraId="5F287CA1" w14:textId="2682E777" w:rsidR="00B7026B" w:rsidRDefault="00B7026B" w:rsidP="00B7026B">
      <w:pPr>
        <w:spacing w:line="262" w:lineRule="auto"/>
        <w:ind w:left="2160"/>
        <w:jc w:val="both"/>
        <w:rPr>
          <w:rFonts w:eastAsia="Calibri" w:cs="Arial"/>
        </w:rPr>
      </w:pPr>
    </w:p>
    <w:p w14:paraId="439597F7" w14:textId="0A923FBE" w:rsidR="00B7026B" w:rsidRDefault="00B7026B" w:rsidP="00B7026B">
      <w:pPr>
        <w:spacing w:line="262" w:lineRule="auto"/>
        <w:ind w:left="2160"/>
        <w:jc w:val="both"/>
        <w:rPr>
          <w:rFonts w:eastAsia="Calibri" w:cs="Arial"/>
        </w:rPr>
      </w:pPr>
    </w:p>
    <w:p w14:paraId="75D92F61" w14:textId="38873635" w:rsidR="00B7026B" w:rsidRDefault="00B7026B" w:rsidP="00756A71">
      <w:pPr>
        <w:spacing w:line="262" w:lineRule="auto"/>
        <w:jc w:val="both"/>
        <w:rPr>
          <w:rFonts w:eastAsia="Calibri" w:cs="Arial"/>
        </w:rPr>
      </w:pPr>
    </w:p>
    <w:p w14:paraId="54D8001A" w14:textId="7B9DE057" w:rsidR="00E336B7" w:rsidRDefault="00EB543F" w:rsidP="00DE033D">
      <w:pPr>
        <w:spacing w:line="262" w:lineRule="auto"/>
        <w:jc w:val="both"/>
      </w:pPr>
      <w:r>
        <w:rPr>
          <w:rFonts w:eastAsia="Calibri" w:cs="Arial"/>
        </w:rPr>
        <w:t>The o</w:t>
      </w:r>
      <w:r w:rsidR="00765BBE" w:rsidRPr="3B741340">
        <w:rPr>
          <w:rFonts w:eastAsia="Calibri" w:cs="Arial"/>
        </w:rPr>
        <w:t xml:space="preserve">ther factors </w:t>
      </w:r>
      <w:r>
        <w:rPr>
          <w:rFonts w:eastAsia="Calibri" w:cs="Arial"/>
        </w:rPr>
        <w:t xml:space="preserve">that </w:t>
      </w:r>
      <w:r w:rsidR="00765BBE" w:rsidRPr="3B741340">
        <w:rPr>
          <w:rFonts w:eastAsia="Calibri" w:cs="Arial"/>
        </w:rPr>
        <w:t xml:space="preserve">can lead the </w:t>
      </w:r>
      <w:r w:rsidR="00CB5D89">
        <w:rPr>
          <w:rFonts w:eastAsia="Calibri" w:cs="Arial"/>
        </w:rPr>
        <w:t>contractors</w:t>
      </w:r>
      <w:r w:rsidR="00765BBE" w:rsidRPr="3B741340">
        <w:rPr>
          <w:rFonts w:eastAsia="Calibri" w:cs="Arial"/>
        </w:rPr>
        <w:t xml:space="preserve"> to pursue a </w:t>
      </w:r>
      <w:r w:rsidR="00152EA2">
        <w:rPr>
          <w:rFonts w:eastAsia="Calibri" w:cs="Arial"/>
        </w:rPr>
        <w:t>Service Upgrade</w:t>
      </w:r>
      <w:r w:rsidR="009B49D6">
        <w:rPr>
          <w:rFonts w:eastAsia="Calibri" w:cs="Arial"/>
        </w:rPr>
        <w:t xml:space="preserve"> </w:t>
      </w:r>
      <w:r w:rsidR="00B06829">
        <w:rPr>
          <w:rFonts w:eastAsia="Calibri" w:cs="Arial"/>
        </w:rPr>
        <w:t>include</w:t>
      </w:r>
      <w:r w:rsidR="009B49D6">
        <w:rPr>
          <w:rFonts w:eastAsia="Calibri" w:cs="Arial"/>
        </w:rPr>
        <w:t xml:space="preserve"> the age of the home, </w:t>
      </w:r>
      <w:r w:rsidR="004420EE">
        <w:rPr>
          <w:rFonts w:eastAsia="Calibri" w:cs="Arial"/>
        </w:rPr>
        <w:t>installing a</w:t>
      </w:r>
      <w:r w:rsidR="009B49D6">
        <w:rPr>
          <w:rFonts w:eastAsia="Calibri" w:cs="Arial"/>
        </w:rPr>
        <w:t xml:space="preserve"> </w:t>
      </w:r>
      <w:r w:rsidR="000356B6">
        <w:rPr>
          <w:rFonts w:eastAsia="Calibri" w:cs="Arial"/>
        </w:rPr>
        <w:t xml:space="preserve">pool </w:t>
      </w:r>
      <w:r w:rsidR="009B49D6">
        <w:rPr>
          <w:rFonts w:eastAsia="Calibri" w:cs="Arial"/>
        </w:rPr>
        <w:t xml:space="preserve">or spa, </w:t>
      </w:r>
      <w:r w:rsidR="004420EE">
        <w:rPr>
          <w:rFonts w:eastAsia="Calibri" w:cs="Arial"/>
        </w:rPr>
        <w:t>adding an</w:t>
      </w:r>
      <w:r w:rsidR="009B49D6">
        <w:rPr>
          <w:rFonts w:eastAsia="Calibri" w:cs="Arial"/>
        </w:rPr>
        <w:t xml:space="preserve"> accessory dwelling unit (ADU), </w:t>
      </w:r>
      <w:r w:rsidR="003B5C9C">
        <w:rPr>
          <w:rFonts w:eastAsia="Calibri" w:cs="Arial"/>
        </w:rPr>
        <w:t xml:space="preserve">adding appliances, ovens, ranges and upgrading </w:t>
      </w:r>
      <w:r w:rsidR="004420EE">
        <w:rPr>
          <w:rFonts w:eastAsia="Calibri" w:cs="Arial"/>
        </w:rPr>
        <w:t xml:space="preserve">the </w:t>
      </w:r>
      <w:r w:rsidR="009B49D6">
        <w:rPr>
          <w:rFonts w:eastAsia="Calibri" w:cs="Arial"/>
        </w:rPr>
        <w:t xml:space="preserve">kitchen circuits </w:t>
      </w:r>
      <w:r w:rsidR="003B5C9C">
        <w:rPr>
          <w:rFonts w:eastAsia="Calibri" w:cs="Arial"/>
        </w:rPr>
        <w:t>during a home renovation project</w:t>
      </w:r>
      <w:r w:rsidR="00A91FD1">
        <w:rPr>
          <w:rFonts w:eastAsia="Calibri" w:cs="Arial"/>
        </w:rPr>
        <w:t xml:space="preserve"> (Figure </w:t>
      </w:r>
      <w:r w:rsidR="00325E7C">
        <w:rPr>
          <w:rFonts w:eastAsia="Calibri" w:cs="Arial"/>
        </w:rPr>
        <w:t>3</w:t>
      </w:r>
      <w:r w:rsidR="00A91FD1">
        <w:rPr>
          <w:rFonts w:eastAsia="Calibri" w:cs="Arial"/>
        </w:rPr>
        <w:t>)</w:t>
      </w:r>
      <w:r w:rsidR="009B49D6">
        <w:rPr>
          <w:rFonts w:eastAsia="Calibri" w:cs="Arial"/>
        </w:rPr>
        <w:t>.</w:t>
      </w:r>
    </w:p>
    <w:p w14:paraId="47FC520A" w14:textId="15AB4875" w:rsidR="00EB543F" w:rsidRDefault="00EB543F" w:rsidP="00FD6F14">
      <w:pPr>
        <w:pStyle w:val="Default"/>
        <w:spacing w:line="262" w:lineRule="auto"/>
        <w:jc w:val="center"/>
        <w:rPr>
          <w:rFonts w:ascii="Franklin Gothic Book" w:hAnsi="Franklin Gothic Book" w:cstheme="minorBidi"/>
          <w:color w:val="auto"/>
          <w:sz w:val="22"/>
          <w:szCs w:val="22"/>
        </w:rPr>
      </w:pPr>
    </w:p>
    <w:p w14:paraId="43E86C4A" w14:textId="2B186E10" w:rsidR="00C876DD" w:rsidRDefault="003907AF" w:rsidP="00C876DD">
      <w:pPr>
        <w:pStyle w:val="Caption"/>
        <w:keepNext/>
        <w:spacing w:line="262" w:lineRule="auto"/>
        <w:jc w:val="center"/>
      </w:pPr>
      <w:bookmarkStart w:id="83" w:name="_Ref93938107"/>
      <w:r>
        <w:rPr>
          <w:noProof/>
        </w:rPr>
        <w:drawing>
          <wp:anchor distT="0" distB="0" distL="114300" distR="114300" simplePos="0" relativeHeight="251658267" behindDoc="0" locked="0" layoutInCell="1" allowOverlap="1" wp14:anchorId="5F77BB00" wp14:editId="58EE0AE3">
            <wp:simplePos x="0" y="0"/>
            <wp:positionH relativeFrom="column">
              <wp:posOffset>828675</wp:posOffset>
            </wp:positionH>
            <wp:positionV relativeFrom="paragraph">
              <wp:posOffset>287020</wp:posOffset>
            </wp:positionV>
            <wp:extent cx="4020185" cy="2175510"/>
            <wp:effectExtent l="0" t="0" r="0" b="0"/>
            <wp:wrapTopAndBottom/>
            <wp:docPr id="12" name="Picture 1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Chart, bar chart&#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20185" cy="2175510"/>
                    </a:xfrm>
                    <a:prstGeom prst="rect">
                      <a:avLst/>
                    </a:prstGeom>
                    <a:noFill/>
                  </pic:spPr>
                </pic:pic>
              </a:graphicData>
            </a:graphic>
          </wp:anchor>
        </w:drawing>
      </w:r>
      <w:r w:rsidR="00C876DD">
        <w:t xml:space="preserve">Figure </w:t>
      </w:r>
      <w:bookmarkEnd w:id="83"/>
      <w:r w:rsidR="00325E7C">
        <w:t>3</w:t>
      </w:r>
      <w:r w:rsidR="00C876DD">
        <w:t xml:space="preserve">: </w:t>
      </w:r>
      <w:r w:rsidR="00C876DD" w:rsidRPr="003A45A2">
        <w:t>Electrician-reported reasons for service panel upgrade</w:t>
      </w:r>
      <w:r w:rsidR="00C876DD">
        <w:t xml:space="preserve">s that </w:t>
      </w:r>
      <w:r w:rsidR="00C876DD" w:rsidRPr="003A45A2">
        <w:t>trigger a Service Upgrade</w:t>
      </w:r>
      <w:r w:rsidR="002D1A18">
        <w:t xml:space="preserve"> (N=36)</w:t>
      </w:r>
      <w:r w:rsidR="00C876DD" w:rsidRPr="003A45A2">
        <w:t>.</w:t>
      </w:r>
    </w:p>
    <w:p w14:paraId="24B5170D" w14:textId="77777777" w:rsidR="00607037" w:rsidRPr="00607037" w:rsidRDefault="00607037" w:rsidP="00875CAD">
      <w:pPr>
        <w:pStyle w:val="Default"/>
        <w:spacing w:line="262" w:lineRule="auto"/>
        <w:jc w:val="both"/>
        <w:rPr>
          <w:rFonts w:ascii="Franklin Gothic Book" w:hAnsi="Franklin Gothic Book" w:cstheme="minorBidi"/>
          <w:color w:val="auto"/>
          <w:sz w:val="12"/>
          <w:szCs w:val="12"/>
        </w:rPr>
      </w:pPr>
    </w:p>
    <w:p w14:paraId="1C24A6C9" w14:textId="77777777" w:rsidR="003907AF" w:rsidRDefault="003907AF" w:rsidP="00875CAD">
      <w:pPr>
        <w:pStyle w:val="Default"/>
        <w:spacing w:line="262" w:lineRule="auto"/>
        <w:jc w:val="both"/>
        <w:rPr>
          <w:rFonts w:ascii="Franklin Gothic Book" w:hAnsi="Franklin Gothic Book" w:cstheme="minorBidi"/>
          <w:color w:val="auto"/>
          <w:sz w:val="22"/>
          <w:szCs w:val="22"/>
        </w:rPr>
      </w:pPr>
    </w:p>
    <w:p w14:paraId="5EB8CCDD" w14:textId="2B87CAA6" w:rsidR="00875CAD" w:rsidRDefault="00875CAD" w:rsidP="6157206F">
      <w:pPr>
        <w:pStyle w:val="Default"/>
        <w:spacing w:line="262" w:lineRule="auto"/>
        <w:jc w:val="both"/>
        <w:rPr>
          <w:rFonts w:ascii="Franklin Gothic Book" w:hAnsi="Franklin Gothic Book" w:cstheme="minorBidi"/>
          <w:color w:val="auto"/>
          <w:sz w:val="22"/>
          <w:szCs w:val="22"/>
        </w:rPr>
      </w:pPr>
      <w:r w:rsidRPr="6157206F">
        <w:rPr>
          <w:rFonts w:ascii="Franklin Gothic Book" w:hAnsi="Franklin Gothic Book" w:cstheme="minorBidi"/>
          <w:color w:val="auto"/>
          <w:sz w:val="22"/>
          <w:szCs w:val="22"/>
        </w:rPr>
        <w:t xml:space="preserve">Electrical contractors consider if the home’s panel has breaker space to accommodate additional circuits, even though the calculations are under 100-amps. </w:t>
      </w:r>
      <w:r w:rsidRPr="6157206F">
        <w:rPr>
          <w:rFonts w:ascii="Franklin Gothic Book" w:eastAsia="Franklin Gothic Book" w:hAnsi="Franklin Gothic Book" w:cs="Franklin Gothic Book"/>
          <w:color w:val="000000" w:themeColor="text1"/>
          <w:sz w:val="22"/>
          <w:szCs w:val="22"/>
        </w:rPr>
        <w:t xml:space="preserve">Spare breakers may be needed to increase a circuit from 120 to 240 volts. </w:t>
      </w:r>
      <w:r w:rsidRPr="6157206F">
        <w:rPr>
          <w:rFonts w:ascii="Franklin Gothic Book" w:hAnsi="Franklin Gothic Book" w:cstheme="minorBidi"/>
          <w:color w:val="auto"/>
          <w:sz w:val="22"/>
          <w:szCs w:val="22"/>
        </w:rPr>
        <w:t xml:space="preserve">The contractor considers </w:t>
      </w:r>
      <w:r w:rsidR="00D12AD7" w:rsidRPr="6157206F">
        <w:rPr>
          <w:rFonts w:ascii="Franklin Gothic Book" w:hAnsi="Franklin Gothic Book" w:cstheme="minorBidi"/>
          <w:color w:val="auto"/>
          <w:sz w:val="22"/>
          <w:szCs w:val="22"/>
        </w:rPr>
        <w:t>numerous factors</w:t>
      </w:r>
      <w:r w:rsidRPr="6157206F">
        <w:rPr>
          <w:rFonts w:ascii="Franklin Gothic Book" w:hAnsi="Franklin Gothic Book" w:cstheme="minorBidi"/>
          <w:color w:val="auto"/>
          <w:sz w:val="22"/>
          <w:szCs w:val="22"/>
        </w:rPr>
        <w:t xml:space="preserve"> in conjunction with the homeowner when determining the necessary panel capacity. One overarching consideration is the future intentions of the homeowner. If the homeowner plans to install an electric vehicle charging, solar PV, pool pumps and/or pool heat pump, new HVAC equipment, induction range, tankless water heater, home additions or ADUs, they are </w:t>
      </w:r>
      <w:r w:rsidRPr="6157206F">
        <w:rPr>
          <w:rFonts w:ascii="Franklin Gothic Book" w:eastAsia="Franklin Gothic Book" w:hAnsi="Franklin Gothic Book" w:cs="Franklin Gothic Book"/>
          <w:color w:val="000000" w:themeColor="text1"/>
          <w:sz w:val="22"/>
          <w:szCs w:val="22"/>
        </w:rPr>
        <w:t>often culprits in causing an electrical panel to be upsized, and thus, the Service Upgrade.</w:t>
      </w:r>
      <w:r w:rsidRPr="6157206F">
        <w:rPr>
          <w:rFonts w:ascii="Franklin Gothic Book" w:hAnsi="Franklin Gothic Book" w:cstheme="minorBidi"/>
          <w:color w:val="auto"/>
          <w:sz w:val="22"/>
          <w:szCs w:val="22"/>
        </w:rPr>
        <w:t xml:space="preserve"> </w:t>
      </w:r>
    </w:p>
    <w:p w14:paraId="08209769" w14:textId="77777777" w:rsidR="00720E9A" w:rsidRDefault="00720E9A" w:rsidP="00875CAD">
      <w:pPr>
        <w:pStyle w:val="Default"/>
        <w:spacing w:line="262" w:lineRule="auto"/>
        <w:jc w:val="both"/>
        <w:rPr>
          <w:rFonts w:ascii="Franklin Gothic Book" w:hAnsi="Franklin Gothic Book" w:cstheme="minorBidi"/>
          <w:color w:val="auto"/>
          <w:sz w:val="22"/>
          <w:szCs w:val="22"/>
        </w:rPr>
      </w:pPr>
    </w:p>
    <w:p w14:paraId="4FECB73B" w14:textId="68DBA762" w:rsidR="008C72ED" w:rsidRPr="00F93DC7" w:rsidRDefault="00720E9A" w:rsidP="002A7699">
      <w:pPr>
        <w:pStyle w:val="Default"/>
        <w:spacing w:line="262" w:lineRule="auto"/>
        <w:jc w:val="both"/>
        <w:rPr>
          <w:rFonts w:ascii="Franklin Gothic Book" w:eastAsia="Calibri" w:hAnsi="Franklin Gothic Book"/>
          <w:color w:val="000000" w:themeColor="text1"/>
          <w:sz w:val="22"/>
          <w:szCs w:val="22"/>
        </w:rPr>
      </w:pPr>
      <w:r w:rsidRPr="084F6191">
        <w:rPr>
          <w:rFonts w:ascii="Franklin Gothic Book" w:eastAsiaTheme="minorEastAsia" w:hAnsi="Franklin Gothic Book" w:cs="Franklin Gothic Book"/>
          <w:color w:val="000000" w:themeColor="text1"/>
          <w:sz w:val="22"/>
          <w:szCs w:val="22"/>
        </w:rPr>
        <w:t xml:space="preserve">Load Calculations are the fundamental factor that cause </w:t>
      </w:r>
      <w:r w:rsidR="009071CF" w:rsidRPr="084F6191">
        <w:rPr>
          <w:rFonts w:ascii="Franklin Gothic Book" w:eastAsiaTheme="minorEastAsia" w:hAnsi="Franklin Gothic Book" w:cs="Franklin Gothic Book"/>
          <w:color w:val="000000" w:themeColor="text1"/>
          <w:sz w:val="22"/>
          <w:szCs w:val="22"/>
        </w:rPr>
        <w:t>S</w:t>
      </w:r>
      <w:r w:rsidRPr="084F6191">
        <w:rPr>
          <w:rFonts w:ascii="Franklin Gothic Book" w:eastAsiaTheme="minorEastAsia" w:hAnsi="Franklin Gothic Book" w:cs="Franklin Gothic Book"/>
          <w:color w:val="000000" w:themeColor="text1"/>
          <w:sz w:val="22"/>
          <w:szCs w:val="22"/>
        </w:rPr>
        <w:t xml:space="preserve">ervice </w:t>
      </w:r>
      <w:r w:rsidR="009071CF" w:rsidRPr="084F6191">
        <w:rPr>
          <w:rFonts w:ascii="Franklin Gothic Book" w:eastAsiaTheme="minorEastAsia" w:hAnsi="Franklin Gothic Book" w:cs="Franklin Gothic Book"/>
          <w:color w:val="000000" w:themeColor="text1"/>
          <w:sz w:val="22"/>
          <w:szCs w:val="22"/>
        </w:rPr>
        <w:t>U</w:t>
      </w:r>
      <w:r w:rsidRPr="084F6191">
        <w:rPr>
          <w:rFonts w:ascii="Franklin Gothic Book" w:eastAsiaTheme="minorEastAsia" w:hAnsi="Franklin Gothic Book" w:cs="Franklin Gothic Book"/>
          <w:color w:val="000000" w:themeColor="text1"/>
          <w:sz w:val="22"/>
          <w:szCs w:val="22"/>
        </w:rPr>
        <w:t xml:space="preserve">pgrades. These are determined by the electrical code, but not all professionals or jurisdictions are in the habit of doing them with the goal of preserving the existing service capacity. </w:t>
      </w:r>
      <w:r w:rsidRPr="006539E2">
        <w:rPr>
          <w:rFonts w:ascii="Franklin Gothic Book" w:eastAsia="Franklin Gothic Book" w:hAnsi="Franklin Gothic Book" w:cs="Franklin Gothic Book"/>
          <w:color w:val="000000" w:themeColor="text1"/>
          <w:sz w:val="22"/>
          <w:szCs w:val="22"/>
        </w:rPr>
        <w:t xml:space="preserve">Electricians </w:t>
      </w:r>
      <w:r>
        <w:rPr>
          <w:rFonts w:ascii="Franklin Gothic Book" w:eastAsia="Franklin Gothic Book" w:hAnsi="Franklin Gothic Book" w:cs="Franklin Gothic Book"/>
          <w:color w:val="000000" w:themeColor="text1"/>
          <w:sz w:val="22"/>
          <w:szCs w:val="22"/>
        </w:rPr>
        <w:t xml:space="preserve">must </w:t>
      </w:r>
      <w:r w:rsidRPr="006539E2">
        <w:rPr>
          <w:rFonts w:ascii="Franklin Gothic Book" w:eastAsia="Franklin Gothic Book" w:hAnsi="Franklin Gothic Book" w:cs="Franklin Gothic Book"/>
          <w:color w:val="000000" w:themeColor="text1"/>
          <w:sz w:val="22"/>
          <w:szCs w:val="22"/>
        </w:rPr>
        <w:t xml:space="preserve">perform </w:t>
      </w:r>
      <w:r w:rsidR="009071CF" w:rsidRPr="00121E9F">
        <w:rPr>
          <w:rFonts w:ascii="Franklin Gothic Book" w:eastAsia="Franklin Gothic Book" w:hAnsi="Franklin Gothic Book" w:cs="Franklin Gothic Book"/>
          <w:b/>
          <w:bCs/>
          <w:color w:val="000000" w:themeColor="text1"/>
          <w:sz w:val="22"/>
          <w:szCs w:val="22"/>
        </w:rPr>
        <w:t>l</w:t>
      </w:r>
      <w:r w:rsidRPr="00607037">
        <w:rPr>
          <w:rFonts w:ascii="Franklin Gothic Book" w:eastAsia="Franklin Gothic Book" w:hAnsi="Franklin Gothic Book" w:cs="Franklin Gothic Book"/>
          <w:b/>
          <w:bCs/>
          <w:color w:val="000000" w:themeColor="text1"/>
          <w:sz w:val="22"/>
          <w:szCs w:val="22"/>
        </w:rPr>
        <w:t xml:space="preserve">oad </w:t>
      </w:r>
      <w:r w:rsidR="009071CF">
        <w:rPr>
          <w:rFonts w:ascii="Franklin Gothic Book" w:eastAsia="Franklin Gothic Book" w:hAnsi="Franklin Gothic Book" w:cs="Franklin Gothic Book"/>
          <w:b/>
          <w:bCs/>
          <w:color w:val="000000" w:themeColor="text1"/>
          <w:sz w:val="22"/>
          <w:szCs w:val="22"/>
        </w:rPr>
        <w:t>c</w:t>
      </w:r>
      <w:r w:rsidRPr="00607037">
        <w:rPr>
          <w:rFonts w:ascii="Franklin Gothic Book" w:eastAsia="Franklin Gothic Book" w:hAnsi="Franklin Gothic Book" w:cs="Franklin Gothic Book"/>
          <w:b/>
          <w:bCs/>
          <w:color w:val="000000" w:themeColor="text1"/>
          <w:sz w:val="22"/>
          <w:szCs w:val="22"/>
        </w:rPr>
        <w:t>alculations</w:t>
      </w:r>
      <w:r w:rsidRPr="002221A6">
        <w:rPr>
          <w:rFonts w:ascii="Franklin Gothic Book" w:eastAsia="Franklin Gothic Book" w:hAnsi="Franklin Gothic Book" w:cs="Franklin Gothic Book"/>
          <w:color w:val="000000" w:themeColor="text1"/>
          <w:sz w:val="22"/>
          <w:szCs w:val="22"/>
        </w:rPr>
        <w:t xml:space="preserve"> </w:t>
      </w:r>
      <w:r>
        <w:rPr>
          <w:rFonts w:ascii="Franklin Gothic Book" w:eastAsia="Franklin Gothic Book" w:hAnsi="Franklin Gothic Book" w:cs="Franklin Gothic Book"/>
          <w:color w:val="000000" w:themeColor="text1"/>
          <w:sz w:val="22"/>
          <w:szCs w:val="22"/>
        </w:rPr>
        <w:t xml:space="preserve">and commonly use the </w:t>
      </w:r>
      <w:r w:rsidRPr="002221A6">
        <w:rPr>
          <w:rFonts w:ascii="Franklin Gothic Book" w:eastAsia="Franklin Gothic Book" w:hAnsi="Franklin Gothic Book" w:cs="Franklin Gothic Book"/>
          <w:color w:val="000000" w:themeColor="text1"/>
          <w:sz w:val="22"/>
          <w:szCs w:val="22"/>
        </w:rPr>
        <w:t>National Electrical Code (NEC) Section 220.83, or as per local jurisdiction requirements</w:t>
      </w:r>
      <w:r>
        <w:rPr>
          <w:rFonts w:ascii="Franklin Gothic Book" w:eastAsia="Franklin Gothic Book" w:hAnsi="Franklin Gothic Book" w:cs="Franklin Gothic Book"/>
          <w:color w:val="000000" w:themeColor="text1"/>
          <w:sz w:val="22"/>
          <w:szCs w:val="22"/>
        </w:rPr>
        <w:t xml:space="preserve"> in the </w:t>
      </w:r>
      <w:r w:rsidRPr="002221A6">
        <w:rPr>
          <w:rFonts w:ascii="Franklin Gothic Book" w:eastAsia="Franklin Gothic Book" w:hAnsi="Franklin Gothic Book" w:cs="Franklin Gothic Book"/>
          <w:b/>
          <w:bCs/>
          <w:color w:val="000000" w:themeColor="text1"/>
          <w:sz w:val="22"/>
          <w:szCs w:val="22"/>
        </w:rPr>
        <w:t xml:space="preserve">30-Day </w:t>
      </w:r>
      <w:r w:rsidR="009071CF">
        <w:rPr>
          <w:rFonts w:ascii="Franklin Gothic Book" w:eastAsia="Franklin Gothic Book" w:hAnsi="Franklin Gothic Book" w:cs="Franklin Gothic Book"/>
          <w:b/>
          <w:bCs/>
          <w:color w:val="000000" w:themeColor="text1"/>
          <w:sz w:val="22"/>
          <w:szCs w:val="22"/>
        </w:rPr>
        <w:t>l</w:t>
      </w:r>
      <w:r w:rsidRPr="002221A6">
        <w:rPr>
          <w:rFonts w:ascii="Franklin Gothic Book" w:eastAsia="Franklin Gothic Book" w:hAnsi="Franklin Gothic Book" w:cs="Franklin Gothic Book"/>
          <w:b/>
          <w:bCs/>
          <w:color w:val="000000" w:themeColor="text1"/>
          <w:sz w:val="22"/>
          <w:szCs w:val="22"/>
        </w:rPr>
        <w:t xml:space="preserve">oad </w:t>
      </w:r>
      <w:r w:rsidR="009071CF">
        <w:rPr>
          <w:rFonts w:ascii="Franklin Gothic Book" w:eastAsia="Franklin Gothic Book" w:hAnsi="Franklin Gothic Book" w:cs="Franklin Gothic Book"/>
          <w:b/>
          <w:bCs/>
          <w:color w:val="000000" w:themeColor="text1"/>
          <w:sz w:val="22"/>
          <w:szCs w:val="22"/>
        </w:rPr>
        <w:t>s</w:t>
      </w:r>
      <w:r w:rsidRPr="002221A6">
        <w:rPr>
          <w:rFonts w:ascii="Franklin Gothic Book" w:eastAsia="Franklin Gothic Book" w:hAnsi="Franklin Gothic Book" w:cs="Franklin Gothic Book"/>
          <w:b/>
          <w:bCs/>
          <w:color w:val="000000" w:themeColor="text1"/>
          <w:sz w:val="22"/>
          <w:szCs w:val="22"/>
        </w:rPr>
        <w:t>tudy</w:t>
      </w:r>
      <w:r w:rsidRPr="002221A6">
        <w:rPr>
          <w:rFonts w:ascii="Franklin Gothic Book" w:eastAsia="Franklin Gothic Book" w:hAnsi="Franklin Gothic Book" w:cs="Franklin Gothic Book"/>
          <w:color w:val="000000" w:themeColor="text1"/>
          <w:sz w:val="22"/>
          <w:szCs w:val="22"/>
        </w:rPr>
        <w:t xml:space="preserve"> per NEC 220.87</w:t>
      </w:r>
      <w:r>
        <w:rPr>
          <w:rFonts w:ascii="Franklin Gothic Book" w:eastAsia="Franklin Gothic Book" w:hAnsi="Franklin Gothic Book" w:cs="Franklin Gothic Book"/>
          <w:color w:val="000000" w:themeColor="text1"/>
          <w:sz w:val="22"/>
          <w:szCs w:val="22"/>
        </w:rPr>
        <w:t>.</w:t>
      </w:r>
      <w:r w:rsidR="00D606BF">
        <w:rPr>
          <w:rFonts w:ascii="Franklin Gothic Book" w:eastAsia="Franklin Gothic Book" w:hAnsi="Franklin Gothic Book" w:cs="Franklin Gothic Book"/>
          <w:color w:val="000000" w:themeColor="text1"/>
          <w:sz w:val="22"/>
          <w:szCs w:val="22"/>
        </w:rPr>
        <w:t xml:space="preserve"> </w:t>
      </w:r>
      <w:r w:rsidR="00117E4F">
        <w:rPr>
          <w:rFonts w:ascii="Franklin Gothic Book" w:eastAsia="Franklin Gothic Book" w:hAnsi="Franklin Gothic Book" w:cs="Franklin Gothic Book"/>
          <w:color w:val="000000" w:themeColor="text1"/>
          <w:sz w:val="22"/>
          <w:szCs w:val="22"/>
        </w:rPr>
        <w:t>When adding only one appliance, t</w:t>
      </w:r>
      <w:r w:rsidR="008C72ED" w:rsidRPr="00F93DC7">
        <w:rPr>
          <w:rFonts w:ascii="Franklin Gothic Book" w:eastAsia="Calibri" w:hAnsi="Franklin Gothic Book"/>
          <w:color w:val="000000" w:themeColor="text1"/>
          <w:sz w:val="22"/>
          <w:szCs w:val="22"/>
        </w:rPr>
        <w:t xml:space="preserve">he observed demand over a 30-day load study or a yearlong study is generally even lower than </w:t>
      </w:r>
      <w:r w:rsidR="07532C8B" w:rsidRPr="00F93DC7">
        <w:rPr>
          <w:rFonts w:ascii="Franklin Gothic Book" w:eastAsia="Calibri" w:hAnsi="Franklin Gothic Book"/>
          <w:color w:val="000000" w:themeColor="text1"/>
          <w:sz w:val="22"/>
          <w:szCs w:val="22"/>
        </w:rPr>
        <w:t>rigorous and accurate</w:t>
      </w:r>
      <w:r w:rsidR="008C72ED" w:rsidRPr="00F93DC7">
        <w:rPr>
          <w:rFonts w:ascii="Franklin Gothic Book" w:eastAsia="Calibri" w:hAnsi="Franklin Gothic Book"/>
          <w:color w:val="000000" w:themeColor="text1"/>
          <w:sz w:val="22"/>
          <w:szCs w:val="22"/>
        </w:rPr>
        <w:t xml:space="preserve"> panel sizing calculations </w:t>
      </w:r>
      <w:r w:rsidR="001350D0">
        <w:rPr>
          <w:rFonts w:ascii="Franklin Gothic Book" w:eastAsia="Calibri" w:hAnsi="Franklin Gothic Book"/>
          <w:color w:val="000000" w:themeColor="text1"/>
          <w:sz w:val="22"/>
          <w:szCs w:val="22"/>
        </w:rPr>
        <w:t>that</w:t>
      </w:r>
      <w:r w:rsidR="001350D0" w:rsidRPr="00F93DC7">
        <w:rPr>
          <w:rFonts w:ascii="Franklin Gothic Book" w:eastAsia="Calibri" w:hAnsi="Franklin Gothic Book"/>
          <w:color w:val="000000" w:themeColor="text1"/>
          <w:sz w:val="22"/>
          <w:szCs w:val="22"/>
        </w:rPr>
        <w:t xml:space="preserve"> </w:t>
      </w:r>
      <w:r w:rsidR="008C72ED" w:rsidRPr="00F93DC7">
        <w:rPr>
          <w:rFonts w:ascii="Franklin Gothic Book" w:eastAsia="Calibri" w:hAnsi="Franklin Gothic Book"/>
          <w:color w:val="000000" w:themeColor="text1"/>
          <w:sz w:val="22"/>
          <w:szCs w:val="22"/>
        </w:rPr>
        <w:t>Section 220.83 suggest</w:t>
      </w:r>
      <w:r w:rsidR="001350D0">
        <w:rPr>
          <w:rFonts w:ascii="Franklin Gothic Book" w:eastAsia="Calibri" w:hAnsi="Franklin Gothic Book"/>
          <w:color w:val="000000" w:themeColor="text1"/>
          <w:sz w:val="22"/>
          <w:szCs w:val="22"/>
        </w:rPr>
        <w:t>s</w:t>
      </w:r>
      <w:r w:rsidR="008C72ED" w:rsidRPr="00F93DC7">
        <w:rPr>
          <w:rFonts w:ascii="Franklin Gothic Book" w:eastAsia="Calibri" w:hAnsi="Franklin Gothic Book"/>
          <w:color w:val="000000" w:themeColor="text1"/>
          <w:sz w:val="22"/>
          <w:szCs w:val="22"/>
        </w:rPr>
        <w:t xml:space="preserve">. </w:t>
      </w:r>
      <w:r w:rsidR="00F912A2">
        <w:rPr>
          <w:rFonts w:ascii="Franklin Gothic Book" w:eastAsia="Calibri" w:hAnsi="Franklin Gothic Book"/>
          <w:color w:val="000000" w:themeColor="text1"/>
          <w:sz w:val="22"/>
          <w:szCs w:val="22"/>
        </w:rPr>
        <w:t xml:space="preserve">This is </w:t>
      </w:r>
      <w:r w:rsidR="00F57C90">
        <w:rPr>
          <w:rFonts w:ascii="Franklin Gothic Book" w:eastAsia="Calibri" w:hAnsi="Franklin Gothic Book"/>
          <w:color w:val="000000" w:themeColor="text1"/>
          <w:sz w:val="22"/>
          <w:szCs w:val="22"/>
        </w:rPr>
        <w:t xml:space="preserve">a </w:t>
      </w:r>
      <w:r w:rsidR="00F912A2">
        <w:rPr>
          <w:rFonts w:ascii="Franklin Gothic Book" w:eastAsia="Calibri" w:hAnsi="Franklin Gothic Book"/>
          <w:color w:val="000000" w:themeColor="text1"/>
          <w:sz w:val="22"/>
          <w:szCs w:val="22"/>
        </w:rPr>
        <w:t xml:space="preserve">more favorable </w:t>
      </w:r>
      <w:r w:rsidR="008713ED">
        <w:rPr>
          <w:rFonts w:ascii="Franklin Gothic Book" w:eastAsia="Calibri" w:hAnsi="Franklin Gothic Book"/>
          <w:color w:val="000000" w:themeColor="text1"/>
          <w:sz w:val="22"/>
          <w:szCs w:val="22"/>
        </w:rPr>
        <w:t xml:space="preserve">estimate of peak load than </w:t>
      </w:r>
      <w:r w:rsidR="00512C57">
        <w:rPr>
          <w:rFonts w:ascii="Franklin Gothic Book" w:eastAsia="Calibri" w:hAnsi="Franklin Gothic Book"/>
          <w:color w:val="000000" w:themeColor="text1"/>
          <w:sz w:val="22"/>
          <w:szCs w:val="22"/>
        </w:rPr>
        <w:t xml:space="preserve">the </w:t>
      </w:r>
      <w:r w:rsidR="00512C57" w:rsidRPr="00F93DC7">
        <w:rPr>
          <w:rFonts w:ascii="Franklin Gothic Book" w:eastAsia="Calibri" w:hAnsi="Franklin Gothic Book"/>
          <w:color w:val="000000" w:themeColor="text1"/>
          <w:sz w:val="22"/>
          <w:szCs w:val="22"/>
        </w:rPr>
        <w:t>Load Calculations method or the Watt Diet, which is a streamlined Load Minimizer</w:t>
      </w:r>
      <w:r w:rsidR="00512C57" w:rsidRPr="084F6191">
        <w:rPr>
          <w:rStyle w:val="FootnoteReference"/>
          <w:rFonts w:ascii="Franklin Gothic Book" w:eastAsiaTheme="minorEastAsia" w:hAnsi="Franklin Gothic Book" w:cs="Franklin Gothic Medium"/>
          <w:color w:val="000000" w:themeColor="text1"/>
          <w:sz w:val="22"/>
          <w:szCs w:val="22"/>
        </w:rPr>
        <w:footnoteReference w:id="6"/>
      </w:r>
      <w:r w:rsidR="00512C57" w:rsidRPr="00F93DC7">
        <w:rPr>
          <w:rFonts w:ascii="Franklin Gothic Book" w:eastAsia="Calibri" w:hAnsi="Franklin Gothic Book"/>
          <w:color w:val="000000" w:themeColor="text1"/>
          <w:sz w:val="22"/>
          <w:szCs w:val="22"/>
        </w:rPr>
        <w:t xml:space="preserve">. </w:t>
      </w:r>
      <w:r w:rsidR="008C72ED" w:rsidRPr="00F93DC7">
        <w:rPr>
          <w:rFonts w:ascii="Franklin Gothic Book" w:eastAsia="Calibri" w:hAnsi="Franklin Gothic Book"/>
          <w:color w:val="000000" w:themeColor="text1"/>
          <w:sz w:val="22"/>
          <w:szCs w:val="22"/>
        </w:rPr>
        <w:t xml:space="preserve">When doing a full electrification retrofit with </w:t>
      </w:r>
      <w:r w:rsidR="00766E9C">
        <w:rPr>
          <w:rFonts w:ascii="Franklin Gothic Book" w:eastAsia="Calibri" w:hAnsi="Franklin Gothic Book"/>
          <w:color w:val="000000" w:themeColor="text1"/>
          <w:sz w:val="22"/>
          <w:szCs w:val="22"/>
        </w:rPr>
        <w:t>two</w:t>
      </w:r>
      <w:r w:rsidR="008C72ED" w:rsidRPr="00F93DC7">
        <w:rPr>
          <w:rFonts w:ascii="Franklin Gothic Book" w:eastAsia="Calibri" w:hAnsi="Franklin Gothic Book"/>
          <w:color w:val="000000" w:themeColor="text1"/>
          <w:sz w:val="22"/>
          <w:szCs w:val="22"/>
        </w:rPr>
        <w:t xml:space="preserve"> or more appliances to fuel-switch, the </w:t>
      </w:r>
      <w:r w:rsidR="00F57C90">
        <w:rPr>
          <w:rFonts w:ascii="Franklin Gothic Book" w:eastAsia="Calibri" w:hAnsi="Franklin Gothic Book"/>
          <w:color w:val="000000" w:themeColor="text1"/>
          <w:sz w:val="22"/>
          <w:szCs w:val="22"/>
        </w:rPr>
        <w:t>NEC Section</w:t>
      </w:r>
      <w:r w:rsidR="00413952">
        <w:rPr>
          <w:rFonts w:ascii="Franklin Gothic Book" w:eastAsia="Calibri" w:hAnsi="Franklin Gothic Book"/>
          <w:color w:val="000000" w:themeColor="text1"/>
          <w:sz w:val="22"/>
          <w:szCs w:val="22"/>
        </w:rPr>
        <w:t xml:space="preserve"> </w:t>
      </w:r>
      <w:r w:rsidR="008C72ED" w:rsidRPr="00F93DC7">
        <w:rPr>
          <w:rFonts w:ascii="Franklin Gothic Book" w:eastAsia="Calibri" w:hAnsi="Franklin Gothic Book"/>
          <w:color w:val="000000" w:themeColor="text1"/>
          <w:sz w:val="22"/>
          <w:szCs w:val="22"/>
        </w:rPr>
        <w:t xml:space="preserve">220.83 method is often more favorable to keeping the existing panel. </w:t>
      </w:r>
    </w:p>
    <w:p w14:paraId="46C5B1CC" w14:textId="77777777" w:rsidR="008C72ED" w:rsidRPr="002221A6" w:rsidRDefault="008C72ED" w:rsidP="00720E9A">
      <w:pPr>
        <w:pStyle w:val="Default"/>
        <w:spacing w:line="262" w:lineRule="auto"/>
        <w:jc w:val="both"/>
        <w:rPr>
          <w:rFonts w:ascii="Franklin Gothic Book" w:hAnsi="Franklin Gothic Book"/>
          <w:color w:val="000000" w:themeColor="text1"/>
          <w:sz w:val="22"/>
          <w:szCs w:val="22"/>
        </w:rPr>
      </w:pPr>
    </w:p>
    <w:p w14:paraId="6E2647E3" w14:textId="2E9E0F77" w:rsidR="00286ED5" w:rsidRDefault="00875E1B" w:rsidP="00A44725">
      <w:pPr>
        <w:pStyle w:val="Default"/>
        <w:spacing w:line="262" w:lineRule="auto"/>
        <w:ind w:left="720"/>
        <w:jc w:val="both"/>
        <w:rPr>
          <w:rFonts w:ascii="Franklin Gothic Book" w:eastAsia="Franklin Gothic Book" w:hAnsi="Franklin Gothic Book" w:cs="Franklin Gothic Book"/>
          <w:color w:val="000000" w:themeColor="text1"/>
          <w:sz w:val="22"/>
          <w:szCs w:val="22"/>
        </w:rPr>
      </w:pPr>
      <w:r>
        <w:rPr>
          <w:noProof/>
        </w:rPr>
        <w:drawing>
          <wp:anchor distT="0" distB="0" distL="114300" distR="114300" simplePos="0" relativeHeight="251658258" behindDoc="0" locked="0" layoutInCell="1" allowOverlap="1" wp14:anchorId="040C7994" wp14:editId="763763FD">
            <wp:simplePos x="0" y="0"/>
            <wp:positionH relativeFrom="column">
              <wp:posOffset>-59690</wp:posOffset>
            </wp:positionH>
            <wp:positionV relativeFrom="paragraph">
              <wp:posOffset>-60960</wp:posOffset>
            </wp:positionV>
            <wp:extent cx="457041" cy="456175"/>
            <wp:effectExtent l="0" t="0" r="635" b="0"/>
            <wp:wrapNone/>
            <wp:docPr id="31" name="Graphic 31" descr="Electric c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5" descr="Electric car with solid fill"/>
                    <pic:cNvPicPr>
                      <a:picLocks noChangeAspect="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457041" cy="456175"/>
                    </a:xfrm>
                    <a:prstGeom prst="rect">
                      <a:avLst/>
                    </a:prstGeom>
                  </pic:spPr>
                </pic:pic>
              </a:graphicData>
            </a:graphic>
            <wp14:sizeRelH relativeFrom="margin">
              <wp14:pctWidth>0</wp14:pctWidth>
            </wp14:sizeRelH>
            <wp14:sizeRelV relativeFrom="margin">
              <wp14:pctHeight>0</wp14:pctHeight>
            </wp14:sizeRelV>
          </wp:anchor>
        </w:drawing>
      </w:r>
      <w:r w:rsidR="00286ED5" w:rsidRPr="6157206F">
        <w:rPr>
          <w:rFonts w:ascii="Franklin Gothic Book" w:hAnsi="Franklin Gothic Book"/>
          <w:b/>
          <w:bCs/>
          <w:color w:val="006298"/>
          <w:sz w:val="22"/>
          <w:szCs w:val="22"/>
        </w:rPr>
        <w:t>In the case of EV chargers</w:t>
      </w:r>
      <w:r w:rsidR="00286ED5" w:rsidRPr="6157206F">
        <w:rPr>
          <w:rFonts w:ascii="Franklin Gothic Book" w:hAnsi="Franklin Gothic Book" w:cstheme="minorBidi"/>
          <w:color w:val="auto"/>
          <w:sz w:val="22"/>
          <w:szCs w:val="22"/>
        </w:rPr>
        <w:t>, some tankless water heaters and new HVAC installations, spare breakers may be needed to increase a circuit from 120 to 240-volts. Often, the need to upgrade to a panel with more breaker space leads to the homeowner or electrician suggesting the idea of increasing their service capacity at the same time to save time</w:t>
      </w:r>
      <w:r w:rsidR="00286ED5" w:rsidRPr="002221A6">
        <w:rPr>
          <w:rFonts w:ascii="Franklin Gothic Book" w:eastAsia="Franklin Gothic Book" w:hAnsi="Franklin Gothic Book" w:cs="Franklin Gothic Book"/>
          <w:color w:val="000000" w:themeColor="text1"/>
          <w:sz w:val="22"/>
          <w:szCs w:val="22"/>
        </w:rPr>
        <w:t xml:space="preserve"> or expense</w:t>
      </w:r>
      <w:r w:rsidR="00286ED5" w:rsidRPr="719EE360">
        <w:rPr>
          <w:rFonts w:ascii="Franklin Gothic Book" w:eastAsia="Franklin Gothic Book" w:hAnsi="Franklin Gothic Book" w:cs="Franklin Gothic Book"/>
          <w:color w:val="000000" w:themeColor="text1"/>
          <w:sz w:val="22"/>
          <w:szCs w:val="22"/>
        </w:rPr>
        <w:t xml:space="preserve"> later or improve home value.</w:t>
      </w:r>
    </w:p>
    <w:p w14:paraId="0295E0C8" w14:textId="3561B80B" w:rsidR="00875CAD" w:rsidRDefault="00875E1B" w:rsidP="00875CAD">
      <w:pPr>
        <w:pStyle w:val="Default"/>
        <w:spacing w:line="262" w:lineRule="auto"/>
        <w:jc w:val="both"/>
        <w:rPr>
          <w:rFonts w:ascii="Franklin Gothic Book" w:eastAsia="Franklin Gothic Book" w:hAnsi="Franklin Gothic Book" w:cs="Franklin Gothic Book"/>
          <w:color w:val="000000" w:themeColor="text1"/>
          <w:sz w:val="22"/>
          <w:szCs w:val="22"/>
        </w:rPr>
      </w:pPr>
      <w:r>
        <w:rPr>
          <w:rFonts w:ascii="Franklin Gothic Book" w:eastAsia="Franklin Gothic Book" w:hAnsi="Franklin Gothic Book" w:cs="Franklin Gothic Book"/>
          <w:noProof/>
          <w:color w:val="000000" w:themeColor="text1"/>
          <w:sz w:val="22"/>
          <w:szCs w:val="22"/>
        </w:rPr>
        <w:drawing>
          <wp:anchor distT="0" distB="0" distL="114300" distR="114300" simplePos="0" relativeHeight="251658257" behindDoc="0" locked="0" layoutInCell="1" allowOverlap="1" wp14:anchorId="3C64D234" wp14:editId="14DCA77B">
            <wp:simplePos x="0" y="0"/>
            <wp:positionH relativeFrom="column">
              <wp:posOffset>-83860</wp:posOffset>
            </wp:positionH>
            <wp:positionV relativeFrom="paragraph">
              <wp:posOffset>154305</wp:posOffset>
            </wp:positionV>
            <wp:extent cx="454066" cy="453764"/>
            <wp:effectExtent l="0" t="0" r="3175" b="3810"/>
            <wp:wrapNone/>
            <wp:docPr id="23" name="Graphic 23" descr="Solar Panel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Solar Panels with solid fill"/>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454066" cy="453764"/>
                    </a:xfrm>
                    <a:prstGeom prst="rect">
                      <a:avLst/>
                    </a:prstGeom>
                  </pic:spPr>
                </pic:pic>
              </a:graphicData>
            </a:graphic>
            <wp14:sizeRelH relativeFrom="margin">
              <wp14:pctWidth>0</wp14:pctWidth>
            </wp14:sizeRelH>
            <wp14:sizeRelV relativeFrom="margin">
              <wp14:pctHeight>0</wp14:pctHeight>
            </wp14:sizeRelV>
          </wp:anchor>
        </w:drawing>
      </w:r>
    </w:p>
    <w:p w14:paraId="6A8DD8C2" w14:textId="30525655" w:rsidR="00880D37" w:rsidRPr="001D3F31" w:rsidRDefault="00880D37" w:rsidP="00A44725">
      <w:pPr>
        <w:pStyle w:val="Default"/>
        <w:spacing w:line="262" w:lineRule="auto"/>
        <w:ind w:left="720"/>
        <w:jc w:val="both"/>
        <w:rPr>
          <w:rFonts w:ascii="Franklin Gothic Book" w:hAnsi="Franklin Gothic Book" w:cstheme="minorBidi"/>
          <w:color w:val="auto"/>
          <w:sz w:val="22"/>
          <w:szCs w:val="22"/>
        </w:rPr>
      </w:pPr>
      <w:r w:rsidRPr="084F6191">
        <w:rPr>
          <w:rFonts w:ascii="Franklin Gothic Book" w:hAnsi="Franklin Gothic Book"/>
          <w:b/>
          <w:bCs/>
          <w:color w:val="006298"/>
          <w:sz w:val="22"/>
          <w:szCs w:val="22"/>
        </w:rPr>
        <w:t>For solar PV</w:t>
      </w:r>
      <w:r w:rsidRPr="0049553C">
        <w:rPr>
          <w:rFonts w:ascii="Franklin Gothic Book" w:eastAsia="Franklin Gothic Book" w:hAnsi="Franklin Gothic Book" w:cs="Franklin Gothic Book"/>
          <w:color w:val="000000" w:themeColor="text1"/>
          <w:sz w:val="22"/>
          <w:szCs w:val="22"/>
        </w:rPr>
        <w:t>, t</w:t>
      </w:r>
      <w:r w:rsidRPr="00880D37">
        <w:rPr>
          <w:rFonts w:ascii="Franklin Gothic Book" w:eastAsia="Franklin Gothic Book" w:hAnsi="Franklin Gothic Book" w:cs="Franklin Gothic Book"/>
          <w:color w:val="000000" w:themeColor="text1"/>
          <w:sz w:val="22"/>
          <w:szCs w:val="22"/>
        </w:rPr>
        <w:t>he electrician consider</w:t>
      </w:r>
      <w:r w:rsidR="003A338C">
        <w:rPr>
          <w:rFonts w:ascii="Franklin Gothic Book" w:eastAsia="Franklin Gothic Book" w:hAnsi="Franklin Gothic Book" w:cs="Franklin Gothic Book"/>
          <w:color w:val="000000" w:themeColor="text1"/>
          <w:sz w:val="22"/>
          <w:szCs w:val="22"/>
        </w:rPr>
        <w:t>s</w:t>
      </w:r>
      <w:r w:rsidRPr="00880D37">
        <w:rPr>
          <w:rFonts w:ascii="Franklin Gothic Book" w:eastAsia="Franklin Gothic Book" w:hAnsi="Franklin Gothic Book" w:cs="Franklin Gothic Book"/>
          <w:color w:val="000000" w:themeColor="text1"/>
          <w:sz w:val="22"/>
          <w:szCs w:val="22"/>
        </w:rPr>
        <w:t xml:space="preserve"> the size of the planned </w:t>
      </w:r>
      <w:r w:rsidR="0049553C">
        <w:rPr>
          <w:rFonts w:ascii="Franklin Gothic Book" w:eastAsia="Franklin Gothic Book" w:hAnsi="Franklin Gothic Book" w:cs="Franklin Gothic Book"/>
          <w:color w:val="000000" w:themeColor="text1"/>
          <w:sz w:val="22"/>
          <w:szCs w:val="22"/>
        </w:rPr>
        <w:t>s</w:t>
      </w:r>
      <w:r w:rsidRPr="00880D37">
        <w:rPr>
          <w:rFonts w:ascii="Franklin Gothic Book" w:eastAsia="Franklin Gothic Book" w:hAnsi="Franklin Gothic Book" w:cs="Franklin Gothic Book"/>
          <w:color w:val="000000" w:themeColor="text1"/>
          <w:sz w:val="22"/>
          <w:szCs w:val="22"/>
        </w:rPr>
        <w:t xml:space="preserve">olar </w:t>
      </w:r>
      <w:r w:rsidR="0049553C">
        <w:rPr>
          <w:rFonts w:ascii="Franklin Gothic Book" w:eastAsia="Franklin Gothic Book" w:hAnsi="Franklin Gothic Book" w:cs="Franklin Gothic Book"/>
          <w:color w:val="000000" w:themeColor="text1"/>
          <w:sz w:val="22"/>
          <w:szCs w:val="22"/>
        </w:rPr>
        <w:t>i</w:t>
      </w:r>
      <w:r w:rsidRPr="00880D37">
        <w:rPr>
          <w:rFonts w:ascii="Franklin Gothic Book" w:eastAsia="Franklin Gothic Book" w:hAnsi="Franklin Gothic Book" w:cs="Franklin Gothic Book"/>
          <w:color w:val="000000" w:themeColor="text1"/>
          <w:sz w:val="22"/>
          <w:szCs w:val="22"/>
        </w:rPr>
        <w:t xml:space="preserve">nstallation. Busbars </w:t>
      </w:r>
      <w:r w:rsidR="000A061D" w:rsidRPr="00880D37">
        <w:rPr>
          <w:rFonts w:ascii="Franklin Gothic Book" w:eastAsia="Franklin Gothic Book" w:hAnsi="Franklin Gothic Book" w:cs="Franklin Gothic Book"/>
          <w:color w:val="000000" w:themeColor="text1"/>
          <w:sz w:val="22"/>
          <w:szCs w:val="22"/>
        </w:rPr>
        <w:t>are</w:t>
      </w:r>
      <w:r w:rsidR="00A55594">
        <w:rPr>
          <w:rFonts w:ascii="Franklin Gothic Book" w:eastAsia="Franklin Gothic Book" w:hAnsi="Franklin Gothic Book" w:cs="Franklin Gothic Book"/>
          <w:color w:val="000000" w:themeColor="text1"/>
          <w:sz w:val="22"/>
          <w:szCs w:val="22"/>
        </w:rPr>
        <w:t xml:space="preserve"> commonly the </w:t>
      </w:r>
      <w:r w:rsidRPr="001D3F31">
        <w:rPr>
          <w:rFonts w:ascii="Franklin Gothic Book" w:eastAsia="Franklin Gothic Book" w:hAnsi="Franklin Gothic Book" w:cs="Franklin Gothic Book"/>
          <w:color w:val="000000" w:themeColor="text1"/>
          <w:sz w:val="22"/>
          <w:szCs w:val="22"/>
        </w:rPr>
        <w:t xml:space="preserve">limiting factor in a PV array size. If a customer wants more PV than the busbar can accommodate alongside the service panel, they go for a </w:t>
      </w:r>
      <w:r w:rsidR="009071CF">
        <w:rPr>
          <w:rFonts w:ascii="Franklin Gothic Book" w:eastAsia="Franklin Gothic Book" w:hAnsi="Franklin Gothic Book" w:cs="Franklin Gothic Book"/>
          <w:color w:val="000000" w:themeColor="text1"/>
          <w:sz w:val="22"/>
          <w:szCs w:val="22"/>
        </w:rPr>
        <w:t>S</w:t>
      </w:r>
      <w:r w:rsidRPr="001D3F31">
        <w:rPr>
          <w:rFonts w:ascii="Franklin Gothic Book" w:eastAsia="Franklin Gothic Book" w:hAnsi="Franklin Gothic Book" w:cs="Franklin Gothic Book"/>
          <w:color w:val="000000" w:themeColor="text1"/>
          <w:sz w:val="22"/>
          <w:szCs w:val="22"/>
        </w:rPr>
        <w:t xml:space="preserve">ervice </w:t>
      </w:r>
      <w:r w:rsidR="009071CF">
        <w:rPr>
          <w:rFonts w:ascii="Franklin Gothic Book" w:eastAsia="Franklin Gothic Book" w:hAnsi="Franklin Gothic Book" w:cs="Franklin Gothic Book"/>
          <w:color w:val="000000" w:themeColor="text1"/>
          <w:sz w:val="22"/>
          <w:szCs w:val="22"/>
        </w:rPr>
        <w:t>U</w:t>
      </w:r>
      <w:r w:rsidRPr="001D3F31">
        <w:rPr>
          <w:rFonts w:ascii="Franklin Gothic Book" w:eastAsia="Franklin Gothic Book" w:hAnsi="Franklin Gothic Book" w:cs="Franklin Gothic Book"/>
          <w:color w:val="000000" w:themeColor="text1"/>
          <w:sz w:val="22"/>
          <w:szCs w:val="22"/>
        </w:rPr>
        <w:t xml:space="preserve">pgrade. </w:t>
      </w:r>
      <w:r w:rsidRPr="084F6191">
        <w:rPr>
          <w:rFonts w:ascii="Franklin Gothic Book" w:hAnsi="Franklin Gothic Book" w:cstheme="minorBidi"/>
          <w:color w:val="auto"/>
          <w:sz w:val="22"/>
          <w:szCs w:val="22"/>
        </w:rPr>
        <w:t>5 kW DC is the average total residential solar installation size</w:t>
      </w:r>
      <w:r w:rsidRPr="084F6191">
        <w:rPr>
          <w:rFonts w:ascii="Franklin Gothic Book" w:hAnsi="Franklin Gothic Book" w:cstheme="minorBidi"/>
          <w:color w:val="auto"/>
          <w:sz w:val="22"/>
          <w:szCs w:val="22"/>
          <w:vertAlign w:val="superscript"/>
        </w:rPr>
        <w:footnoteReference w:id="7"/>
      </w:r>
      <w:r w:rsidRPr="084F6191">
        <w:rPr>
          <w:rFonts w:ascii="Franklin Gothic Book" w:hAnsi="Franklin Gothic Book" w:cstheme="minorBidi"/>
          <w:color w:val="auto"/>
          <w:sz w:val="22"/>
          <w:szCs w:val="22"/>
        </w:rPr>
        <w:t xml:space="preserve">, and size is limited by available roof area and shape. </w:t>
      </w:r>
    </w:p>
    <w:p w14:paraId="7BAE1576" w14:textId="3AF23933" w:rsidR="004128C7" w:rsidRPr="001D3F31" w:rsidRDefault="004128C7" w:rsidP="00235F54">
      <w:pPr>
        <w:pStyle w:val="Default"/>
        <w:spacing w:line="262" w:lineRule="auto"/>
        <w:jc w:val="both"/>
        <w:rPr>
          <w:rFonts w:ascii="Franklin Gothic Book" w:hAnsi="Franklin Gothic Book" w:cstheme="minorBidi"/>
          <w:color w:val="auto"/>
          <w:sz w:val="22"/>
          <w:szCs w:val="22"/>
        </w:rPr>
      </w:pPr>
    </w:p>
    <w:p w14:paraId="70A02545" w14:textId="72FCCBE7" w:rsidR="00823335" w:rsidRDefault="004128C7" w:rsidP="00A44725">
      <w:pPr>
        <w:pStyle w:val="Default"/>
        <w:spacing w:line="262" w:lineRule="auto"/>
        <w:ind w:left="720"/>
        <w:jc w:val="both"/>
        <w:rPr>
          <w:rFonts w:ascii="Franklin Gothic Book" w:hAnsi="Franklin Gothic Book" w:cstheme="minorBidi"/>
          <w:color w:val="auto"/>
          <w:sz w:val="22"/>
          <w:szCs w:val="22"/>
        </w:rPr>
      </w:pPr>
      <w:r w:rsidRPr="001D3F31">
        <w:rPr>
          <w:rFonts w:ascii="Franklin Gothic Book" w:hAnsi="Franklin Gothic Book" w:cstheme="minorBidi"/>
          <w:color w:val="auto"/>
          <w:sz w:val="22"/>
          <w:szCs w:val="22"/>
        </w:rPr>
        <w:t xml:space="preserve">PV installers will often recommend a panel upgrade while onsite, and </w:t>
      </w:r>
      <w:r w:rsidR="00413E15">
        <w:rPr>
          <w:rFonts w:ascii="Franklin Gothic Book" w:hAnsi="Franklin Gothic Book" w:cstheme="minorBidi"/>
          <w:color w:val="auto"/>
          <w:sz w:val="22"/>
          <w:szCs w:val="22"/>
        </w:rPr>
        <w:t xml:space="preserve">SDG&amp;E </w:t>
      </w:r>
      <w:r w:rsidR="007D7B8F">
        <w:rPr>
          <w:rFonts w:ascii="Franklin Gothic Book" w:hAnsi="Franklin Gothic Book" w:cstheme="minorBidi"/>
          <w:color w:val="auto"/>
          <w:sz w:val="22"/>
          <w:szCs w:val="22"/>
        </w:rPr>
        <w:t xml:space="preserve">staff reported that </w:t>
      </w:r>
      <w:r w:rsidR="00941DB6">
        <w:rPr>
          <w:rFonts w:ascii="Franklin Gothic Book" w:hAnsi="Franklin Gothic Book" w:cstheme="minorBidi"/>
          <w:color w:val="auto"/>
          <w:sz w:val="22"/>
          <w:szCs w:val="22"/>
        </w:rPr>
        <w:t>it</w:t>
      </w:r>
      <w:r w:rsidR="007D7B8F">
        <w:rPr>
          <w:rFonts w:ascii="Franklin Gothic Book" w:hAnsi="Franklin Gothic Book" w:cstheme="minorBidi"/>
          <w:color w:val="auto"/>
          <w:sz w:val="22"/>
          <w:szCs w:val="22"/>
        </w:rPr>
        <w:t xml:space="preserve"> is common for </w:t>
      </w:r>
      <w:r w:rsidRPr="001D3F31">
        <w:rPr>
          <w:rFonts w:ascii="Franklin Gothic Book" w:hAnsi="Franklin Gothic Book" w:cstheme="minorBidi"/>
          <w:color w:val="auto"/>
          <w:sz w:val="22"/>
          <w:szCs w:val="22"/>
        </w:rPr>
        <w:t xml:space="preserve">PV sales teams to </w:t>
      </w:r>
      <w:r w:rsidR="007D7B8F">
        <w:rPr>
          <w:rFonts w:ascii="Franklin Gothic Book" w:hAnsi="Franklin Gothic Book" w:cstheme="minorBidi"/>
          <w:color w:val="auto"/>
          <w:sz w:val="22"/>
          <w:szCs w:val="22"/>
        </w:rPr>
        <w:t xml:space="preserve">submit applications </w:t>
      </w:r>
      <w:r w:rsidRPr="001D3F31">
        <w:rPr>
          <w:rFonts w:ascii="Franklin Gothic Book" w:hAnsi="Franklin Gothic Book" w:cstheme="minorBidi"/>
          <w:color w:val="auto"/>
          <w:sz w:val="22"/>
          <w:szCs w:val="22"/>
        </w:rPr>
        <w:t>for whole neighborhoods that they canvass</w:t>
      </w:r>
      <w:r w:rsidR="007D7B8F">
        <w:rPr>
          <w:rFonts w:ascii="Franklin Gothic Book" w:hAnsi="Franklin Gothic Book" w:cstheme="minorBidi"/>
          <w:color w:val="auto"/>
          <w:sz w:val="22"/>
          <w:szCs w:val="22"/>
        </w:rPr>
        <w:t xml:space="preserve"> prior to signing an agreement</w:t>
      </w:r>
      <w:r w:rsidR="00EE7972">
        <w:rPr>
          <w:rFonts w:ascii="Franklin Gothic Book" w:hAnsi="Franklin Gothic Book" w:cstheme="minorBidi"/>
          <w:color w:val="auto"/>
          <w:sz w:val="22"/>
          <w:szCs w:val="22"/>
        </w:rPr>
        <w:t xml:space="preserve"> </w:t>
      </w:r>
      <w:r w:rsidR="00AC47D1">
        <w:rPr>
          <w:rFonts w:ascii="Franklin Gothic Book" w:hAnsi="Franklin Gothic Book" w:cstheme="minorBidi"/>
          <w:color w:val="auto"/>
          <w:sz w:val="22"/>
          <w:szCs w:val="22"/>
        </w:rPr>
        <w:t>to</w:t>
      </w:r>
      <w:r w:rsidR="00EE7972">
        <w:rPr>
          <w:rFonts w:ascii="Franklin Gothic Book" w:hAnsi="Franklin Gothic Book" w:cstheme="minorBidi"/>
          <w:color w:val="auto"/>
          <w:sz w:val="22"/>
          <w:szCs w:val="22"/>
        </w:rPr>
        <w:t xml:space="preserve"> initiate the Service Upgrade process. </w:t>
      </w:r>
      <w:r w:rsidR="001041AA">
        <w:rPr>
          <w:rFonts w:ascii="Franklin Gothic Book" w:hAnsi="Franklin Gothic Book" w:cstheme="minorBidi"/>
          <w:color w:val="auto"/>
          <w:sz w:val="22"/>
          <w:szCs w:val="22"/>
        </w:rPr>
        <w:t>This res</w:t>
      </w:r>
      <w:r w:rsidR="00374C28">
        <w:rPr>
          <w:rFonts w:ascii="Franklin Gothic Book" w:hAnsi="Franklin Gothic Book" w:cstheme="minorBidi"/>
          <w:color w:val="auto"/>
          <w:sz w:val="22"/>
          <w:szCs w:val="22"/>
        </w:rPr>
        <w:t>u</w:t>
      </w:r>
      <w:r w:rsidR="001041AA">
        <w:rPr>
          <w:rFonts w:ascii="Franklin Gothic Book" w:hAnsi="Franklin Gothic Book" w:cstheme="minorBidi"/>
          <w:color w:val="auto"/>
          <w:sz w:val="22"/>
          <w:szCs w:val="22"/>
        </w:rPr>
        <w:t xml:space="preserve">lts in </w:t>
      </w:r>
      <w:r w:rsidR="00374C28">
        <w:rPr>
          <w:rFonts w:ascii="Franklin Gothic Book" w:hAnsi="Franklin Gothic Book" w:cstheme="minorBidi"/>
          <w:color w:val="auto"/>
          <w:sz w:val="22"/>
          <w:szCs w:val="22"/>
        </w:rPr>
        <w:t xml:space="preserve">Utility staff working on </w:t>
      </w:r>
      <w:r w:rsidR="001041AA">
        <w:rPr>
          <w:rFonts w:ascii="Franklin Gothic Book" w:hAnsi="Franklin Gothic Book" w:cstheme="minorBidi"/>
          <w:color w:val="auto"/>
          <w:sz w:val="22"/>
          <w:szCs w:val="22"/>
        </w:rPr>
        <w:t>applications that</w:t>
      </w:r>
      <w:r w:rsidR="00374C28">
        <w:rPr>
          <w:rFonts w:ascii="Franklin Gothic Book" w:hAnsi="Franklin Gothic Book" w:cstheme="minorBidi"/>
          <w:color w:val="auto"/>
          <w:sz w:val="22"/>
          <w:szCs w:val="22"/>
        </w:rPr>
        <w:t xml:space="preserve"> will never become projects. Under these circumstances, a small percentage of </w:t>
      </w:r>
      <w:r w:rsidR="002C04F6">
        <w:rPr>
          <w:rFonts w:ascii="Franklin Gothic Book" w:hAnsi="Franklin Gothic Book" w:cstheme="minorBidi"/>
          <w:color w:val="auto"/>
          <w:sz w:val="22"/>
          <w:szCs w:val="22"/>
        </w:rPr>
        <w:t>these homeowners sign solar PV agreements</w:t>
      </w:r>
      <w:r w:rsidR="005F7002">
        <w:rPr>
          <w:rFonts w:ascii="Franklin Gothic Book" w:hAnsi="Franklin Gothic Book" w:cstheme="minorBidi"/>
          <w:color w:val="auto"/>
          <w:sz w:val="22"/>
          <w:szCs w:val="22"/>
        </w:rPr>
        <w:t xml:space="preserve">. </w:t>
      </w:r>
    </w:p>
    <w:p w14:paraId="583C9835" w14:textId="77777777" w:rsidR="00FF3392" w:rsidRPr="001D3F31" w:rsidRDefault="00FF3392" w:rsidP="00235F54">
      <w:pPr>
        <w:pStyle w:val="Default"/>
        <w:spacing w:line="262" w:lineRule="auto"/>
        <w:jc w:val="both"/>
        <w:rPr>
          <w:rFonts w:ascii="Franklin Gothic Book" w:hAnsi="Franklin Gothic Book" w:cstheme="minorBidi"/>
          <w:color w:val="auto"/>
          <w:sz w:val="22"/>
          <w:szCs w:val="22"/>
        </w:rPr>
      </w:pPr>
    </w:p>
    <w:p w14:paraId="0985C24E" w14:textId="6D59952C" w:rsidR="00C1702F" w:rsidRDefault="00EA390F" w:rsidP="00A44725">
      <w:pPr>
        <w:pStyle w:val="Default"/>
        <w:spacing w:line="262" w:lineRule="auto"/>
        <w:ind w:left="720"/>
        <w:jc w:val="both"/>
        <w:rPr>
          <w:rFonts w:ascii="Franklin Gothic Book" w:eastAsia="Franklin Gothic Book" w:hAnsi="Franklin Gothic Book" w:cs="Franklin Gothic Book"/>
          <w:color w:val="000000" w:themeColor="text1"/>
          <w:sz w:val="22"/>
          <w:szCs w:val="22"/>
        </w:rPr>
      </w:pPr>
      <w:r>
        <w:rPr>
          <w:noProof/>
        </w:rPr>
        <w:drawing>
          <wp:anchor distT="0" distB="0" distL="114300" distR="114300" simplePos="0" relativeHeight="251658247" behindDoc="0" locked="0" layoutInCell="1" allowOverlap="1" wp14:anchorId="7116C2EA" wp14:editId="799F5B53">
            <wp:simplePos x="0" y="0"/>
            <wp:positionH relativeFrom="column">
              <wp:posOffset>0</wp:posOffset>
            </wp:positionH>
            <wp:positionV relativeFrom="paragraph">
              <wp:posOffset>-635</wp:posOffset>
            </wp:positionV>
            <wp:extent cx="371114" cy="331470"/>
            <wp:effectExtent l="0" t="0" r="0" b="0"/>
            <wp:wrapNone/>
            <wp:docPr id="10" name="Graphic 80"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Graphic 80" descr="Logo, icon&#10;&#10;Description automatically generated"/>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1114" cy="331470"/>
                    </a:xfrm>
                    <a:prstGeom prst="rect">
                      <a:avLst/>
                    </a:prstGeom>
                  </pic:spPr>
                </pic:pic>
              </a:graphicData>
            </a:graphic>
          </wp:anchor>
        </w:drawing>
      </w:r>
      <w:r w:rsidR="002313AF" w:rsidRPr="008B6E13">
        <w:rPr>
          <w:rFonts w:ascii="Franklin Gothic Book" w:hAnsi="Franklin Gothic Book"/>
          <w:b/>
          <w:color w:val="006298"/>
          <w:sz w:val="22"/>
          <w:szCs w:val="22"/>
        </w:rPr>
        <w:t>HVAC upgrades</w:t>
      </w:r>
      <w:r w:rsidR="002313AF" w:rsidRPr="002221A6">
        <w:rPr>
          <w:rFonts w:ascii="Franklin Gothic Book" w:eastAsia="Franklin Gothic Book" w:hAnsi="Franklin Gothic Book" w:cs="Franklin Gothic Book"/>
          <w:color w:val="000000" w:themeColor="text1"/>
          <w:sz w:val="22"/>
          <w:szCs w:val="22"/>
        </w:rPr>
        <w:t xml:space="preserve"> are a common reason to upgrade a service panel</w:t>
      </w:r>
      <w:r w:rsidR="00CF3101">
        <w:rPr>
          <w:rFonts w:ascii="Franklin Gothic Book" w:eastAsia="Franklin Gothic Book" w:hAnsi="Franklin Gothic Book" w:cs="Franklin Gothic Book"/>
          <w:color w:val="000000" w:themeColor="text1"/>
          <w:sz w:val="22"/>
          <w:szCs w:val="22"/>
        </w:rPr>
        <w:t xml:space="preserve"> when</w:t>
      </w:r>
      <w:r w:rsidR="00375309">
        <w:rPr>
          <w:rFonts w:ascii="Franklin Gothic Book" w:eastAsia="Franklin Gothic Book" w:hAnsi="Franklin Gothic Book" w:cs="Franklin Gothic Book"/>
          <w:color w:val="000000" w:themeColor="text1"/>
          <w:sz w:val="22"/>
          <w:szCs w:val="22"/>
        </w:rPr>
        <w:t xml:space="preserve"> a home only has a gas furnace. This is common </w:t>
      </w:r>
      <w:r w:rsidR="009134CA">
        <w:rPr>
          <w:rFonts w:ascii="Franklin Gothic Book" w:eastAsia="Franklin Gothic Book" w:hAnsi="Franklin Gothic Book" w:cs="Franklin Gothic Book"/>
          <w:color w:val="000000" w:themeColor="text1"/>
          <w:sz w:val="22"/>
          <w:szCs w:val="22"/>
        </w:rPr>
        <w:t>in many temperate climates in California where air conditioning is seldom needed</w:t>
      </w:r>
      <w:r w:rsidR="6DD4BC5A">
        <w:rPr>
          <w:rFonts w:ascii="Franklin Gothic Book" w:eastAsia="Franklin Gothic Book" w:hAnsi="Franklin Gothic Book" w:cs="Franklin Gothic Book"/>
          <w:color w:val="000000" w:themeColor="text1"/>
          <w:sz w:val="22"/>
          <w:szCs w:val="22"/>
        </w:rPr>
        <w:t xml:space="preserve">, and in lower-income homes upgrading from window </w:t>
      </w:r>
      <w:r w:rsidR="00ED253A">
        <w:rPr>
          <w:rFonts w:ascii="Franklin Gothic Book" w:eastAsia="Franklin Gothic Book" w:hAnsi="Franklin Gothic Book" w:cs="Franklin Gothic Book"/>
          <w:color w:val="000000" w:themeColor="text1"/>
          <w:sz w:val="22"/>
          <w:szCs w:val="22"/>
        </w:rPr>
        <w:t>air conditioning units</w:t>
      </w:r>
      <w:r w:rsidR="6DD4BC5A">
        <w:rPr>
          <w:rFonts w:ascii="Franklin Gothic Book" w:eastAsia="Franklin Gothic Book" w:hAnsi="Franklin Gothic Book" w:cs="Franklin Gothic Book"/>
          <w:color w:val="000000" w:themeColor="text1"/>
          <w:sz w:val="22"/>
          <w:szCs w:val="22"/>
        </w:rPr>
        <w:t>.</w:t>
      </w:r>
      <w:r w:rsidR="009134CA">
        <w:rPr>
          <w:rFonts w:ascii="Franklin Gothic Book" w:eastAsia="Franklin Gothic Book" w:hAnsi="Franklin Gothic Book" w:cs="Franklin Gothic Book"/>
          <w:color w:val="000000" w:themeColor="text1"/>
          <w:sz w:val="22"/>
          <w:szCs w:val="22"/>
        </w:rPr>
        <w:t xml:space="preserve"> I</w:t>
      </w:r>
      <w:r w:rsidR="002313AF" w:rsidRPr="002221A6">
        <w:rPr>
          <w:rFonts w:ascii="Franklin Gothic Book" w:eastAsia="Franklin Gothic Book" w:hAnsi="Franklin Gothic Book" w:cs="Franklin Gothic Book"/>
          <w:color w:val="000000" w:themeColor="text1"/>
          <w:sz w:val="22"/>
          <w:szCs w:val="22"/>
        </w:rPr>
        <w:t xml:space="preserve">f </w:t>
      </w:r>
      <w:r w:rsidR="007C0345">
        <w:rPr>
          <w:rFonts w:ascii="Franklin Gothic Book" w:eastAsia="Franklin Gothic Book" w:hAnsi="Franklin Gothic Book" w:cs="Franklin Gothic Book"/>
          <w:color w:val="000000" w:themeColor="text1"/>
          <w:sz w:val="22"/>
          <w:szCs w:val="22"/>
        </w:rPr>
        <w:t xml:space="preserve">an air conditioning unit </w:t>
      </w:r>
      <w:r w:rsidR="002313AF" w:rsidRPr="002221A6">
        <w:rPr>
          <w:rFonts w:ascii="Franklin Gothic Book" w:eastAsia="Franklin Gothic Book" w:hAnsi="Franklin Gothic Book" w:cs="Franklin Gothic Book"/>
          <w:color w:val="000000" w:themeColor="text1"/>
          <w:sz w:val="22"/>
          <w:szCs w:val="22"/>
        </w:rPr>
        <w:t xml:space="preserve">is present, a </w:t>
      </w:r>
      <w:r w:rsidR="007C0345">
        <w:rPr>
          <w:rFonts w:ascii="Franklin Gothic Book" w:eastAsia="Franklin Gothic Book" w:hAnsi="Franklin Gothic Book" w:cs="Franklin Gothic Book"/>
          <w:color w:val="000000" w:themeColor="text1"/>
          <w:sz w:val="22"/>
          <w:szCs w:val="22"/>
        </w:rPr>
        <w:t>h</w:t>
      </w:r>
      <w:r w:rsidR="002313AF" w:rsidRPr="002221A6">
        <w:rPr>
          <w:rFonts w:ascii="Franklin Gothic Book" w:eastAsia="Franklin Gothic Book" w:hAnsi="Franklin Gothic Book" w:cs="Franklin Gothic Book"/>
          <w:color w:val="000000" w:themeColor="text1"/>
          <w:sz w:val="22"/>
          <w:szCs w:val="22"/>
        </w:rPr>
        <w:t xml:space="preserve">eat </w:t>
      </w:r>
      <w:r w:rsidR="007C0345">
        <w:rPr>
          <w:rFonts w:ascii="Franklin Gothic Book" w:eastAsia="Franklin Gothic Book" w:hAnsi="Franklin Gothic Book" w:cs="Franklin Gothic Book"/>
          <w:color w:val="000000" w:themeColor="text1"/>
          <w:sz w:val="22"/>
          <w:szCs w:val="22"/>
        </w:rPr>
        <w:t>p</w:t>
      </w:r>
      <w:r w:rsidR="002313AF" w:rsidRPr="002221A6">
        <w:rPr>
          <w:rFonts w:ascii="Franklin Gothic Book" w:eastAsia="Franklin Gothic Book" w:hAnsi="Franklin Gothic Book" w:cs="Franklin Gothic Book"/>
          <w:color w:val="000000" w:themeColor="text1"/>
          <w:sz w:val="22"/>
          <w:szCs w:val="22"/>
        </w:rPr>
        <w:t xml:space="preserve">ump is </w:t>
      </w:r>
      <w:r w:rsidR="00D12AD7" w:rsidRPr="002221A6">
        <w:rPr>
          <w:rFonts w:ascii="Franklin Gothic Book" w:eastAsia="Franklin Gothic Book" w:hAnsi="Franklin Gothic Book" w:cs="Franklin Gothic Book"/>
          <w:color w:val="000000" w:themeColor="text1"/>
          <w:sz w:val="22"/>
          <w:szCs w:val="22"/>
        </w:rPr>
        <w:t>normally able</w:t>
      </w:r>
      <w:r w:rsidR="002313AF" w:rsidRPr="002221A6">
        <w:rPr>
          <w:rFonts w:ascii="Franklin Gothic Book" w:eastAsia="Franklin Gothic Book" w:hAnsi="Franklin Gothic Book" w:cs="Franklin Gothic Book"/>
          <w:color w:val="000000" w:themeColor="text1"/>
          <w:sz w:val="22"/>
          <w:szCs w:val="22"/>
        </w:rPr>
        <w:t xml:space="preserve"> to utilize the same breaker </w:t>
      </w:r>
      <w:r w:rsidR="00CF3101">
        <w:rPr>
          <w:rFonts w:ascii="Franklin Gothic Book" w:eastAsia="Franklin Gothic Book" w:hAnsi="Franklin Gothic Book" w:cs="Franklin Gothic Book"/>
          <w:color w:val="000000" w:themeColor="text1"/>
          <w:sz w:val="22"/>
          <w:szCs w:val="22"/>
        </w:rPr>
        <w:t xml:space="preserve">as </w:t>
      </w:r>
      <w:r w:rsidR="002313AF" w:rsidRPr="002221A6">
        <w:rPr>
          <w:rFonts w:ascii="Franklin Gothic Book" w:eastAsia="Franklin Gothic Book" w:hAnsi="Franklin Gothic Book" w:cs="Franklin Gothic Book"/>
          <w:color w:val="000000" w:themeColor="text1"/>
          <w:sz w:val="22"/>
          <w:szCs w:val="22"/>
        </w:rPr>
        <w:t xml:space="preserve">the </w:t>
      </w:r>
      <w:r w:rsidR="00CF3101">
        <w:rPr>
          <w:rFonts w:ascii="Franklin Gothic Book" w:eastAsia="Franklin Gothic Book" w:hAnsi="Franklin Gothic Book" w:cs="Franklin Gothic Book"/>
          <w:color w:val="000000" w:themeColor="text1"/>
          <w:sz w:val="22"/>
          <w:szCs w:val="22"/>
        </w:rPr>
        <w:t>existing unit</w:t>
      </w:r>
      <w:r w:rsidR="002313AF" w:rsidRPr="002221A6">
        <w:rPr>
          <w:rFonts w:ascii="Franklin Gothic Book" w:eastAsia="Franklin Gothic Book" w:hAnsi="Franklin Gothic Book" w:cs="Franklin Gothic Book"/>
          <w:color w:val="000000" w:themeColor="text1"/>
          <w:sz w:val="22"/>
          <w:szCs w:val="22"/>
        </w:rPr>
        <w:t>.</w:t>
      </w:r>
      <w:r w:rsidR="00C7457C">
        <w:rPr>
          <w:rFonts w:ascii="Franklin Gothic Book" w:eastAsia="Franklin Gothic Book" w:hAnsi="Franklin Gothic Book" w:cs="Franklin Gothic Book"/>
          <w:color w:val="000000" w:themeColor="text1"/>
          <w:sz w:val="22"/>
          <w:szCs w:val="22"/>
        </w:rPr>
        <w:t xml:space="preserve"> </w:t>
      </w:r>
    </w:p>
    <w:p w14:paraId="6B44D46B" w14:textId="6F43F1E4" w:rsidR="00C1702F" w:rsidRDefault="00C1702F" w:rsidP="005C3EB9">
      <w:pPr>
        <w:pStyle w:val="Default"/>
        <w:spacing w:line="262" w:lineRule="auto"/>
        <w:jc w:val="both"/>
        <w:rPr>
          <w:rFonts w:ascii="Franklin Gothic Book" w:eastAsia="Franklin Gothic Book" w:hAnsi="Franklin Gothic Book" w:cs="Franklin Gothic Book"/>
          <w:color w:val="000000" w:themeColor="text1"/>
          <w:sz w:val="22"/>
          <w:szCs w:val="22"/>
        </w:rPr>
      </w:pPr>
    </w:p>
    <w:p w14:paraId="53330C26" w14:textId="1CA3AE98" w:rsidR="00C7457C" w:rsidRPr="002221A6" w:rsidRDefault="00EA390F" w:rsidP="00A44725">
      <w:pPr>
        <w:pStyle w:val="Default"/>
        <w:spacing w:line="262" w:lineRule="auto"/>
        <w:ind w:left="720"/>
        <w:jc w:val="both"/>
        <w:rPr>
          <w:rFonts w:ascii="Franklin Gothic Book" w:eastAsia="Franklin Gothic Book" w:hAnsi="Franklin Gothic Book" w:cs="Franklin Gothic Book"/>
          <w:color w:val="000000" w:themeColor="text1"/>
          <w:sz w:val="22"/>
          <w:szCs w:val="22"/>
        </w:rPr>
      </w:pPr>
      <w:r>
        <w:rPr>
          <w:rFonts w:ascii="Franklin Gothic Book" w:hAnsi="Franklin Gothic Book"/>
          <w:b/>
          <w:noProof/>
          <w:color w:val="006298"/>
          <w:sz w:val="22"/>
          <w:szCs w:val="22"/>
        </w:rPr>
        <w:drawing>
          <wp:anchor distT="0" distB="0" distL="114300" distR="114300" simplePos="0" relativeHeight="251658256" behindDoc="0" locked="0" layoutInCell="1" allowOverlap="1" wp14:anchorId="17FE686E" wp14:editId="717F7F34">
            <wp:simplePos x="0" y="0"/>
            <wp:positionH relativeFrom="column">
              <wp:posOffset>0</wp:posOffset>
            </wp:positionH>
            <wp:positionV relativeFrom="paragraph">
              <wp:posOffset>57150</wp:posOffset>
            </wp:positionV>
            <wp:extent cx="396240" cy="396240"/>
            <wp:effectExtent l="0" t="0" r="3810" b="3810"/>
            <wp:wrapNone/>
            <wp:docPr id="17" name="Graphic 17" descr="Plugged Unplugg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Plugged Unplugged with solid fill"/>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96240" cy="396240"/>
                    </a:xfrm>
                    <a:prstGeom prst="rect">
                      <a:avLst/>
                    </a:prstGeom>
                  </pic:spPr>
                </pic:pic>
              </a:graphicData>
            </a:graphic>
            <wp14:sizeRelH relativeFrom="margin">
              <wp14:pctWidth>0</wp14:pctWidth>
            </wp14:sizeRelH>
            <wp14:sizeRelV relativeFrom="margin">
              <wp14:pctHeight>0</wp14:pctHeight>
            </wp14:sizeRelV>
          </wp:anchor>
        </w:drawing>
      </w:r>
      <w:r w:rsidR="00B502D5" w:rsidRPr="00B502D5">
        <w:rPr>
          <w:rFonts w:ascii="Franklin Gothic Book" w:hAnsi="Franklin Gothic Book"/>
          <w:b/>
          <w:color w:val="006298"/>
          <w:sz w:val="22"/>
          <w:szCs w:val="22"/>
        </w:rPr>
        <w:t>Kitchen circuitry</w:t>
      </w:r>
      <w:r w:rsidR="00B502D5">
        <w:rPr>
          <w:rFonts w:ascii="Franklin Gothic Book" w:eastAsia="Franklin Gothic Book" w:hAnsi="Franklin Gothic Book" w:cs="Franklin Gothic Book"/>
          <w:color w:val="000000" w:themeColor="text1"/>
          <w:sz w:val="22"/>
          <w:szCs w:val="22"/>
        </w:rPr>
        <w:t xml:space="preserve"> </w:t>
      </w:r>
      <w:r w:rsidR="00C7457C" w:rsidRPr="005C3EB9">
        <w:rPr>
          <w:rFonts w:ascii="Franklin Gothic Book" w:eastAsia="Franklin Gothic Book" w:hAnsi="Franklin Gothic Book" w:cs="Franklin Gothic Book"/>
          <w:color w:val="000000" w:themeColor="text1"/>
          <w:sz w:val="22"/>
          <w:szCs w:val="22"/>
        </w:rPr>
        <w:t xml:space="preserve">Changes to kitchen circuitry can be a simple, $500 job of installing a new circuit and wire, but the existing breaker spaces on the panel can mean that a Like-For-Like Panel Upgrade or even a </w:t>
      </w:r>
      <w:r w:rsidR="00701DB6">
        <w:rPr>
          <w:rFonts w:ascii="Franklin Gothic Book" w:eastAsia="Franklin Gothic Book" w:hAnsi="Franklin Gothic Book" w:cs="Franklin Gothic Book"/>
          <w:color w:val="000000" w:themeColor="text1"/>
          <w:sz w:val="22"/>
          <w:szCs w:val="22"/>
        </w:rPr>
        <w:t>S</w:t>
      </w:r>
      <w:r w:rsidR="00D21B5D" w:rsidRPr="005C3EB9">
        <w:rPr>
          <w:rFonts w:ascii="Franklin Gothic Book" w:eastAsia="Franklin Gothic Book" w:hAnsi="Franklin Gothic Book" w:cs="Franklin Gothic Book"/>
          <w:color w:val="000000" w:themeColor="text1"/>
          <w:sz w:val="22"/>
          <w:szCs w:val="22"/>
        </w:rPr>
        <w:t>ervice</w:t>
      </w:r>
      <w:r w:rsidR="00C7457C" w:rsidRPr="005C3EB9">
        <w:rPr>
          <w:rFonts w:ascii="Franklin Gothic Book" w:eastAsia="Franklin Gothic Book" w:hAnsi="Franklin Gothic Book" w:cs="Franklin Gothic Book"/>
          <w:color w:val="000000" w:themeColor="text1"/>
          <w:sz w:val="22"/>
          <w:szCs w:val="22"/>
        </w:rPr>
        <w:t xml:space="preserve"> </w:t>
      </w:r>
      <w:r w:rsidR="00701DB6">
        <w:rPr>
          <w:rFonts w:ascii="Franklin Gothic Book" w:eastAsia="Franklin Gothic Book" w:hAnsi="Franklin Gothic Book" w:cs="Franklin Gothic Book"/>
          <w:color w:val="000000" w:themeColor="text1"/>
          <w:sz w:val="22"/>
          <w:szCs w:val="22"/>
        </w:rPr>
        <w:t>U</w:t>
      </w:r>
      <w:r w:rsidR="00C7457C" w:rsidRPr="005C3EB9">
        <w:rPr>
          <w:rFonts w:ascii="Franklin Gothic Book" w:eastAsia="Franklin Gothic Book" w:hAnsi="Franklin Gothic Book" w:cs="Franklin Gothic Book"/>
          <w:color w:val="000000" w:themeColor="text1"/>
          <w:sz w:val="22"/>
          <w:szCs w:val="22"/>
        </w:rPr>
        <w:t xml:space="preserve">pgrade is necessary, especially in older homes. </w:t>
      </w:r>
    </w:p>
    <w:p w14:paraId="5D0B209B" w14:textId="77777777" w:rsidR="00443C4E" w:rsidRDefault="00443C4E" w:rsidP="00EB5C29">
      <w:pPr>
        <w:pStyle w:val="Default"/>
        <w:spacing w:line="262" w:lineRule="auto"/>
        <w:jc w:val="both"/>
        <w:rPr>
          <w:rFonts w:ascii="Franklin Gothic Book" w:hAnsi="Franklin Gothic Book" w:cstheme="minorBidi"/>
          <w:color w:val="auto"/>
          <w:sz w:val="22"/>
          <w:szCs w:val="22"/>
        </w:rPr>
      </w:pPr>
    </w:p>
    <w:p w14:paraId="2B2FAEC9" w14:textId="46BF14A8" w:rsidR="00AE6F47" w:rsidRDefault="00152EA2" w:rsidP="003F67F6">
      <w:pPr>
        <w:spacing w:line="262" w:lineRule="auto"/>
        <w:jc w:val="both"/>
        <w:rPr>
          <w:rFonts w:eastAsia="Calibri" w:cs="Arial"/>
        </w:rPr>
      </w:pPr>
      <w:r w:rsidRPr="7F861B62">
        <w:rPr>
          <w:rFonts w:eastAsia="Calibri" w:cs="Arial"/>
        </w:rPr>
        <w:t>Service Upgrades</w:t>
      </w:r>
      <w:r w:rsidR="00AE6F47" w:rsidRPr="7F861B62">
        <w:rPr>
          <w:rFonts w:eastAsia="Calibri" w:cs="Arial"/>
        </w:rPr>
        <w:t xml:space="preserve"> do not always happen because they are</w:t>
      </w:r>
      <w:r w:rsidR="1A631F15" w:rsidRPr="7F861B62">
        <w:rPr>
          <w:rFonts w:eastAsia="Calibri" w:cs="Arial"/>
        </w:rPr>
        <w:t xml:space="preserve"> immediately</w:t>
      </w:r>
      <w:r w:rsidR="00AE6F47" w:rsidRPr="7F861B62">
        <w:rPr>
          <w:rFonts w:eastAsia="Calibri" w:cs="Arial"/>
        </w:rPr>
        <w:t xml:space="preserve"> required by the code</w:t>
      </w:r>
      <w:r w:rsidR="00CE6613" w:rsidRPr="7F861B62">
        <w:rPr>
          <w:rFonts w:eastAsia="Calibri" w:cs="Arial"/>
        </w:rPr>
        <w:t xml:space="preserve">, rather </w:t>
      </w:r>
      <w:r w:rsidR="00AE6F47" w:rsidRPr="7F861B62">
        <w:rPr>
          <w:rFonts w:eastAsia="Calibri" w:cs="Arial"/>
        </w:rPr>
        <w:t xml:space="preserve">the contractor is trying to set the homeowner up for success later and avoid future roadblocks. </w:t>
      </w:r>
    </w:p>
    <w:p w14:paraId="55531960" w14:textId="6FAF5ED7" w:rsidR="4C32BA4B" w:rsidRDefault="4C32BA4B" w:rsidP="4C32BA4B">
      <w:pPr>
        <w:spacing w:line="262" w:lineRule="auto"/>
        <w:jc w:val="both"/>
        <w:rPr>
          <w:rFonts w:eastAsia="Calibri" w:cs="Arial"/>
        </w:rPr>
      </w:pPr>
    </w:p>
    <w:p w14:paraId="34CBFC14" w14:textId="3399874D" w:rsidR="00AE6F47" w:rsidRPr="00584B8F" w:rsidRDefault="00AE6F47" w:rsidP="003F67F6">
      <w:pPr>
        <w:pStyle w:val="Heading4"/>
        <w:spacing w:line="262" w:lineRule="auto"/>
        <w:jc w:val="both"/>
      </w:pPr>
      <w:r>
        <w:t xml:space="preserve">What alternatives are considered to alleviate the need for these upgrades? </w:t>
      </w:r>
    </w:p>
    <w:p w14:paraId="292DB587" w14:textId="26FB1E8A" w:rsidR="000016EE" w:rsidRPr="003D6F68" w:rsidRDefault="00AA77E8" w:rsidP="000016EE">
      <w:pPr>
        <w:pStyle w:val="Default"/>
        <w:tabs>
          <w:tab w:val="left" w:pos="2160"/>
        </w:tabs>
        <w:spacing w:line="262" w:lineRule="auto"/>
        <w:jc w:val="both"/>
        <w:rPr>
          <w:rFonts w:ascii="Franklin Gothic Book" w:eastAsiaTheme="minorEastAsia" w:hAnsi="Franklin Gothic Book" w:cstheme="minorBidi"/>
          <w:color w:val="auto"/>
          <w:sz w:val="22"/>
          <w:szCs w:val="22"/>
        </w:rPr>
      </w:pPr>
      <w:r>
        <w:rPr>
          <w:rFonts w:ascii="Franklin Gothic Book" w:eastAsiaTheme="minorEastAsia" w:hAnsi="Franklin Gothic Book" w:cstheme="minorBidi"/>
          <w:color w:val="auto"/>
          <w:sz w:val="22"/>
          <w:szCs w:val="22"/>
        </w:rPr>
        <w:t>Service Upgrades</w:t>
      </w:r>
      <w:r w:rsidR="00A12146">
        <w:rPr>
          <w:rFonts w:ascii="Franklin Gothic Book" w:eastAsiaTheme="minorEastAsia" w:hAnsi="Franklin Gothic Book" w:cstheme="minorBidi"/>
          <w:color w:val="auto"/>
          <w:sz w:val="22"/>
          <w:szCs w:val="22"/>
        </w:rPr>
        <w:t xml:space="preserve"> are triggered </w:t>
      </w:r>
      <w:r w:rsidR="000440F4">
        <w:rPr>
          <w:rFonts w:ascii="Franklin Gothic Book" w:eastAsiaTheme="minorEastAsia" w:hAnsi="Franklin Gothic Book" w:cstheme="minorBidi"/>
          <w:color w:val="auto"/>
          <w:sz w:val="22"/>
          <w:szCs w:val="22"/>
        </w:rPr>
        <w:t xml:space="preserve">by a customer’s electric load requiring more service capacity. </w:t>
      </w:r>
      <w:r w:rsidR="00A12146">
        <w:rPr>
          <w:rFonts w:ascii="Franklin Gothic Book" w:eastAsiaTheme="minorEastAsia" w:hAnsi="Franklin Gothic Book" w:cstheme="minorBidi"/>
          <w:color w:val="auto"/>
          <w:sz w:val="22"/>
          <w:szCs w:val="22"/>
        </w:rPr>
        <w:t xml:space="preserve">Alleviating the need for </w:t>
      </w:r>
      <w:r>
        <w:rPr>
          <w:rFonts w:ascii="Franklin Gothic Book" w:eastAsiaTheme="minorEastAsia" w:hAnsi="Franklin Gothic Book" w:cstheme="minorBidi"/>
          <w:color w:val="auto"/>
          <w:sz w:val="22"/>
          <w:szCs w:val="22"/>
        </w:rPr>
        <w:t>an electrical panel upgrade also alleviates the need for Service Upgrades.</w:t>
      </w:r>
      <w:r w:rsidR="00A12146">
        <w:rPr>
          <w:rFonts w:ascii="Franklin Gothic Book" w:eastAsiaTheme="minorEastAsia" w:hAnsi="Franklin Gothic Book" w:cstheme="minorBidi"/>
          <w:color w:val="auto"/>
          <w:sz w:val="22"/>
          <w:szCs w:val="22"/>
        </w:rPr>
        <w:t xml:space="preserve"> </w:t>
      </w:r>
      <w:r w:rsidR="00FF06F9">
        <w:rPr>
          <w:rFonts w:ascii="Franklin Gothic Book" w:eastAsiaTheme="minorEastAsia" w:hAnsi="Franklin Gothic Book" w:cstheme="minorBidi"/>
          <w:color w:val="auto"/>
          <w:sz w:val="22"/>
          <w:szCs w:val="22"/>
        </w:rPr>
        <w:t xml:space="preserve">This section discusses </w:t>
      </w:r>
      <w:r w:rsidR="000440F4">
        <w:rPr>
          <w:rFonts w:ascii="Franklin Gothic Book" w:eastAsiaTheme="minorEastAsia" w:hAnsi="Franklin Gothic Book" w:cstheme="minorBidi"/>
          <w:color w:val="auto"/>
          <w:sz w:val="22"/>
          <w:szCs w:val="22"/>
        </w:rPr>
        <w:t>t</w:t>
      </w:r>
      <w:r w:rsidR="00C31CC3">
        <w:rPr>
          <w:rFonts w:ascii="Franklin Gothic Book" w:eastAsiaTheme="minorEastAsia" w:hAnsi="Franklin Gothic Book" w:cstheme="minorBidi"/>
          <w:color w:val="auto"/>
          <w:sz w:val="22"/>
          <w:szCs w:val="22"/>
        </w:rPr>
        <w:t xml:space="preserve">he most effective </w:t>
      </w:r>
      <w:r w:rsidR="0043531D">
        <w:rPr>
          <w:rFonts w:ascii="Franklin Gothic Book" w:eastAsiaTheme="minorEastAsia" w:hAnsi="Franklin Gothic Book" w:cstheme="minorBidi"/>
          <w:color w:val="auto"/>
          <w:sz w:val="22"/>
          <w:szCs w:val="22"/>
        </w:rPr>
        <w:t>alter</w:t>
      </w:r>
      <w:r w:rsidR="00F755C6">
        <w:rPr>
          <w:rFonts w:ascii="Franklin Gothic Book" w:eastAsiaTheme="minorEastAsia" w:hAnsi="Franklin Gothic Book" w:cstheme="minorBidi"/>
          <w:color w:val="auto"/>
          <w:sz w:val="22"/>
          <w:szCs w:val="22"/>
        </w:rPr>
        <w:t>natives</w:t>
      </w:r>
      <w:r w:rsidR="003D6F68">
        <w:rPr>
          <w:rFonts w:ascii="Franklin Gothic Book" w:eastAsiaTheme="minorEastAsia" w:hAnsi="Franklin Gothic Book" w:cstheme="minorBidi"/>
          <w:color w:val="auto"/>
          <w:sz w:val="22"/>
          <w:szCs w:val="22"/>
        </w:rPr>
        <w:t xml:space="preserve"> </w:t>
      </w:r>
      <w:r w:rsidR="00B67BBD">
        <w:rPr>
          <w:rFonts w:ascii="Franklin Gothic Book" w:eastAsiaTheme="minorEastAsia" w:hAnsi="Franklin Gothic Book" w:cstheme="minorBidi"/>
          <w:color w:val="auto"/>
          <w:sz w:val="22"/>
          <w:szCs w:val="22"/>
        </w:rPr>
        <w:t xml:space="preserve">to alleviate the need for an </w:t>
      </w:r>
      <w:r w:rsidR="00D626FB">
        <w:rPr>
          <w:rFonts w:ascii="Franklin Gothic Book" w:eastAsiaTheme="minorEastAsia" w:hAnsi="Franklin Gothic Book" w:cstheme="minorBidi"/>
          <w:color w:val="auto"/>
          <w:sz w:val="22"/>
          <w:szCs w:val="22"/>
        </w:rPr>
        <w:t>upgrade</w:t>
      </w:r>
      <w:r w:rsidR="00013B8B">
        <w:rPr>
          <w:rFonts w:ascii="Franklin Gothic Book" w:eastAsiaTheme="minorEastAsia" w:hAnsi="Franklin Gothic Book" w:cstheme="minorBidi"/>
          <w:color w:val="auto"/>
          <w:sz w:val="22"/>
          <w:szCs w:val="22"/>
        </w:rPr>
        <w:t xml:space="preserve"> for the most common Service Upgrade triggers reported by the Utilities and contractors.</w:t>
      </w:r>
      <w:r w:rsidR="000440F4">
        <w:rPr>
          <w:rFonts w:ascii="Franklin Gothic Book" w:eastAsiaTheme="minorEastAsia" w:hAnsi="Franklin Gothic Book" w:cstheme="minorBidi"/>
          <w:color w:val="auto"/>
          <w:sz w:val="22"/>
          <w:szCs w:val="22"/>
        </w:rPr>
        <w:t xml:space="preserve"> </w:t>
      </w:r>
    </w:p>
    <w:p w14:paraId="1EF93A7F" w14:textId="44612663" w:rsidR="00C31CC3" w:rsidRPr="00152EA2" w:rsidRDefault="00C31CC3" w:rsidP="00971C6D">
      <w:pPr>
        <w:pStyle w:val="Default"/>
        <w:tabs>
          <w:tab w:val="left" w:pos="2160"/>
        </w:tabs>
        <w:spacing w:line="262" w:lineRule="auto"/>
        <w:jc w:val="both"/>
        <w:rPr>
          <w:rFonts w:ascii="Franklin Gothic Book" w:eastAsiaTheme="minorEastAsia" w:hAnsi="Franklin Gothic Book" w:cstheme="minorBidi"/>
          <w:color w:val="auto"/>
          <w:sz w:val="22"/>
          <w:szCs w:val="22"/>
        </w:rPr>
      </w:pPr>
    </w:p>
    <w:p w14:paraId="00DE624E" w14:textId="071731AF" w:rsidR="00D626FB" w:rsidRPr="00AB3851" w:rsidRDefault="00875E1B" w:rsidP="00DE4878">
      <w:pPr>
        <w:pStyle w:val="Default"/>
        <w:spacing w:line="262" w:lineRule="auto"/>
        <w:ind w:left="720"/>
        <w:jc w:val="both"/>
        <w:rPr>
          <w:rFonts w:ascii="Franklin Gothic Book" w:eastAsia="Calibri" w:hAnsi="Franklin Gothic Book" w:cs="Arial"/>
          <w:color w:val="auto"/>
          <w:sz w:val="22"/>
          <w:szCs w:val="22"/>
        </w:rPr>
      </w:pPr>
      <w:r w:rsidRPr="00541413">
        <w:rPr>
          <w:rFonts w:ascii="Franklin Gothic Book" w:eastAsiaTheme="minorEastAsia" w:hAnsi="Franklin Gothic Book" w:cstheme="minorBidi"/>
          <w:b/>
          <w:noProof/>
          <w:color w:val="006298"/>
          <w:sz w:val="22"/>
          <w:szCs w:val="22"/>
        </w:rPr>
        <w:drawing>
          <wp:anchor distT="0" distB="0" distL="114300" distR="114300" simplePos="0" relativeHeight="251658245" behindDoc="0" locked="0" layoutInCell="1" allowOverlap="1" wp14:anchorId="799579A6" wp14:editId="74E55DF6">
            <wp:simplePos x="0" y="0"/>
            <wp:positionH relativeFrom="column">
              <wp:posOffset>635</wp:posOffset>
            </wp:positionH>
            <wp:positionV relativeFrom="paragraph">
              <wp:posOffset>5080</wp:posOffset>
            </wp:positionV>
            <wp:extent cx="433070" cy="433070"/>
            <wp:effectExtent l="0" t="0" r="5080" b="5080"/>
            <wp:wrapNone/>
            <wp:docPr id="48" name="Graphic 48" descr="Solar Panel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ic 48" descr="Solar Panels with solid fill"/>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433070" cy="433070"/>
                    </a:xfrm>
                    <a:prstGeom prst="rect">
                      <a:avLst/>
                    </a:prstGeom>
                  </pic:spPr>
                </pic:pic>
              </a:graphicData>
            </a:graphic>
            <wp14:sizeRelH relativeFrom="margin">
              <wp14:pctWidth>0</wp14:pctWidth>
            </wp14:sizeRelH>
            <wp14:sizeRelV relativeFrom="margin">
              <wp14:pctHeight>0</wp14:pctHeight>
            </wp14:sizeRelV>
          </wp:anchor>
        </w:drawing>
      </w:r>
      <w:r w:rsidR="00BE70E6" w:rsidRPr="084F6191">
        <w:rPr>
          <w:rFonts w:ascii="Franklin Gothic Book" w:hAnsi="Franklin Gothic Book"/>
          <w:b/>
          <w:bCs/>
          <w:color w:val="006298"/>
          <w:sz w:val="22"/>
          <w:szCs w:val="22"/>
        </w:rPr>
        <w:t xml:space="preserve">Avoid a Service Upgrade triggered by </w:t>
      </w:r>
      <w:r w:rsidR="00D626FB" w:rsidRPr="084F6191">
        <w:rPr>
          <w:rFonts w:ascii="Franklin Gothic Book" w:hAnsi="Franklin Gothic Book"/>
          <w:b/>
          <w:bCs/>
          <w:color w:val="006298"/>
          <w:sz w:val="22"/>
          <w:szCs w:val="22"/>
        </w:rPr>
        <w:t>solar photovoltaics (PV)</w:t>
      </w:r>
      <w:r w:rsidR="00B331D3" w:rsidRPr="084F6191">
        <w:rPr>
          <w:rFonts w:ascii="Franklin Gothic Book" w:hAnsi="Franklin Gothic Book"/>
          <w:b/>
          <w:bCs/>
          <w:color w:val="006298"/>
          <w:sz w:val="22"/>
          <w:szCs w:val="22"/>
        </w:rPr>
        <w:t xml:space="preserve"> installation</w:t>
      </w:r>
      <w:r w:rsidR="00D626FB" w:rsidRPr="084F6191">
        <w:rPr>
          <w:rFonts w:ascii="Franklin Gothic Book" w:hAnsi="Franklin Gothic Book"/>
          <w:b/>
          <w:bCs/>
          <w:color w:val="006298"/>
          <w:sz w:val="22"/>
          <w:szCs w:val="22"/>
        </w:rPr>
        <w:t>.</w:t>
      </w:r>
      <w:r w:rsidR="00D626FB" w:rsidRPr="084F6191">
        <w:rPr>
          <w:b/>
          <w:bCs/>
          <w:color w:val="006298"/>
        </w:rPr>
        <w:t xml:space="preserve"> </w:t>
      </w:r>
      <w:r w:rsidR="00F818FD">
        <w:rPr>
          <w:rFonts w:ascii="Franklin Gothic Book" w:eastAsia="Calibri" w:hAnsi="Franklin Gothic Book" w:cs="Arial"/>
          <w:color w:val="auto"/>
          <w:sz w:val="22"/>
          <w:szCs w:val="22"/>
        </w:rPr>
        <w:t>One of t</w:t>
      </w:r>
      <w:r w:rsidR="00D626FB" w:rsidRPr="00AB3851">
        <w:rPr>
          <w:rFonts w:ascii="Franklin Gothic Book" w:eastAsia="Calibri" w:hAnsi="Franklin Gothic Book" w:cs="Arial"/>
          <w:color w:val="auto"/>
          <w:sz w:val="22"/>
          <w:szCs w:val="22"/>
        </w:rPr>
        <w:t>he leading driver</w:t>
      </w:r>
      <w:r w:rsidR="00937B11">
        <w:rPr>
          <w:rFonts w:ascii="Franklin Gothic Book" w:eastAsia="Calibri" w:hAnsi="Franklin Gothic Book" w:cs="Arial"/>
          <w:color w:val="auto"/>
          <w:sz w:val="22"/>
          <w:szCs w:val="22"/>
        </w:rPr>
        <w:t>s</w:t>
      </w:r>
      <w:r w:rsidR="00D626FB" w:rsidRPr="00AB3851">
        <w:rPr>
          <w:rFonts w:ascii="Franklin Gothic Book" w:eastAsia="Calibri" w:hAnsi="Franklin Gothic Book" w:cs="Arial"/>
          <w:color w:val="auto"/>
          <w:sz w:val="22"/>
          <w:szCs w:val="22"/>
        </w:rPr>
        <w:t xml:space="preserve"> for </w:t>
      </w:r>
      <w:r w:rsidR="00D626FB">
        <w:rPr>
          <w:rFonts w:ascii="Franklin Gothic Book" w:eastAsia="Calibri" w:hAnsi="Franklin Gothic Book" w:cs="Arial"/>
          <w:color w:val="auto"/>
          <w:sz w:val="22"/>
          <w:szCs w:val="22"/>
        </w:rPr>
        <w:t>Service Upgrades</w:t>
      </w:r>
      <w:r w:rsidR="00D626FB" w:rsidRPr="00AB3851">
        <w:rPr>
          <w:rFonts w:ascii="Franklin Gothic Book" w:eastAsia="Calibri" w:hAnsi="Franklin Gothic Book" w:cs="Arial"/>
          <w:color w:val="auto"/>
          <w:sz w:val="22"/>
          <w:szCs w:val="22"/>
        </w:rPr>
        <w:t xml:space="preserve"> </w:t>
      </w:r>
      <w:r w:rsidR="00F818FD">
        <w:rPr>
          <w:rFonts w:ascii="Franklin Gothic Book" w:eastAsia="Calibri" w:hAnsi="Franklin Gothic Book" w:cs="Arial"/>
          <w:color w:val="auto"/>
          <w:sz w:val="22"/>
          <w:szCs w:val="22"/>
        </w:rPr>
        <w:t xml:space="preserve">in California </w:t>
      </w:r>
      <w:r w:rsidR="00D626FB" w:rsidRPr="00AB3851">
        <w:rPr>
          <w:rFonts w:ascii="Franklin Gothic Book" w:eastAsia="Calibri" w:hAnsi="Franklin Gothic Book" w:cs="Arial"/>
          <w:color w:val="auto"/>
          <w:sz w:val="22"/>
          <w:szCs w:val="22"/>
        </w:rPr>
        <w:t>is solar PV. Much of this category is driven by customer desire for a certain amount of energy offset</w:t>
      </w:r>
      <w:r w:rsidR="002E3FE3">
        <w:rPr>
          <w:rFonts w:ascii="Franklin Gothic Book" w:eastAsia="Calibri" w:hAnsi="Franklin Gothic Book" w:cs="Arial"/>
          <w:color w:val="auto"/>
          <w:sz w:val="22"/>
          <w:szCs w:val="22"/>
        </w:rPr>
        <w:t xml:space="preserve"> along with </w:t>
      </w:r>
      <w:r w:rsidR="00D626FB" w:rsidRPr="00AB3851">
        <w:rPr>
          <w:rFonts w:ascii="Franklin Gothic Book" w:eastAsia="Calibri" w:hAnsi="Franklin Gothic Book" w:cs="Arial"/>
          <w:color w:val="auto"/>
          <w:sz w:val="22"/>
          <w:szCs w:val="22"/>
        </w:rPr>
        <w:t>available roof space</w:t>
      </w:r>
      <w:r w:rsidR="00D626FB">
        <w:rPr>
          <w:rFonts w:ascii="Franklin Gothic Book" w:eastAsia="Calibri" w:hAnsi="Franklin Gothic Book" w:cs="Arial"/>
          <w:color w:val="auto"/>
          <w:sz w:val="22"/>
          <w:szCs w:val="22"/>
        </w:rPr>
        <w:t xml:space="preserve"> and shape</w:t>
      </w:r>
      <w:r w:rsidR="00D626FB" w:rsidRPr="00AB3851">
        <w:rPr>
          <w:rFonts w:ascii="Franklin Gothic Book" w:eastAsia="Calibri" w:hAnsi="Franklin Gothic Book" w:cs="Arial"/>
          <w:color w:val="auto"/>
          <w:sz w:val="22"/>
          <w:szCs w:val="22"/>
        </w:rPr>
        <w:t xml:space="preserve">. </w:t>
      </w:r>
      <w:r w:rsidR="00D626FB">
        <w:rPr>
          <w:rFonts w:ascii="Franklin Gothic Book" w:eastAsia="Calibri" w:hAnsi="Franklin Gothic Book" w:cs="Arial"/>
          <w:color w:val="auto"/>
          <w:sz w:val="22"/>
          <w:szCs w:val="22"/>
        </w:rPr>
        <w:t>Although t</w:t>
      </w:r>
      <w:r w:rsidR="00D626FB" w:rsidRPr="00AB3851">
        <w:rPr>
          <w:rFonts w:ascii="Franklin Gothic Book" w:eastAsia="Calibri" w:hAnsi="Franklin Gothic Book" w:cs="Arial"/>
          <w:color w:val="auto"/>
          <w:sz w:val="22"/>
          <w:szCs w:val="22"/>
        </w:rPr>
        <w:t>h</w:t>
      </w:r>
      <w:r w:rsidR="00D626FB" w:rsidRPr="00846C91">
        <w:rPr>
          <w:rFonts w:ascii="Franklin Gothic Book" w:eastAsia="Calibri" w:hAnsi="Franklin Gothic Book" w:cs="Arial"/>
          <w:color w:val="auto"/>
          <w:sz w:val="22"/>
          <w:szCs w:val="22"/>
        </w:rPr>
        <w:t>e a</w:t>
      </w:r>
      <w:r w:rsidR="00D626FB" w:rsidRPr="00AB3851">
        <w:rPr>
          <w:rFonts w:ascii="Franklin Gothic Book" w:eastAsia="Calibri" w:hAnsi="Franklin Gothic Book" w:cs="Arial"/>
          <w:color w:val="auto"/>
          <w:sz w:val="22"/>
          <w:szCs w:val="22"/>
        </w:rPr>
        <w:t>v</w:t>
      </w:r>
      <w:r w:rsidR="00D626FB" w:rsidRPr="00846C91">
        <w:rPr>
          <w:rFonts w:ascii="Franklin Gothic Book" w:eastAsia="Calibri" w:hAnsi="Franklin Gothic Book" w:cs="Arial"/>
          <w:color w:val="auto"/>
          <w:sz w:val="22"/>
          <w:szCs w:val="22"/>
        </w:rPr>
        <w:t>erage</w:t>
      </w:r>
      <w:r w:rsidR="00D626FB">
        <w:rPr>
          <w:rFonts w:ascii="Franklin Gothic Book" w:eastAsia="Calibri" w:hAnsi="Franklin Gothic Book" w:cs="Arial"/>
          <w:color w:val="auto"/>
          <w:sz w:val="22"/>
          <w:szCs w:val="22"/>
        </w:rPr>
        <w:t xml:space="preserve"> </w:t>
      </w:r>
      <w:r w:rsidR="00D626FB" w:rsidRPr="00AB3851">
        <w:rPr>
          <w:rFonts w:ascii="Franklin Gothic Book" w:eastAsia="Calibri" w:hAnsi="Franklin Gothic Book" w:cs="Arial"/>
          <w:color w:val="auto"/>
          <w:sz w:val="22"/>
          <w:szCs w:val="22"/>
        </w:rPr>
        <w:t>residential solar installation size in California is</w:t>
      </w:r>
      <w:r w:rsidR="00D626FB">
        <w:rPr>
          <w:rFonts w:ascii="Franklin Gothic Book" w:eastAsia="Calibri" w:hAnsi="Franklin Gothic Book" w:cs="Arial"/>
          <w:color w:val="auto"/>
          <w:sz w:val="22"/>
          <w:szCs w:val="22"/>
        </w:rPr>
        <w:t xml:space="preserve"> 5 kW </w:t>
      </w:r>
      <w:r w:rsidR="00D626FB" w:rsidRPr="00846C91">
        <w:rPr>
          <w:rFonts w:ascii="Franklin Gothic Book" w:eastAsia="Calibri" w:hAnsi="Franklin Gothic Book" w:cs="Arial"/>
          <w:color w:val="auto"/>
          <w:sz w:val="22"/>
          <w:szCs w:val="22"/>
        </w:rPr>
        <w:t>DC</w:t>
      </w:r>
      <w:r w:rsidR="00D626FB" w:rsidRPr="265B43B4">
        <w:rPr>
          <w:rStyle w:val="FootnoteReference"/>
          <w:rFonts w:ascii="Franklin Gothic Book" w:eastAsia="Calibri" w:hAnsi="Franklin Gothic Book" w:cs="Arial"/>
          <w:color w:val="auto"/>
          <w:sz w:val="22"/>
          <w:szCs w:val="22"/>
        </w:rPr>
        <w:footnoteReference w:id="8"/>
      </w:r>
      <w:r w:rsidR="00D626FB" w:rsidRPr="4D24DC98">
        <w:rPr>
          <w:rFonts w:ascii="Franklin Gothic Book" w:eastAsia="Calibri" w:hAnsi="Franklin Gothic Book" w:cs="Arial"/>
          <w:color w:val="auto"/>
          <w:sz w:val="22"/>
          <w:szCs w:val="22"/>
        </w:rPr>
        <w:t>,</w:t>
      </w:r>
      <w:r w:rsidR="007557B8">
        <w:rPr>
          <w:rFonts w:ascii="Franklin Gothic Book" w:eastAsia="Calibri" w:hAnsi="Franklin Gothic Book" w:cs="Arial"/>
          <w:color w:val="auto"/>
          <w:sz w:val="22"/>
          <w:szCs w:val="22"/>
        </w:rPr>
        <w:t xml:space="preserve"> </w:t>
      </w:r>
      <w:r w:rsidR="002E3FE3" w:rsidRPr="00ED253A">
        <w:rPr>
          <w:rFonts w:ascii="Franklin Gothic Book" w:eastAsia="Calibri" w:hAnsi="Franklin Gothic Book" w:cs="Arial"/>
          <w:color w:val="auto"/>
          <w:sz w:val="22"/>
          <w:szCs w:val="22"/>
        </w:rPr>
        <w:t xml:space="preserve">cost-effective </w:t>
      </w:r>
      <w:r w:rsidR="00D626FB" w:rsidRPr="00846C91">
        <w:rPr>
          <w:rFonts w:ascii="Franklin Gothic Book" w:eastAsia="Calibri" w:hAnsi="Franklin Gothic Book" w:cs="Arial"/>
          <w:color w:val="auto"/>
          <w:sz w:val="22"/>
          <w:szCs w:val="22"/>
        </w:rPr>
        <w:t>e</w:t>
      </w:r>
      <w:r w:rsidR="00D626FB" w:rsidRPr="00067492">
        <w:rPr>
          <w:rFonts w:ascii="Franklin Gothic Book" w:eastAsia="Calibri" w:hAnsi="Franklin Gothic Book" w:cs="Arial"/>
          <w:color w:val="auto"/>
          <w:sz w:val="22"/>
          <w:szCs w:val="22"/>
        </w:rPr>
        <w:t xml:space="preserve">nergy efficiency </w:t>
      </w:r>
      <w:r w:rsidR="00D626FB">
        <w:rPr>
          <w:rFonts w:ascii="Franklin Gothic Book" w:eastAsia="Calibri" w:hAnsi="Franklin Gothic Book" w:cs="Arial"/>
          <w:color w:val="auto"/>
          <w:sz w:val="22"/>
          <w:szCs w:val="22"/>
        </w:rPr>
        <w:t>measures c</w:t>
      </w:r>
      <w:r w:rsidR="00D626FB" w:rsidRPr="00067492">
        <w:rPr>
          <w:rFonts w:ascii="Franklin Gothic Book" w:eastAsia="Calibri" w:hAnsi="Franklin Gothic Book" w:cs="Arial"/>
          <w:color w:val="auto"/>
          <w:sz w:val="22"/>
          <w:szCs w:val="22"/>
        </w:rPr>
        <w:t>an help reduce the overall size of a customer’s PV offset.</w:t>
      </w:r>
      <w:r w:rsidR="00D626FB" w:rsidRPr="00FB13BF">
        <w:rPr>
          <w:rFonts w:ascii="Franklin Gothic Book" w:eastAsia="Calibri" w:hAnsi="Franklin Gothic Book" w:cs="Arial"/>
          <w:color w:val="auto"/>
          <w:sz w:val="22"/>
          <w:szCs w:val="22"/>
        </w:rPr>
        <w:t xml:space="preserve"> </w:t>
      </w:r>
      <w:r w:rsidR="00D626FB" w:rsidRPr="00067492">
        <w:rPr>
          <w:rFonts w:ascii="Franklin Gothic Book" w:eastAsia="Calibri" w:hAnsi="Franklin Gothic Book" w:cs="Arial"/>
          <w:color w:val="auto"/>
          <w:sz w:val="22"/>
          <w:szCs w:val="22"/>
        </w:rPr>
        <w:t xml:space="preserve">That in turn may allow more customers to size a PV system under the code limits of their existing panel, </w:t>
      </w:r>
      <w:r w:rsidR="00D626FB" w:rsidRPr="4D24DC98">
        <w:rPr>
          <w:rFonts w:ascii="Franklin Gothic Book" w:eastAsia="Calibri" w:hAnsi="Franklin Gothic Book" w:cs="Arial"/>
          <w:color w:val="auto"/>
          <w:sz w:val="22"/>
          <w:szCs w:val="22"/>
        </w:rPr>
        <w:t xml:space="preserve">from </w:t>
      </w:r>
      <w:r w:rsidR="00D626FB" w:rsidRPr="00067492">
        <w:rPr>
          <w:rFonts w:ascii="Franklin Gothic Book" w:eastAsia="Calibri" w:hAnsi="Franklin Gothic Book" w:cs="Arial"/>
          <w:color w:val="auto"/>
          <w:sz w:val="22"/>
          <w:szCs w:val="22"/>
        </w:rPr>
        <w:t>3.8 kW for 100</w:t>
      </w:r>
      <w:r w:rsidR="00D626FB" w:rsidRPr="4D24DC98">
        <w:rPr>
          <w:rFonts w:ascii="Franklin Gothic Book" w:eastAsia="Calibri" w:hAnsi="Franklin Gothic Book" w:cs="Arial"/>
          <w:color w:val="auto"/>
          <w:sz w:val="22"/>
          <w:szCs w:val="22"/>
        </w:rPr>
        <w:t>-</w:t>
      </w:r>
      <w:r w:rsidR="00D626FB">
        <w:rPr>
          <w:rFonts w:ascii="Franklin Gothic Book" w:eastAsia="Calibri" w:hAnsi="Franklin Gothic Book" w:cs="Arial"/>
          <w:color w:val="auto"/>
          <w:sz w:val="22"/>
          <w:szCs w:val="22"/>
        </w:rPr>
        <w:t>a</w:t>
      </w:r>
      <w:r w:rsidR="00D626FB" w:rsidRPr="4D24DC98">
        <w:rPr>
          <w:rFonts w:ascii="Franklin Gothic Book" w:eastAsia="Calibri" w:hAnsi="Franklin Gothic Book" w:cs="Arial"/>
          <w:color w:val="auto"/>
          <w:sz w:val="22"/>
          <w:szCs w:val="22"/>
        </w:rPr>
        <w:t>mp busbars, up to a maximum of 13.4</w:t>
      </w:r>
      <w:r w:rsidR="00D626FB" w:rsidRPr="00067492">
        <w:rPr>
          <w:rFonts w:ascii="Franklin Gothic Book" w:eastAsia="Calibri" w:hAnsi="Franklin Gothic Book" w:cs="Arial"/>
          <w:color w:val="auto"/>
          <w:sz w:val="22"/>
          <w:szCs w:val="22"/>
        </w:rPr>
        <w:t xml:space="preserve"> kW for </w:t>
      </w:r>
      <w:r w:rsidR="00D626FB" w:rsidRPr="4D24DC98">
        <w:rPr>
          <w:rFonts w:ascii="Franklin Gothic Book" w:eastAsia="Calibri" w:hAnsi="Franklin Gothic Book" w:cs="Arial"/>
          <w:color w:val="auto"/>
          <w:sz w:val="22"/>
          <w:szCs w:val="22"/>
        </w:rPr>
        <w:t>225</w:t>
      </w:r>
      <w:r w:rsidR="00D626FB">
        <w:rPr>
          <w:rFonts w:ascii="Franklin Gothic Book" w:eastAsia="Calibri" w:hAnsi="Franklin Gothic Book" w:cs="Arial"/>
          <w:color w:val="auto"/>
          <w:sz w:val="22"/>
          <w:szCs w:val="22"/>
        </w:rPr>
        <w:t>-amp</w:t>
      </w:r>
      <w:r w:rsidR="00D626FB" w:rsidRPr="00067492">
        <w:rPr>
          <w:rFonts w:ascii="Franklin Gothic Book" w:eastAsia="Calibri" w:hAnsi="Franklin Gothic Book" w:cs="Arial"/>
          <w:color w:val="auto"/>
          <w:sz w:val="22"/>
          <w:szCs w:val="22"/>
        </w:rPr>
        <w:t xml:space="preserve"> service </w:t>
      </w:r>
      <w:r w:rsidR="00D626FB" w:rsidRPr="4D24DC98">
        <w:rPr>
          <w:rFonts w:ascii="Franklin Gothic Book" w:eastAsia="Calibri" w:hAnsi="Franklin Gothic Book" w:cs="Arial"/>
          <w:color w:val="auto"/>
          <w:sz w:val="22"/>
          <w:szCs w:val="22"/>
        </w:rPr>
        <w:t>busbars</w:t>
      </w:r>
      <w:r w:rsidR="657C3397" w:rsidRPr="4D24DC98">
        <w:rPr>
          <w:rFonts w:ascii="Franklin Gothic Book" w:eastAsia="Calibri" w:hAnsi="Franklin Gothic Book" w:cs="Arial"/>
          <w:color w:val="auto"/>
          <w:sz w:val="22"/>
          <w:szCs w:val="22"/>
        </w:rPr>
        <w:t xml:space="preserve"> with a 200A main breaker</w:t>
      </w:r>
      <w:r w:rsidR="657C3397" w:rsidRPr="00067492">
        <w:rPr>
          <w:rFonts w:ascii="Franklin Gothic Book" w:eastAsia="Calibri" w:hAnsi="Franklin Gothic Book" w:cs="Arial"/>
          <w:color w:val="auto"/>
          <w:sz w:val="22"/>
          <w:szCs w:val="22"/>
        </w:rPr>
        <w:t>.</w:t>
      </w:r>
      <w:r w:rsidR="00D626FB" w:rsidRPr="00067492">
        <w:rPr>
          <w:rFonts w:ascii="Franklin Gothic Book" w:eastAsia="Calibri" w:hAnsi="Franklin Gothic Book" w:cs="Arial"/>
          <w:color w:val="auto"/>
          <w:sz w:val="22"/>
          <w:szCs w:val="22"/>
        </w:rPr>
        <w:t xml:space="preserve"> The electrical code (Section 705) prescribes that </w:t>
      </w:r>
      <w:r w:rsidR="006E4DA5">
        <w:rPr>
          <w:rFonts w:ascii="Franklin Gothic Book" w:eastAsia="Calibri" w:hAnsi="Franklin Gothic Book" w:cs="Arial"/>
          <w:color w:val="auto"/>
          <w:sz w:val="22"/>
          <w:szCs w:val="22"/>
        </w:rPr>
        <w:t>when a customer’s</w:t>
      </w:r>
      <w:r w:rsidR="00D626FB" w:rsidRPr="00067492">
        <w:rPr>
          <w:rFonts w:ascii="Franklin Gothic Book" w:eastAsia="Calibri" w:hAnsi="Franklin Gothic Book" w:cs="Arial"/>
          <w:color w:val="auto"/>
          <w:sz w:val="22"/>
          <w:szCs w:val="22"/>
        </w:rPr>
        <w:t xml:space="preserve"> busbar rating is higher than their main panel rating</w:t>
      </w:r>
      <w:r w:rsidR="006E4DA5">
        <w:rPr>
          <w:rFonts w:ascii="Franklin Gothic Book" w:eastAsia="Calibri" w:hAnsi="Franklin Gothic Book" w:cs="Arial"/>
          <w:color w:val="auto"/>
          <w:sz w:val="22"/>
          <w:szCs w:val="22"/>
        </w:rPr>
        <w:t>, they</w:t>
      </w:r>
      <w:r w:rsidR="00D626FB" w:rsidRPr="00067492">
        <w:rPr>
          <w:rFonts w:ascii="Franklin Gothic Book" w:eastAsia="Calibri" w:hAnsi="Franklin Gothic Book" w:cs="Arial"/>
          <w:color w:val="auto"/>
          <w:sz w:val="22"/>
          <w:szCs w:val="22"/>
        </w:rPr>
        <w:t xml:space="preserve"> can install more solar</w:t>
      </w:r>
      <w:r w:rsidR="00D626FB" w:rsidRPr="4D24DC98">
        <w:rPr>
          <w:rFonts w:ascii="Franklin Gothic Book" w:eastAsia="Calibri" w:hAnsi="Franklin Gothic Book" w:cs="Arial"/>
          <w:color w:val="auto"/>
          <w:sz w:val="22"/>
          <w:szCs w:val="22"/>
        </w:rPr>
        <w:t xml:space="preserve"> than if the panel rating and busbar rating were matched.</w:t>
      </w:r>
    </w:p>
    <w:p w14:paraId="6E6E0A19" w14:textId="5264D674" w:rsidR="00D626FB" w:rsidRPr="00AB3851" w:rsidRDefault="00D626FB" w:rsidP="00D626FB">
      <w:pPr>
        <w:pStyle w:val="Default"/>
        <w:spacing w:line="262" w:lineRule="auto"/>
        <w:rPr>
          <w:rFonts w:ascii="Franklin Gothic Book" w:eastAsia="Calibri" w:hAnsi="Franklin Gothic Book" w:cs="Arial"/>
          <w:color w:val="auto"/>
          <w:sz w:val="22"/>
          <w:szCs w:val="22"/>
        </w:rPr>
      </w:pPr>
    </w:p>
    <w:p w14:paraId="0E865108" w14:textId="25438320" w:rsidR="00D626FB" w:rsidRDefault="00D626FB" w:rsidP="00F83075">
      <w:pPr>
        <w:pStyle w:val="Default"/>
        <w:spacing w:line="262" w:lineRule="auto"/>
        <w:ind w:left="720"/>
        <w:jc w:val="both"/>
        <w:rPr>
          <w:rFonts w:ascii="Franklin Gothic Book" w:eastAsia="Calibri" w:hAnsi="Franklin Gothic Book" w:cs="Arial"/>
          <w:color w:val="auto"/>
          <w:sz w:val="22"/>
          <w:szCs w:val="22"/>
        </w:rPr>
      </w:pPr>
      <w:r>
        <w:rPr>
          <w:rFonts w:ascii="Franklin Gothic Book" w:eastAsia="Calibri" w:hAnsi="Franklin Gothic Book" w:cs="Arial"/>
          <w:color w:val="auto"/>
          <w:sz w:val="22"/>
          <w:szCs w:val="22"/>
        </w:rPr>
        <w:t>Another consideration is s</w:t>
      </w:r>
      <w:r w:rsidRPr="00067492">
        <w:rPr>
          <w:rFonts w:ascii="Franklin Gothic Book" w:eastAsia="Calibri" w:hAnsi="Franklin Gothic Book" w:cs="Arial"/>
          <w:color w:val="auto"/>
          <w:sz w:val="22"/>
          <w:szCs w:val="22"/>
        </w:rPr>
        <w:t>ome solar inverters enable more PV capacity than the inverter outputs to the grid, meaning more capacity is available across the day. This is known in the industry as “clipping”</w:t>
      </w:r>
      <w:r w:rsidRPr="2F340B76">
        <w:rPr>
          <w:rStyle w:val="FootnoteReference"/>
          <w:rFonts w:ascii="Franklin Gothic Book" w:eastAsia="Calibri" w:hAnsi="Franklin Gothic Book" w:cs="Arial"/>
          <w:color w:val="auto"/>
          <w:sz w:val="22"/>
          <w:szCs w:val="22"/>
        </w:rPr>
        <w:footnoteReference w:id="9"/>
      </w:r>
      <w:r>
        <w:rPr>
          <w:rFonts w:ascii="Franklin Gothic Book" w:eastAsia="Calibri" w:hAnsi="Franklin Gothic Book" w:cs="Arial"/>
          <w:color w:val="auto"/>
          <w:sz w:val="22"/>
          <w:szCs w:val="22"/>
        </w:rPr>
        <w:t xml:space="preserve"> and may reduce the </w:t>
      </w:r>
      <w:r w:rsidR="657C3397">
        <w:rPr>
          <w:rFonts w:ascii="Franklin Gothic Book" w:eastAsia="Calibri" w:hAnsi="Franklin Gothic Book" w:cs="Arial"/>
          <w:color w:val="auto"/>
          <w:sz w:val="22"/>
          <w:szCs w:val="22"/>
        </w:rPr>
        <w:t>AC nameplate</w:t>
      </w:r>
      <w:r>
        <w:rPr>
          <w:rFonts w:ascii="Franklin Gothic Book" w:eastAsia="Calibri" w:hAnsi="Franklin Gothic Book" w:cs="Arial"/>
          <w:color w:val="auto"/>
          <w:sz w:val="22"/>
          <w:szCs w:val="22"/>
        </w:rPr>
        <w:t xml:space="preserve"> size </w:t>
      </w:r>
      <w:r w:rsidR="657C3397">
        <w:rPr>
          <w:rFonts w:ascii="Franklin Gothic Book" w:eastAsia="Calibri" w:hAnsi="Franklin Gothic Book" w:cs="Arial"/>
          <w:color w:val="auto"/>
          <w:sz w:val="22"/>
          <w:szCs w:val="22"/>
        </w:rPr>
        <w:t>needed for</w:t>
      </w:r>
      <w:r>
        <w:rPr>
          <w:rFonts w:ascii="Franklin Gothic Book" w:eastAsia="Calibri" w:hAnsi="Franklin Gothic Book" w:cs="Arial"/>
          <w:color w:val="auto"/>
          <w:sz w:val="22"/>
          <w:szCs w:val="22"/>
        </w:rPr>
        <w:t xml:space="preserve"> the solar installation</w:t>
      </w:r>
      <w:r w:rsidRPr="00E95026">
        <w:rPr>
          <w:rFonts w:ascii="Franklin Gothic Book" w:eastAsia="Calibri" w:hAnsi="Franklin Gothic Book" w:cs="Arial"/>
          <w:color w:val="auto"/>
          <w:sz w:val="22"/>
          <w:szCs w:val="22"/>
        </w:rPr>
        <w:t>.</w:t>
      </w:r>
      <w:r w:rsidRPr="00AB3851" w:rsidDel="00AA07F1">
        <w:rPr>
          <w:rFonts w:ascii="Franklin Gothic Book" w:eastAsia="Calibri" w:hAnsi="Franklin Gothic Book" w:cs="Arial"/>
          <w:color w:val="auto"/>
          <w:sz w:val="22"/>
          <w:szCs w:val="22"/>
        </w:rPr>
        <w:t xml:space="preserve"> </w:t>
      </w:r>
    </w:p>
    <w:p w14:paraId="26C95F5C" w14:textId="61D7B86E" w:rsidR="00D626FB" w:rsidRPr="00846C91" w:rsidRDefault="00EF34FF" w:rsidP="00D626FB">
      <w:pPr>
        <w:pStyle w:val="Default"/>
        <w:spacing w:line="262" w:lineRule="auto"/>
        <w:jc w:val="both"/>
        <w:rPr>
          <w:rFonts w:ascii="Franklin Gothic Book" w:eastAsia="Calibri" w:hAnsi="Franklin Gothic Book" w:cs="Arial"/>
          <w:color w:val="auto"/>
          <w:sz w:val="22"/>
          <w:szCs w:val="22"/>
        </w:rPr>
      </w:pPr>
      <w:r w:rsidRPr="00541413">
        <w:rPr>
          <w:rFonts w:ascii="Franklin Gothic Book" w:hAnsi="Franklin Gothic Book"/>
          <w:b/>
          <w:noProof/>
          <w:color w:val="006298"/>
          <w:sz w:val="22"/>
          <w:szCs w:val="22"/>
        </w:rPr>
        <w:drawing>
          <wp:anchor distT="0" distB="0" distL="114300" distR="114300" simplePos="0" relativeHeight="251658261" behindDoc="0" locked="0" layoutInCell="1" allowOverlap="1" wp14:anchorId="39010123" wp14:editId="64601FBD">
            <wp:simplePos x="0" y="0"/>
            <wp:positionH relativeFrom="column">
              <wp:posOffset>-59055</wp:posOffset>
            </wp:positionH>
            <wp:positionV relativeFrom="paragraph">
              <wp:posOffset>150495</wp:posOffset>
            </wp:positionV>
            <wp:extent cx="478155" cy="478155"/>
            <wp:effectExtent l="0" t="0" r="0" b="0"/>
            <wp:wrapNone/>
            <wp:docPr id="49" name="Graphic 49" descr="Electric c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phic 49" descr="Electric car with solid fill"/>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478155" cy="478155"/>
                    </a:xfrm>
                    <a:prstGeom prst="rect">
                      <a:avLst/>
                    </a:prstGeom>
                  </pic:spPr>
                </pic:pic>
              </a:graphicData>
            </a:graphic>
            <wp14:sizeRelH relativeFrom="margin">
              <wp14:pctWidth>0</wp14:pctWidth>
            </wp14:sizeRelH>
            <wp14:sizeRelV relativeFrom="margin">
              <wp14:pctHeight>0</wp14:pctHeight>
            </wp14:sizeRelV>
          </wp:anchor>
        </w:drawing>
      </w:r>
    </w:p>
    <w:p w14:paraId="0F6E754F" w14:textId="56504E46" w:rsidR="006E2572" w:rsidRPr="00541413" w:rsidRDefault="00641DE7" w:rsidP="00F83075">
      <w:pPr>
        <w:pStyle w:val="Heading4"/>
        <w:numPr>
          <w:ilvl w:val="3"/>
          <w:numId w:val="0"/>
        </w:numPr>
        <w:spacing w:after="0" w:line="262" w:lineRule="auto"/>
        <w:ind w:left="720"/>
        <w:jc w:val="both"/>
        <w:rPr>
          <w:rFonts w:ascii="Franklin Gothic Book" w:hAnsi="Franklin Gothic Book" w:cs="Franklin Gothic Medium"/>
          <w:b/>
          <w:color w:val="006298"/>
          <w:sz w:val="22"/>
          <w:szCs w:val="22"/>
        </w:rPr>
      </w:pPr>
      <w:r w:rsidRPr="00541413">
        <w:rPr>
          <w:rFonts w:ascii="Franklin Gothic Book" w:hAnsi="Franklin Gothic Book" w:cs="Franklin Gothic Medium"/>
          <w:b/>
          <w:color w:val="006298"/>
          <w:sz w:val="22"/>
          <w:szCs w:val="22"/>
        </w:rPr>
        <w:t xml:space="preserve">Avoid a Service Upgrade </w:t>
      </w:r>
      <w:r w:rsidR="004F15D3" w:rsidRPr="00541413">
        <w:rPr>
          <w:rFonts w:ascii="Franklin Gothic Book" w:hAnsi="Franklin Gothic Book" w:cs="Franklin Gothic Medium"/>
          <w:b/>
          <w:color w:val="006298"/>
          <w:sz w:val="22"/>
          <w:szCs w:val="22"/>
        </w:rPr>
        <w:t xml:space="preserve">triggered by the installation of a </w:t>
      </w:r>
      <w:r w:rsidR="00313803" w:rsidRPr="00541413">
        <w:rPr>
          <w:rFonts w:ascii="Franklin Gothic Book" w:hAnsi="Franklin Gothic Book" w:cs="Franklin Gothic Medium"/>
          <w:b/>
          <w:color w:val="006298"/>
          <w:sz w:val="22"/>
          <w:szCs w:val="22"/>
        </w:rPr>
        <w:t xml:space="preserve">240-volt or </w:t>
      </w:r>
      <w:r w:rsidRPr="00541413">
        <w:rPr>
          <w:rFonts w:ascii="Franklin Gothic Book" w:hAnsi="Franklin Gothic Book" w:cs="Franklin Gothic Medium"/>
          <w:b/>
          <w:color w:val="006298"/>
          <w:sz w:val="22"/>
          <w:szCs w:val="22"/>
        </w:rPr>
        <w:t xml:space="preserve">level 2 </w:t>
      </w:r>
      <w:r w:rsidR="004F15D3" w:rsidRPr="00541413">
        <w:rPr>
          <w:rFonts w:ascii="Franklin Gothic Book" w:hAnsi="Franklin Gothic Book" w:cs="Franklin Gothic Medium"/>
          <w:b/>
          <w:color w:val="006298"/>
          <w:sz w:val="22"/>
          <w:szCs w:val="22"/>
        </w:rPr>
        <w:t xml:space="preserve">EV </w:t>
      </w:r>
      <w:r w:rsidRPr="00541413">
        <w:rPr>
          <w:rFonts w:ascii="Franklin Gothic Book" w:hAnsi="Franklin Gothic Book" w:cs="Franklin Gothic Medium"/>
          <w:b/>
          <w:color w:val="006298"/>
          <w:sz w:val="22"/>
          <w:szCs w:val="22"/>
        </w:rPr>
        <w:t xml:space="preserve">charger. </w:t>
      </w:r>
    </w:p>
    <w:p w14:paraId="348FC09D" w14:textId="6FAB6F21" w:rsidR="003C7FD0" w:rsidRDefault="005B3ED1" w:rsidP="00F83075">
      <w:pPr>
        <w:pStyle w:val="Heading4"/>
        <w:numPr>
          <w:ilvl w:val="3"/>
          <w:numId w:val="0"/>
        </w:numPr>
        <w:spacing w:after="0" w:line="262" w:lineRule="auto"/>
        <w:ind w:left="720"/>
        <w:jc w:val="both"/>
        <w:rPr>
          <w:rFonts w:ascii="Franklin Gothic Book" w:hAnsi="Franklin Gothic Book"/>
          <w:sz w:val="22"/>
          <w:szCs w:val="22"/>
        </w:rPr>
      </w:pPr>
      <w:r w:rsidRPr="005B3ED1">
        <w:rPr>
          <w:rFonts w:ascii="Franklin Gothic Book" w:eastAsia="Franklin Gothic Book" w:hAnsi="Franklin Gothic Book" w:cs="Franklin Gothic Book"/>
          <w:bCs/>
          <w:sz w:val="22"/>
          <w:szCs w:val="22"/>
        </w:rPr>
        <w:t xml:space="preserve">As discussed in Section </w:t>
      </w:r>
      <w:r w:rsidR="00A7022C">
        <w:rPr>
          <w:rFonts w:ascii="Franklin Gothic Book" w:eastAsia="Franklin Gothic Book" w:hAnsi="Franklin Gothic Book" w:cs="Franklin Gothic Book"/>
          <w:bCs/>
          <w:sz w:val="22"/>
          <w:szCs w:val="22"/>
        </w:rPr>
        <w:fldChar w:fldCharType="begin"/>
      </w:r>
      <w:r w:rsidR="00A7022C">
        <w:rPr>
          <w:rFonts w:ascii="Franklin Gothic Book" w:eastAsia="Franklin Gothic Book" w:hAnsi="Franklin Gothic Book" w:cs="Franklin Gothic Book"/>
          <w:bCs/>
          <w:sz w:val="22"/>
          <w:szCs w:val="22"/>
        </w:rPr>
        <w:instrText xml:space="preserve"> REF _Ref93919083 \r \h </w:instrText>
      </w:r>
      <w:r w:rsidR="00A7022C">
        <w:rPr>
          <w:rFonts w:ascii="Franklin Gothic Book" w:eastAsia="Franklin Gothic Book" w:hAnsi="Franklin Gothic Book" w:cs="Franklin Gothic Book"/>
          <w:bCs/>
          <w:sz w:val="22"/>
          <w:szCs w:val="22"/>
        </w:rPr>
      </w:r>
      <w:r w:rsidR="00A7022C">
        <w:rPr>
          <w:rFonts w:ascii="Franklin Gothic Book" w:eastAsia="Franklin Gothic Book" w:hAnsi="Franklin Gothic Book" w:cs="Franklin Gothic Book"/>
          <w:bCs/>
          <w:sz w:val="22"/>
          <w:szCs w:val="22"/>
        </w:rPr>
        <w:fldChar w:fldCharType="separate"/>
      </w:r>
      <w:r w:rsidR="00A7022C">
        <w:rPr>
          <w:rFonts w:ascii="Franklin Gothic Book" w:eastAsia="Franklin Gothic Book" w:hAnsi="Franklin Gothic Book" w:cs="Franklin Gothic Book"/>
          <w:bCs/>
          <w:sz w:val="22"/>
          <w:szCs w:val="22"/>
        </w:rPr>
        <w:t>2.1.1</w:t>
      </w:r>
      <w:r w:rsidR="00A7022C">
        <w:rPr>
          <w:rFonts w:ascii="Franklin Gothic Book" w:eastAsia="Franklin Gothic Book" w:hAnsi="Franklin Gothic Book" w:cs="Franklin Gothic Book"/>
          <w:bCs/>
          <w:sz w:val="22"/>
          <w:szCs w:val="22"/>
        </w:rPr>
        <w:fldChar w:fldCharType="end"/>
      </w:r>
      <w:r w:rsidRPr="005B3ED1">
        <w:rPr>
          <w:rFonts w:ascii="Franklin Gothic Book" w:eastAsia="Franklin Gothic Book" w:hAnsi="Franklin Gothic Book" w:cs="Franklin Gothic Book"/>
          <w:bCs/>
          <w:sz w:val="22"/>
          <w:szCs w:val="22"/>
        </w:rPr>
        <w:t>, e</w:t>
      </w:r>
      <w:r w:rsidR="000E5F29" w:rsidRPr="005B3ED1">
        <w:rPr>
          <w:rFonts w:ascii="Franklin Gothic Book" w:eastAsia="Franklin Gothic Book" w:hAnsi="Franklin Gothic Book" w:cs="Franklin Gothic Book"/>
          <w:bCs/>
          <w:sz w:val="22"/>
          <w:szCs w:val="22"/>
        </w:rPr>
        <w:t xml:space="preserve">lectricians reported </w:t>
      </w:r>
      <w:r w:rsidR="000F026E" w:rsidRPr="005B3ED1">
        <w:rPr>
          <w:rFonts w:ascii="Franklin Gothic Book" w:eastAsia="Franklin Gothic Book" w:hAnsi="Franklin Gothic Book" w:cs="Franklin Gothic Book"/>
          <w:bCs/>
          <w:sz w:val="22"/>
          <w:szCs w:val="22"/>
        </w:rPr>
        <w:t>installing a 240-volt</w:t>
      </w:r>
      <w:r w:rsidR="000F026E">
        <w:rPr>
          <w:rFonts w:ascii="Franklin Gothic Book" w:eastAsia="Franklin Gothic Book" w:hAnsi="Franklin Gothic Book" w:cs="Franklin Gothic Book"/>
          <w:b/>
          <w:sz w:val="22"/>
          <w:szCs w:val="22"/>
        </w:rPr>
        <w:t xml:space="preserve"> </w:t>
      </w:r>
      <w:r w:rsidR="000F026E" w:rsidRPr="00641DE7">
        <w:rPr>
          <w:rFonts w:ascii="Franklin Gothic Book" w:eastAsia="Franklin Gothic Book" w:hAnsi="Franklin Gothic Book" w:cs="Franklin Gothic Book"/>
          <w:bCs/>
          <w:sz w:val="22"/>
          <w:szCs w:val="22"/>
        </w:rPr>
        <w:t>EV charg</w:t>
      </w:r>
      <w:r w:rsidR="000F026E">
        <w:rPr>
          <w:rFonts w:ascii="Franklin Gothic Book" w:eastAsia="Franklin Gothic Book" w:hAnsi="Franklin Gothic Book" w:cs="Franklin Gothic Book"/>
          <w:bCs/>
          <w:sz w:val="22"/>
          <w:szCs w:val="22"/>
        </w:rPr>
        <w:t>er</w:t>
      </w:r>
      <w:r w:rsidR="000F026E" w:rsidRPr="005B3ED1">
        <w:rPr>
          <w:rFonts w:ascii="Franklin Gothic Book" w:eastAsia="Franklin Gothic Book" w:hAnsi="Franklin Gothic Book" w:cs="Franklin Gothic Book"/>
          <w:bCs/>
          <w:sz w:val="22"/>
          <w:szCs w:val="22"/>
        </w:rPr>
        <w:t xml:space="preserve"> </w:t>
      </w:r>
      <w:r w:rsidR="000F026E">
        <w:rPr>
          <w:rFonts w:ascii="Franklin Gothic Book" w:eastAsia="Franklin Gothic Book" w:hAnsi="Franklin Gothic Book" w:cs="Franklin Gothic Book"/>
          <w:bCs/>
          <w:sz w:val="22"/>
          <w:szCs w:val="22"/>
        </w:rPr>
        <w:t xml:space="preserve">as </w:t>
      </w:r>
      <w:r w:rsidR="00A7022C">
        <w:rPr>
          <w:rFonts w:ascii="Franklin Gothic Book" w:eastAsia="Franklin Gothic Book" w:hAnsi="Franklin Gothic Book" w:cs="Franklin Gothic Book"/>
          <w:bCs/>
          <w:sz w:val="22"/>
          <w:szCs w:val="22"/>
        </w:rPr>
        <w:t>one of the</w:t>
      </w:r>
      <w:r w:rsidR="00A7022C" w:rsidRPr="005B3ED1">
        <w:rPr>
          <w:rFonts w:ascii="Franklin Gothic Book" w:eastAsia="Franklin Gothic Book" w:hAnsi="Franklin Gothic Book" w:cs="Franklin Gothic Book"/>
          <w:bCs/>
          <w:sz w:val="22"/>
          <w:szCs w:val="22"/>
        </w:rPr>
        <w:t xml:space="preserve"> </w:t>
      </w:r>
      <w:r w:rsidR="000E5F29" w:rsidRPr="005B3ED1">
        <w:rPr>
          <w:rFonts w:ascii="Franklin Gothic Book" w:eastAsia="Franklin Gothic Book" w:hAnsi="Franklin Gothic Book" w:cs="Franklin Gothic Book"/>
          <w:bCs/>
          <w:sz w:val="22"/>
          <w:szCs w:val="22"/>
        </w:rPr>
        <w:t>most common reason</w:t>
      </w:r>
      <w:r w:rsidR="00A7022C">
        <w:rPr>
          <w:rFonts w:ascii="Franklin Gothic Book" w:eastAsia="Franklin Gothic Book" w:hAnsi="Franklin Gothic Book" w:cs="Franklin Gothic Book"/>
          <w:bCs/>
          <w:sz w:val="22"/>
          <w:szCs w:val="22"/>
        </w:rPr>
        <w:t>s</w:t>
      </w:r>
      <w:r w:rsidR="000E5F29" w:rsidRPr="005B3ED1">
        <w:rPr>
          <w:rFonts w:ascii="Franklin Gothic Book" w:eastAsia="Franklin Gothic Book" w:hAnsi="Franklin Gothic Book" w:cs="Franklin Gothic Book"/>
          <w:bCs/>
          <w:sz w:val="22"/>
          <w:szCs w:val="22"/>
        </w:rPr>
        <w:t xml:space="preserve"> for a panel upgrade and a resulting Service Upgrade</w:t>
      </w:r>
      <w:r w:rsidR="000F026E">
        <w:rPr>
          <w:rFonts w:ascii="Franklin Gothic Book" w:eastAsia="Franklin Gothic Book" w:hAnsi="Franklin Gothic Book" w:cs="Franklin Gothic Book"/>
          <w:bCs/>
          <w:sz w:val="22"/>
          <w:szCs w:val="22"/>
        </w:rPr>
        <w:t>, but it is</w:t>
      </w:r>
      <w:r w:rsidR="00641DE7" w:rsidRPr="00641DE7">
        <w:rPr>
          <w:rFonts w:ascii="Franklin Gothic Book" w:eastAsia="Franklin Gothic Book" w:hAnsi="Franklin Gothic Book" w:cs="Franklin Gothic Book"/>
          <w:bCs/>
          <w:sz w:val="22"/>
          <w:szCs w:val="22"/>
        </w:rPr>
        <w:t xml:space="preserve"> one of the most avoidable</w:t>
      </w:r>
      <w:r w:rsidR="00257803">
        <w:rPr>
          <w:rFonts w:ascii="Franklin Gothic Book" w:eastAsia="Franklin Gothic Book" w:hAnsi="Franklin Gothic Book" w:cs="Franklin Gothic Book"/>
          <w:bCs/>
          <w:sz w:val="22"/>
          <w:szCs w:val="22"/>
        </w:rPr>
        <w:t>.</w:t>
      </w:r>
      <w:r w:rsidR="00641DE7" w:rsidRPr="00641DE7">
        <w:rPr>
          <w:rFonts w:ascii="Franklin Gothic Book" w:eastAsia="Franklin Gothic Book" w:hAnsi="Franklin Gothic Book" w:cs="Franklin Gothic Book"/>
          <w:bCs/>
          <w:sz w:val="22"/>
          <w:szCs w:val="22"/>
        </w:rPr>
        <w:t xml:space="preserve"> </w:t>
      </w:r>
      <w:r w:rsidR="00257803">
        <w:rPr>
          <w:rFonts w:ascii="Franklin Gothic Book" w:eastAsia="Franklin Gothic Book" w:hAnsi="Franklin Gothic Book" w:cs="Franklin Gothic Book"/>
          <w:bCs/>
          <w:sz w:val="22"/>
          <w:szCs w:val="22"/>
        </w:rPr>
        <w:t>M</w:t>
      </w:r>
      <w:r w:rsidR="00257803" w:rsidRPr="00386826">
        <w:rPr>
          <w:rFonts w:ascii="Franklin Gothic Book" w:eastAsia="Franklin Gothic Book" w:hAnsi="Franklin Gothic Book" w:cs="Franklin Gothic Book"/>
          <w:sz w:val="22"/>
          <w:szCs w:val="22"/>
        </w:rPr>
        <w:t>any EV adopters overestimate the size of the EV charger they require. Customers who travel less than 20,000 miles per year in their commute can charge effectively from a 120-volt charger with the electrical outlets already found in the customer’s</w:t>
      </w:r>
      <w:r w:rsidR="00257803" w:rsidRPr="00386826" w:rsidDel="007D246C">
        <w:rPr>
          <w:rFonts w:ascii="Franklin Gothic Book" w:eastAsia="Franklin Gothic Book" w:hAnsi="Franklin Gothic Book" w:cs="Franklin Gothic Book"/>
          <w:sz w:val="22"/>
          <w:szCs w:val="22"/>
        </w:rPr>
        <w:t xml:space="preserve"> </w:t>
      </w:r>
      <w:r w:rsidR="00257803" w:rsidRPr="00386826">
        <w:rPr>
          <w:rFonts w:ascii="Franklin Gothic Book" w:eastAsia="Franklin Gothic Book" w:hAnsi="Franklin Gothic Book" w:cs="Franklin Gothic Book"/>
          <w:sz w:val="22"/>
          <w:szCs w:val="22"/>
        </w:rPr>
        <w:t xml:space="preserve">garage. A 240-volt charger is generally unnecessary. </w:t>
      </w:r>
      <w:r w:rsidR="00257803" w:rsidRPr="00F33FDD">
        <w:rPr>
          <w:rFonts w:ascii="Franklin Gothic Book" w:hAnsi="Franklin Gothic Book"/>
          <w:sz w:val="22"/>
          <w:szCs w:val="22"/>
        </w:rPr>
        <w:t xml:space="preserve">Avoiding the need to add a new 240-volt circuit can </w:t>
      </w:r>
      <w:r w:rsidR="003C7FD0">
        <w:rPr>
          <w:rFonts w:ascii="Franklin Gothic Book" w:hAnsi="Franklin Gothic Book"/>
          <w:sz w:val="22"/>
          <w:szCs w:val="22"/>
        </w:rPr>
        <w:t xml:space="preserve">alleviate </w:t>
      </w:r>
      <w:r w:rsidR="003C7FD0" w:rsidRPr="00F33FDD">
        <w:rPr>
          <w:rFonts w:ascii="Franklin Gothic Book" w:hAnsi="Franklin Gothic Book"/>
          <w:sz w:val="22"/>
          <w:szCs w:val="22"/>
        </w:rPr>
        <w:t>the</w:t>
      </w:r>
      <w:r w:rsidR="00257803">
        <w:rPr>
          <w:rFonts w:ascii="Franklin Gothic Book" w:hAnsi="Franklin Gothic Book"/>
          <w:sz w:val="22"/>
          <w:szCs w:val="22"/>
        </w:rPr>
        <w:t xml:space="preserve"> need for </w:t>
      </w:r>
      <w:r w:rsidR="00257803" w:rsidRPr="00F33FDD">
        <w:rPr>
          <w:rFonts w:ascii="Franklin Gothic Book" w:hAnsi="Franklin Gothic Book"/>
          <w:sz w:val="22"/>
          <w:szCs w:val="22"/>
        </w:rPr>
        <w:t>a panel upgrade</w:t>
      </w:r>
      <w:r w:rsidR="003C7FD0">
        <w:rPr>
          <w:rFonts w:ascii="Franklin Gothic Book" w:hAnsi="Franklin Gothic Book"/>
          <w:sz w:val="22"/>
          <w:szCs w:val="22"/>
        </w:rPr>
        <w:t xml:space="preserve"> that </w:t>
      </w:r>
      <w:r w:rsidR="00257803" w:rsidRPr="00F33FDD">
        <w:rPr>
          <w:rFonts w:ascii="Franklin Gothic Book" w:hAnsi="Franklin Gothic Book"/>
          <w:sz w:val="22"/>
          <w:szCs w:val="22"/>
        </w:rPr>
        <w:t>trigger</w:t>
      </w:r>
      <w:r w:rsidR="003C7FD0">
        <w:rPr>
          <w:rFonts w:ascii="Franklin Gothic Book" w:hAnsi="Franklin Gothic Book"/>
          <w:sz w:val="22"/>
          <w:szCs w:val="22"/>
        </w:rPr>
        <w:t>s</w:t>
      </w:r>
      <w:r w:rsidR="00257803" w:rsidRPr="00F33FDD">
        <w:rPr>
          <w:rFonts w:ascii="Franklin Gothic Book" w:hAnsi="Franklin Gothic Book"/>
          <w:sz w:val="22"/>
          <w:szCs w:val="22"/>
        </w:rPr>
        <w:t xml:space="preserve"> a </w:t>
      </w:r>
      <w:r w:rsidR="00257803">
        <w:rPr>
          <w:rFonts w:ascii="Franklin Gothic Book" w:hAnsi="Franklin Gothic Book"/>
          <w:sz w:val="22"/>
          <w:szCs w:val="22"/>
        </w:rPr>
        <w:t>Service Upgrade</w:t>
      </w:r>
      <w:r w:rsidR="003C7FD0">
        <w:rPr>
          <w:rFonts w:ascii="Franklin Gothic Book" w:hAnsi="Franklin Gothic Book"/>
          <w:sz w:val="22"/>
          <w:szCs w:val="22"/>
        </w:rPr>
        <w:t>.</w:t>
      </w:r>
      <w:r w:rsidR="00BA439A">
        <w:rPr>
          <w:rFonts w:ascii="Franklin Gothic Book" w:hAnsi="Franklin Gothic Book"/>
          <w:sz w:val="22"/>
          <w:szCs w:val="22"/>
        </w:rPr>
        <w:t xml:space="preserve"> </w:t>
      </w:r>
    </w:p>
    <w:p w14:paraId="1D79333D" w14:textId="77777777" w:rsidR="00E31BD9" w:rsidRDefault="00E31BD9" w:rsidP="00E31BD9"/>
    <w:p w14:paraId="40C13DE8" w14:textId="1D389691" w:rsidR="00E31BD9" w:rsidRPr="00E31BD9" w:rsidRDefault="00E31BD9" w:rsidP="001A70C1">
      <w:pPr>
        <w:ind w:left="720"/>
      </w:pPr>
      <w:r>
        <w:t xml:space="preserve">Several options existing on the market today that can share power between an EV and another device on the panel, such as the devices in Figure </w:t>
      </w:r>
      <w:r w:rsidR="00325E7C">
        <w:t>4</w:t>
      </w:r>
      <w:r>
        <w:t xml:space="preserve">, which </w:t>
      </w:r>
      <w:r w:rsidR="00D91A13">
        <w:t>are all Underwriters Laboratory (UL) Listed. If the EV</w:t>
      </w:r>
      <w:r w:rsidR="00556790">
        <w:t xml:space="preserve"> is the trigger for</w:t>
      </w:r>
      <w:r w:rsidR="00152B99">
        <w:t xml:space="preserve"> the upgrade, selecting one of these options would be much less expensive for customers than upgrading their panel.</w:t>
      </w:r>
    </w:p>
    <w:p w14:paraId="431A10C8" w14:textId="480FE170" w:rsidR="00834798" w:rsidRPr="00834798" w:rsidRDefault="002F6B87" w:rsidP="00834798">
      <w:r>
        <w:rPr>
          <w:noProof/>
        </w:rPr>
        <mc:AlternateContent>
          <mc:Choice Requires="wps">
            <w:drawing>
              <wp:anchor distT="0" distB="0" distL="114300" distR="114300" simplePos="0" relativeHeight="251658241" behindDoc="0" locked="0" layoutInCell="1" allowOverlap="1" wp14:anchorId="6D6C784A" wp14:editId="24486B98">
                <wp:simplePos x="0" y="0"/>
                <wp:positionH relativeFrom="margin">
                  <wp:align>center</wp:align>
                </wp:positionH>
                <wp:positionV relativeFrom="paragraph">
                  <wp:posOffset>254635</wp:posOffset>
                </wp:positionV>
                <wp:extent cx="4594860" cy="161925"/>
                <wp:effectExtent l="0" t="0" r="0" b="9525"/>
                <wp:wrapTopAndBottom/>
                <wp:docPr id="224" name="Text Box 224"/>
                <wp:cNvGraphicFramePr/>
                <a:graphic xmlns:a="http://schemas.openxmlformats.org/drawingml/2006/main">
                  <a:graphicData uri="http://schemas.microsoft.com/office/word/2010/wordprocessingShape">
                    <wps:wsp>
                      <wps:cNvSpPr txBox="1"/>
                      <wps:spPr>
                        <a:xfrm>
                          <a:off x="0" y="0"/>
                          <a:ext cx="4594860" cy="161925"/>
                        </a:xfrm>
                        <a:prstGeom prst="rect">
                          <a:avLst/>
                        </a:prstGeom>
                        <a:solidFill>
                          <a:prstClr val="white"/>
                        </a:solidFill>
                        <a:ln>
                          <a:noFill/>
                        </a:ln>
                      </wps:spPr>
                      <wps:txbx>
                        <w:txbxContent>
                          <w:p w14:paraId="50531CBE" w14:textId="5C4CA364" w:rsidR="0069181B" w:rsidRPr="006B05F6" w:rsidRDefault="0069181B" w:rsidP="00751C11">
                            <w:pPr>
                              <w:pStyle w:val="Caption"/>
                              <w:jc w:val="center"/>
                              <w:rPr>
                                <w:b/>
                                <w:color w:val="006298"/>
                              </w:rPr>
                            </w:pPr>
                            <w:r>
                              <w:t xml:space="preserve">Figure 4: </w:t>
                            </w:r>
                            <w:r w:rsidRPr="00C1464E">
                              <w:t>Smart Circuit Products and Sharing Devices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shape w14:anchorId="6D6C784A" id="Text Box 224" o:spid="_x0000_s1064" type="#_x0000_t202" style="position:absolute;margin-left:0;margin-top:20.05pt;width:361.8pt;height:12.75pt;z-index:251658241;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" stroked="f">
                <v:textbox inset="0,0,0,0">
                  <w:txbxContent>
                    <w:p w14:paraId="50531CBE" w14:textId="5C4CA364" w:rsidR="0069181B" w:rsidRPr="006B05F6" w:rsidRDefault="0069181B" w:rsidP="00751C11">
                      <w:pPr>
                        <w:pStyle w:val="Caption"/>
                        <w:jc w:val="center"/>
                        <w:rPr>
                          <w:b/>
                          <w:color w:val="006298"/>
                        </w:rPr>
                      </w:pPr>
                      <w:r>
                        <w:t xml:space="preserve">Figure 4: </w:t>
                      </w:r>
                      <w:r w:rsidRPr="00C1464E">
                        <w:t>Smart Circuit Products and Sharing Devices</w:t>
                      </w:r>
                    </w:p>
                  </w:txbxContent>
                </v:textbox>
                <w10:wrap type="topAndBottom" anchorx="margin"/>
              </v:shape>
            </w:pict>
          </mc:Fallback>
        </mc:AlternateContent>
      </w:r>
      <w:r w:rsidRPr="00541413">
        <w:rPr>
          <w:b/>
          <w:noProof/>
          <w:color w:val="006298"/>
        </w:rPr>
        <w:drawing>
          <wp:anchor distT="0" distB="0" distL="114300" distR="114300" simplePos="0" relativeHeight="251658259" behindDoc="0" locked="0" layoutInCell="1" allowOverlap="1" wp14:anchorId="05C3DEC8" wp14:editId="1E45FC77">
            <wp:simplePos x="0" y="0"/>
            <wp:positionH relativeFrom="column">
              <wp:posOffset>424180</wp:posOffset>
            </wp:positionH>
            <wp:positionV relativeFrom="paragraph">
              <wp:posOffset>443865</wp:posOffset>
            </wp:positionV>
            <wp:extent cx="5444490" cy="2438400"/>
            <wp:effectExtent l="0" t="0" r="0" b="0"/>
            <wp:wrapTopAndBottom/>
            <wp:docPr id="47" name="Diagram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H relativeFrom="margin">
              <wp14:pctWidth>0</wp14:pctWidth>
            </wp14:sizeRelH>
            <wp14:sizeRelV relativeFrom="margin">
              <wp14:pctHeight>0</wp14:pctHeight>
            </wp14:sizeRelV>
          </wp:anchor>
        </w:drawing>
      </w:r>
    </w:p>
    <w:p w14:paraId="4ABCEE7D" w14:textId="1D892BF5" w:rsidR="00201CC4" w:rsidRDefault="00A64489" w:rsidP="001A70C1">
      <w:pPr>
        <w:pStyle w:val="Caption"/>
        <w:keepNext/>
        <w:spacing w:after="0"/>
        <w:ind w:left="720"/>
        <w:jc w:val="both"/>
        <w:rPr>
          <w:rFonts w:eastAsia="Calibri"/>
          <w:b/>
          <w:bCs/>
          <w:color w:val="auto"/>
          <w:sz w:val="22"/>
          <w:szCs w:val="22"/>
        </w:rPr>
      </w:pPr>
      <w:r w:rsidRPr="00541413">
        <w:rPr>
          <w:b/>
          <w:noProof/>
          <w:color w:val="006298"/>
          <w:sz w:val="22"/>
          <w:szCs w:val="22"/>
        </w:rPr>
        <w:drawing>
          <wp:anchor distT="0" distB="0" distL="114300" distR="114300" simplePos="0" relativeHeight="251658262" behindDoc="0" locked="0" layoutInCell="1" allowOverlap="1" wp14:anchorId="639DC80B" wp14:editId="5A527AB2">
            <wp:simplePos x="0" y="0"/>
            <wp:positionH relativeFrom="column">
              <wp:posOffset>3387</wp:posOffset>
            </wp:positionH>
            <wp:positionV relativeFrom="paragraph">
              <wp:posOffset>2827020</wp:posOffset>
            </wp:positionV>
            <wp:extent cx="419100" cy="419100"/>
            <wp:effectExtent l="0" t="0" r="0" b="0"/>
            <wp:wrapNone/>
            <wp:docPr id="58" name="Graphic 58" descr="Battery charg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phic 58" descr="Battery charging with solid fill"/>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419100" cy="419100"/>
                    </a:xfrm>
                    <a:prstGeom prst="rect">
                      <a:avLst/>
                    </a:prstGeom>
                  </pic:spPr>
                </pic:pic>
              </a:graphicData>
            </a:graphic>
            <wp14:sizeRelH relativeFrom="margin">
              <wp14:pctWidth>0</wp14:pctWidth>
            </wp14:sizeRelH>
            <wp14:sizeRelV relativeFrom="margin">
              <wp14:pctHeight>0</wp14:pctHeight>
            </wp14:sizeRelV>
          </wp:anchor>
        </w:drawing>
      </w:r>
    </w:p>
    <w:p w14:paraId="5561634C" w14:textId="1CC00F2C" w:rsidR="00075D99" w:rsidRDefault="00C97F85" w:rsidP="00F83075">
      <w:pPr>
        <w:pStyle w:val="Default"/>
        <w:tabs>
          <w:tab w:val="left" w:pos="2160"/>
        </w:tabs>
        <w:spacing w:line="262" w:lineRule="auto"/>
        <w:ind w:left="720"/>
        <w:jc w:val="both"/>
        <w:rPr>
          <w:rFonts w:ascii="Franklin Gothic Book" w:eastAsia="Calibri" w:hAnsi="Franklin Gothic Book" w:cstheme="minorBidi"/>
          <w:color w:val="auto"/>
          <w:sz w:val="22"/>
          <w:szCs w:val="22"/>
        </w:rPr>
      </w:pPr>
      <w:r>
        <w:rPr>
          <w:rFonts w:ascii="Franklin Gothic Book" w:hAnsi="Franklin Gothic Book"/>
          <w:b/>
          <w:color w:val="006298"/>
          <w:sz w:val="22"/>
          <w:szCs w:val="22"/>
        </w:rPr>
        <w:t>Homeowners and contractors are unaware of alternatives.</w:t>
      </w:r>
      <w:r w:rsidR="00103C8B">
        <w:rPr>
          <w:rFonts w:ascii="Franklin Gothic Book" w:eastAsia="Calibri" w:hAnsi="Franklin Gothic Book" w:cstheme="minorBidi"/>
          <w:color w:val="auto"/>
          <w:sz w:val="22"/>
          <w:szCs w:val="22"/>
        </w:rPr>
        <w:t xml:space="preserve"> </w:t>
      </w:r>
      <w:r w:rsidR="00AE6F47">
        <w:rPr>
          <w:rFonts w:ascii="Franklin Gothic Book" w:eastAsia="Calibri" w:hAnsi="Franklin Gothic Book" w:cstheme="minorBidi"/>
          <w:color w:val="auto"/>
          <w:sz w:val="22"/>
          <w:szCs w:val="22"/>
        </w:rPr>
        <w:t>In general, e</w:t>
      </w:r>
      <w:r w:rsidR="00AE6F47" w:rsidRPr="11F53391">
        <w:rPr>
          <w:rFonts w:ascii="Franklin Gothic Book" w:eastAsia="Calibri" w:hAnsi="Franklin Gothic Book" w:cstheme="minorBidi"/>
          <w:color w:val="auto"/>
          <w:sz w:val="22"/>
          <w:szCs w:val="22"/>
        </w:rPr>
        <w:t>lectricians</w:t>
      </w:r>
      <w:r w:rsidR="00AE6F47" w:rsidRPr="11F53391" w:rsidDel="00B40A99">
        <w:rPr>
          <w:rFonts w:ascii="Franklin Gothic Book" w:eastAsia="Calibri" w:hAnsi="Franklin Gothic Book" w:cstheme="minorBidi"/>
          <w:color w:val="auto"/>
          <w:sz w:val="22"/>
          <w:szCs w:val="22"/>
        </w:rPr>
        <w:t xml:space="preserve"> </w:t>
      </w:r>
      <w:r w:rsidR="00AE6F47">
        <w:rPr>
          <w:rFonts w:ascii="Franklin Gothic Book" w:eastAsia="Calibri" w:hAnsi="Franklin Gothic Book" w:cstheme="minorBidi"/>
          <w:color w:val="auto"/>
          <w:sz w:val="22"/>
          <w:szCs w:val="22"/>
        </w:rPr>
        <w:t xml:space="preserve">do not </w:t>
      </w:r>
      <w:r w:rsidR="00AE6F47" w:rsidRPr="11F53391">
        <w:rPr>
          <w:rFonts w:ascii="Franklin Gothic Book" w:eastAsia="Calibri" w:hAnsi="Franklin Gothic Book" w:cstheme="minorBidi"/>
          <w:color w:val="auto"/>
          <w:sz w:val="22"/>
          <w:szCs w:val="22"/>
        </w:rPr>
        <w:t>consider</w:t>
      </w:r>
      <w:r w:rsidR="00AE6F47">
        <w:rPr>
          <w:rFonts w:ascii="Franklin Gothic Book" w:eastAsia="Calibri" w:hAnsi="Franklin Gothic Book" w:cstheme="minorBidi"/>
          <w:color w:val="auto"/>
          <w:sz w:val="22"/>
          <w:szCs w:val="22"/>
        </w:rPr>
        <w:t xml:space="preserve"> </w:t>
      </w:r>
      <w:r w:rsidR="00AE6F47" w:rsidRPr="11F53391">
        <w:rPr>
          <w:rFonts w:ascii="Franklin Gothic Book" w:eastAsia="Calibri" w:hAnsi="Franklin Gothic Book" w:cstheme="minorBidi"/>
          <w:color w:val="auto"/>
          <w:sz w:val="22"/>
          <w:szCs w:val="22"/>
        </w:rPr>
        <w:t>alternatives</w:t>
      </w:r>
      <w:r w:rsidR="00AE6F47">
        <w:rPr>
          <w:rFonts w:ascii="Franklin Gothic Book" w:eastAsia="Calibri" w:hAnsi="Franklin Gothic Book" w:cstheme="minorBidi"/>
          <w:color w:val="auto"/>
          <w:sz w:val="22"/>
          <w:szCs w:val="22"/>
        </w:rPr>
        <w:t xml:space="preserve"> to alleviate the need for </w:t>
      </w:r>
      <w:r w:rsidR="00152EA2">
        <w:rPr>
          <w:rFonts w:ascii="Franklin Gothic Book" w:eastAsia="Calibri" w:hAnsi="Franklin Gothic Book" w:cstheme="minorBidi"/>
          <w:color w:val="auto"/>
          <w:sz w:val="22"/>
          <w:szCs w:val="22"/>
        </w:rPr>
        <w:t>Service Upgrades</w:t>
      </w:r>
      <w:r w:rsidR="00AE6F47" w:rsidRPr="11F53391">
        <w:rPr>
          <w:rFonts w:ascii="Franklin Gothic Book" w:eastAsia="Calibri" w:hAnsi="Franklin Gothic Book" w:cstheme="minorBidi"/>
          <w:color w:val="auto"/>
          <w:sz w:val="22"/>
          <w:szCs w:val="22"/>
        </w:rPr>
        <w:t xml:space="preserve">, and homeowners are </w:t>
      </w:r>
      <w:r w:rsidR="009C314C">
        <w:rPr>
          <w:rFonts w:ascii="Franklin Gothic Book" w:eastAsia="Calibri" w:hAnsi="Franklin Gothic Book" w:cstheme="minorBidi"/>
          <w:color w:val="auto"/>
          <w:sz w:val="22"/>
          <w:szCs w:val="22"/>
        </w:rPr>
        <w:t>un</w:t>
      </w:r>
      <w:r w:rsidR="00AE6F47" w:rsidRPr="11F53391">
        <w:rPr>
          <w:rFonts w:ascii="Franklin Gothic Book" w:eastAsia="Calibri" w:hAnsi="Franklin Gothic Book" w:cstheme="minorBidi"/>
          <w:color w:val="auto"/>
          <w:sz w:val="22"/>
          <w:szCs w:val="22"/>
        </w:rPr>
        <w:t>aware of the possibility of doing so. Some electricians, especially if they are electrification professionals or if the customer is an electrification early adopter, will make the customer aware of some of the options available</w:t>
      </w:r>
      <w:r w:rsidR="00EA132B">
        <w:rPr>
          <w:rFonts w:ascii="Franklin Gothic Book" w:eastAsia="Calibri" w:hAnsi="Franklin Gothic Book" w:cstheme="minorBidi"/>
          <w:color w:val="auto"/>
          <w:sz w:val="22"/>
          <w:szCs w:val="22"/>
        </w:rPr>
        <w:t xml:space="preserve">. </w:t>
      </w:r>
      <w:r w:rsidR="00F8122A">
        <w:rPr>
          <w:rFonts w:ascii="Franklin Gothic Book" w:eastAsia="Calibri" w:hAnsi="Franklin Gothic Book" w:cstheme="minorBidi"/>
          <w:color w:val="auto"/>
          <w:sz w:val="22"/>
          <w:szCs w:val="22"/>
        </w:rPr>
        <w:t>E</w:t>
      </w:r>
      <w:r w:rsidR="00AE6F47" w:rsidRPr="11F53391">
        <w:rPr>
          <w:rFonts w:ascii="Franklin Gothic Book" w:eastAsia="Calibri" w:hAnsi="Franklin Gothic Book" w:cstheme="minorBidi"/>
          <w:color w:val="auto"/>
          <w:sz w:val="22"/>
          <w:szCs w:val="22"/>
        </w:rPr>
        <w:t>lectrician</w:t>
      </w:r>
      <w:r w:rsidR="00F8122A">
        <w:rPr>
          <w:rFonts w:ascii="Franklin Gothic Book" w:eastAsia="Calibri" w:hAnsi="Franklin Gothic Book" w:cstheme="minorBidi"/>
          <w:color w:val="auto"/>
          <w:sz w:val="22"/>
          <w:szCs w:val="22"/>
        </w:rPr>
        <w:t>s</w:t>
      </w:r>
      <w:r w:rsidR="00AE6F47" w:rsidRPr="11F53391">
        <w:rPr>
          <w:rFonts w:ascii="Franklin Gothic Book" w:eastAsia="Calibri" w:hAnsi="Franklin Gothic Book" w:cstheme="minorBidi"/>
          <w:color w:val="auto"/>
          <w:sz w:val="22"/>
          <w:szCs w:val="22"/>
        </w:rPr>
        <w:t xml:space="preserve"> </w:t>
      </w:r>
      <w:r w:rsidR="00F8122A">
        <w:rPr>
          <w:rFonts w:ascii="Franklin Gothic Book" w:eastAsia="Calibri" w:hAnsi="Franklin Gothic Book" w:cstheme="minorBidi"/>
          <w:color w:val="auto"/>
          <w:sz w:val="22"/>
          <w:szCs w:val="22"/>
        </w:rPr>
        <w:t xml:space="preserve">who are not following emerging </w:t>
      </w:r>
      <w:r w:rsidR="008E6043">
        <w:rPr>
          <w:rFonts w:ascii="Franklin Gothic Book" w:eastAsia="Calibri" w:hAnsi="Franklin Gothic Book" w:cstheme="minorBidi"/>
          <w:color w:val="auto"/>
          <w:sz w:val="22"/>
          <w:szCs w:val="22"/>
        </w:rPr>
        <w:t>trends may be</w:t>
      </w:r>
      <w:r w:rsidR="00AE6F47" w:rsidRPr="11F53391" w:rsidDel="00A526B4">
        <w:rPr>
          <w:rFonts w:ascii="Franklin Gothic Book" w:eastAsia="Calibri" w:hAnsi="Franklin Gothic Book" w:cstheme="minorBidi"/>
          <w:color w:val="auto"/>
          <w:sz w:val="22"/>
          <w:szCs w:val="22"/>
        </w:rPr>
        <w:t xml:space="preserve"> </w:t>
      </w:r>
      <w:r w:rsidR="001C67C6">
        <w:rPr>
          <w:rFonts w:ascii="Franklin Gothic Book" w:eastAsia="Calibri" w:hAnsi="Franklin Gothic Book" w:cstheme="minorBidi"/>
          <w:color w:val="auto"/>
          <w:sz w:val="22"/>
          <w:szCs w:val="22"/>
        </w:rPr>
        <w:t>un</w:t>
      </w:r>
      <w:r w:rsidR="00AE6F47" w:rsidRPr="11F53391">
        <w:rPr>
          <w:rFonts w:ascii="Franklin Gothic Book" w:eastAsia="Calibri" w:hAnsi="Franklin Gothic Book" w:cstheme="minorBidi"/>
          <w:color w:val="auto"/>
          <w:sz w:val="22"/>
          <w:szCs w:val="22"/>
        </w:rPr>
        <w:t>aware of the options on the market.</w:t>
      </w:r>
      <w:r w:rsidR="00AE6F47" w:rsidRPr="0F02C29B">
        <w:rPr>
          <w:rFonts w:ascii="Franklin Gothic Book" w:eastAsia="Calibri" w:hAnsi="Franklin Gothic Book" w:cstheme="minorBidi"/>
          <w:color w:val="auto"/>
          <w:sz w:val="22"/>
          <w:szCs w:val="22"/>
        </w:rPr>
        <w:t xml:space="preserve"> </w:t>
      </w:r>
    </w:p>
    <w:p w14:paraId="572EEADB" w14:textId="00769B17" w:rsidR="001A2DE9" w:rsidRDefault="001A2DE9" w:rsidP="00834798">
      <w:pPr>
        <w:pStyle w:val="Default"/>
        <w:tabs>
          <w:tab w:val="left" w:pos="2160"/>
        </w:tabs>
        <w:spacing w:line="262" w:lineRule="auto"/>
        <w:jc w:val="both"/>
        <w:rPr>
          <w:rFonts w:ascii="Franklin Gothic Book" w:eastAsia="Calibri" w:hAnsi="Franklin Gothic Book" w:cstheme="minorBidi"/>
          <w:color w:val="auto"/>
          <w:sz w:val="22"/>
          <w:szCs w:val="22"/>
        </w:rPr>
      </w:pPr>
    </w:p>
    <w:p w14:paraId="6BE6231C" w14:textId="3AF7DEDE" w:rsidR="001A2DE9" w:rsidRPr="00834798" w:rsidRDefault="00364999" w:rsidP="00834798">
      <w:pPr>
        <w:pStyle w:val="Default"/>
        <w:tabs>
          <w:tab w:val="left" w:pos="2160"/>
        </w:tabs>
        <w:spacing w:line="262" w:lineRule="auto"/>
        <w:jc w:val="both"/>
        <w:rPr>
          <w:b/>
          <w:sz w:val="8"/>
          <w:szCs w:val="8"/>
        </w:rPr>
      </w:pPr>
      <w:r w:rsidRPr="00541413">
        <w:rPr>
          <w:b/>
          <w:noProof/>
          <w:color w:val="006298"/>
        </w:rPr>
        <w:drawing>
          <wp:anchor distT="0" distB="0" distL="114300" distR="114300" simplePos="0" relativeHeight="251658263" behindDoc="0" locked="0" layoutInCell="1" allowOverlap="1" wp14:anchorId="54834021" wp14:editId="5CF87A30">
            <wp:simplePos x="0" y="0"/>
            <wp:positionH relativeFrom="margin">
              <wp:posOffset>1905</wp:posOffset>
            </wp:positionH>
            <wp:positionV relativeFrom="page">
              <wp:posOffset>5769610</wp:posOffset>
            </wp:positionV>
            <wp:extent cx="449580" cy="449580"/>
            <wp:effectExtent l="0" t="0" r="7620" b="0"/>
            <wp:wrapNone/>
            <wp:docPr id="59" name="Graphic 59" descr="Suburban sce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phic 59" descr="Suburban scene with solid fill"/>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449580" cy="449580"/>
                    </a:xfrm>
                    <a:prstGeom prst="rect">
                      <a:avLst/>
                    </a:prstGeom>
                  </pic:spPr>
                </pic:pic>
              </a:graphicData>
            </a:graphic>
            <wp14:sizeRelH relativeFrom="margin">
              <wp14:pctWidth>0</wp14:pctWidth>
            </wp14:sizeRelH>
            <wp14:sizeRelV relativeFrom="margin">
              <wp14:pctHeight>0</wp14:pctHeight>
            </wp14:sizeRelV>
          </wp:anchor>
        </w:drawing>
      </w:r>
    </w:p>
    <w:p w14:paraId="7CCB6D75" w14:textId="70B1872E" w:rsidR="00AE6F47" w:rsidRDefault="004A5D2D" w:rsidP="00F83075">
      <w:pPr>
        <w:pStyle w:val="Text"/>
        <w:spacing w:line="262" w:lineRule="auto"/>
        <w:ind w:left="720"/>
        <w:rPr>
          <w:rFonts w:eastAsia="Calibri" w:cs="Arial"/>
        </w:rPr>
      </w:pPr>
      <w:r w:rsidRPr="00541413">
        <w:rPr>
          <w:rFonts w:cs="Franklin Gothic Medium"/>
          <w:b/>
          <w:color w:val="006298"/>
        </w:rPr>
        <w:t xml:space="preserve">Since most homes built after 1968 have 100-amp service, </w:t>
      </w:r>
      <w:r w:rsidR="00195C1E" w:rsidRPr="00541413">
        <w:rPr>
          <w:rFonts w:cs="Franklin Gothic Medium"/>
          <w:b/>
          <w:color w:val="006298"/>
        </w:rPr>
        <w:t>a panel upgrade is unnecessary.</w:t>
      </w:r>
      <w:r w:rsidR="00195C1E">
        <w:rPr>
          <w:b/>
          <w:bCs/>
        </w:rPr>
        <w:t xml:space="preserve"> </w:t>
      </w:r>
      <w:r w:rsidR="004C05EE" w:rsidRPr="00086F15">
        <w:t>From</w:t>
      </w:r>
      <w:r w:rsidR="00847BF9" w:rsidRPr="00086F15">
        <w:t xml:space="preserve"> </w:t>
      </w:r>
      <w:r w:rsidR="00AE6F47" w:rsidRPr="093B1BC0">
        <w:rPr>
          <w:rFonts w:eastAsia="Calibri" w:cs="Arial"/>
        </w:rPr>
        <w:t>1965 to 1967</w:t>
      </w:r>
      <w:r w:rsidR="008A7464">
        <w:rPr>
          <w:rFonts w:eastAsia="Calibri" w:cs="Arial"/>
        </w:rPr>
        <w:t xml:space="preserve">, </w:t>
      </w:r>
      <w:r w:rsidR="00AE6F47" w:rsidRPr="093B1BC0">
        <w:rPr>
          <w:rFonts w:eastAsia="Calibri" w:cs="Arial"/>
        </w:rPr>
        <w:t xml:space="preserve">single family homes </w:t>
      </w:r>
      <w:r w:rsidR="008A7464">
        <w:rPr>
          <w:rFonts w:eastAsia="Calibri" w:cs="Arial"/>
        </w:rPr>
        <w:t xml:space="preserve">in California </w:t>
      </w:r>
      <w:r w:rsidR="00AE6F47" w:rsidRPr="093B1BC0">
        <w:rPr>
          <w:rFonts w:eastAsia="Calibri" w:cs="Arial"/>
        </w:rPr>
        <w:t>began to be require 100</w:t>
      </w:r>
      <w:r w:rsidR="00164F98">
        <w:rPr>
          <w:rFonts w:eastAsia="Calibri" w:cs="Arial"/>
        </w:rPr>
        <w:t>-a</w:t>
      </w:r>
      <w:r w:rsidR="00AE6F47" w:rsidRPr="093B1BC0">
        <w:rPr>
          <w:rFonts w:eastAsia="Calibri" w:cs="Arial"/>
        </w:rPr>
        <w:t>mp electrical service, regardless of load calculations required</w:t>
      </w:r>
      <w:r w:rsidR="2EF2ED8E" w:rsidRPr="093B1BC0">
        <w:rPr>
          <w:rFonts w:eastAsia="Calibri" w:cs="Arial"/>
        </w:rPr>
        <w:t>.</w:t>
      </w:r>
      <w:r w:rsidR="26C8BEFF" w:rsidRPr="093B1BC0">
        <w:rPr>
          <w:rFonts w:eastAsia="Calibri" w:cs="Arial"/>
        </w:rPr>
        <w:t xml:space="preserve"> </w:t>
      </w:r>
      <w:r w:rsidR="26C8BEFF" w:rsidRPr="04806C1F">
        <w:rPr>
          <w:rFonts w:eastAsia="Calibri" w:cs="Arial"/>
        </w:rPr>
        <w:t>This means that there is a subset of older homes on less t</w:t>
      </w:r>
      <w:r w:rsidR="26C8BEFF" w:rsidRPr="2863F7E8" w:rsidDel="00AE6F47">
        <w:rPr>
          <w:rFonts w:eastAsia="Calibri" w:cs="Arial"/>
        </w:rPr>
        <w:t>han 100-</w:t>
      </w:r>
      <w:r w:rsidR="00D64283">
        <w:rPr>
          <w:rFonts w:eastAsia="Calibri" w:cs="Arial"/>
        </w:rPr>
        <w:t>amp</w:t>
      </w:r>
      <w:r w:rsidR="26C8BEFF" w:rsidRPr="04806C1F">
        <w:rPr>
          <w:rFonts w:eastAsia="Calibri" w:cs="Arial"/>
        </w:rPr>
        <w:t xml:space="preserve"> service, but there is also a </w:t>
      </w:r>
      <w:r w:rsidR="056DA34D" w:rsidRPr="04806C1F">
        <w:rPr>
          <w:rFonts w:eastAsia="Calibri" w:cs="Arial"/>
        </w:rPr>
        <w:t xml:space="preserve">high </w:t>
      </w:r>
      <w:r w:rsidR="26C8BEFF" w:rsidRPr="04806C1F">
        <w:rPr>
          <w:rFonts w:eastAsia="Calibri" w:cs="Arial"/>
        </w:rPr>
        <w:t xml:space="preserve">level of </w:t>
      </w:r>
      <w:r w:rsidR="79BA2B24" w:rsidRPr="04806C1F">
        <w:rPr>
          <w:rFonts w:eastAsia="Calibri" w:cs="Arial"/>
        </w:rPr>
        <w:t>confidence that a home built</w:t>
      </w:r>
      <w:r w:rsidR="78254B2F" w:rsidRPr="04806C1F">
        <w:rPr>
          <w:rFonts w:eastAsia="Calibri" w:cs="Arial"/>
        </w:rPr>
        <w:t xml:space="preserve"> after 1968 has at least 100-</w:t>
      </w:r>
      <w:r w:rsidR="00D64283">
        <w:rPr>
          <w:rFonts w:eastAsia="Calibri" w:cs="Arial"/>
        </w:rPr>
        <w:t>amp</w:t>
      </w:r>
      <w:r w:rsidR="78254B2F" w:rsidRPr="04806C1F">
        <w:rPr>
          <w:rFonts w:eastAsia="Calibri" w:cs="Arial"/>
        </w:rPr>
        <w:t xml:space="preserve"> service already.</w:t>
      </w:r>
      <w:r w:rsidR="542C23D9" w:rsidRPr="093B1BC0">
        <w:rPr>
          <w:rFonts w:eastAsia="Calibri" w:cs="Arial"/>
        </w:rPr>
        <w:t xml:space="preserve"> </w:t>
      </w:r>
      <w:r w:rsidR="5C36D117" w:rsidRPr="264D3932">
        <w:rPr>
          <w:rFonts w:eastAsia="Calibri" w:cs="Arial"/>
        </w:rPr>
        <w:t>If a 100-</w:t>
      </w:r>
      <w:r w:rsidR="00D64283">
        <w:rPr>
          <w:rFonts w:eastAsia="Calibri" w:cs="Arial"/>
        </w:rPr>
        <w:t>amp</w:t>
      </w:r>
      <w:r w:rsidR="5C36D117" w:rsidRPr="264D3932">
        <w:rPr>
          <w:rFonts w:eastAsia="Calibri" w:cs="Arial"/>
        </w:rPr>
        <w:t xml:space="preserve"> service is the </w:t>
      </w:r>
      <w:r w:rsidR="00F27669">
        <w:rPr>
          <w:rFonts w:eastAsia="Calibri" w:cs="Arial"/>
        </w:rPr>
        <w:t>baseline</w:t>
      </w:r>
      <w:r w:rsidR="5C36D117" w:rsidRPr="264D3932">
        <w:rPr>
          <w:rFonts w:eastAsia="Calibri" w:cs="Arial"/>
        </w:rPr>
        <w:t xml:space="preserve"> for an electrification</w:t>
      </w:r>
      <w:r w:rsidR="6A995DE4" w:rsidRPr="502CC187">
        <w:rPr>
          <w:rFonts w:eastAsia="Calibri" w:cs="Arial"/>
        </w:rPr>
        <w:t xml:space="preserve"> retrofit, and it is possible to electrify the home on 100-</w:t>
      </w:r>
      <w:r w:rsidR="00D64283">
        <w:rPr>
          <w:rFonts w:eastAsia="Calibri" w:cs="Arial"/>
        </w:rPr>
        <w:t>amp</w:t>
      </w:r>
      <w:r w:rsidR="6A995DE4" w:rsidRPr="502CC187">
        <w:rPr>
          <w:rFonts w:eastAsia="Calibri" w:cs="Arial"/>
        </w:rPr>
        <w:t>s</w:t>
      </w:r>
      <w:r w:rsidR="5C36D117" w:rsidRPr="264D3932">
        <w:rPr>
          <w:rFonts w:eastAsia="Calibri" w:cs="Arial"/>
        </w:rPr>
        <w:t>, this means that those homes are already prepared</w:t>
      </w:r>
      <w:r w:rsidR="7E288C8F" w:rsidRPr="264D3932">
        <w:rPr>
          <w:rFonts w:eastAsia="Calibri" w:cs="Arial"/>
        </w:rPr>
        <w:t xml:space="preserve"> </w:t>
      </w:r>
      <w:r w:rsidR="001316A7">
        <w:rPr>
          <w:rFonts w:eastAsia="Calibri" w:cs="Arial"/>
        </w:rPr>
        <w:t>without an</w:t>
      </w:r>
      <w:r w:rsidR="7E288C8F" w:rsidRPr="264D3932">
        <w:rPr>
          <w:rFonts w:eastAsia="Calibri" w:cs="Arial"/>
        </w:rPr>
        <w:t xml:space="preserve"> upgrade.</w:t>
      </w:r>
      <w:r w:rsidR="542C23D9" w:rsidRPr="093B1BC0">
        <w:rPr>
          <w:rFonts w:eastAsia="Calibri" w:cs="Arial"/>
        </w:rPr>
        <w:t xml:space="preserve"> </w:t>
      </w:r>
      <w:r w:rsidR="3C6ED4E6" w:rsidRPr="093B1BC0">
        <w:rPr>
          <w:rFonts w:eastAsia="Calibri" w:cs="Arial"/>
        </w:rPr>
        <w:t>In some areas of the state, especially San Francisco, meters are being required to be moved out of garages and into publicly accessible space, which creates the need for a</w:t>
      </w:r>
      <w:r w:rsidR="188E8CF3" w:rsidRPr="093B1BC0">
        <w:rPr>
          <w:rFonts w:eastAsia="Calibri" w:cs="Arial"/>
        </w:rPr>
        <w:t xml:space="preserve"> full review process</w:t>
      </w:r>
      <w:r w:rsidR="722209CF" w:rsidRPr="16AEAFA3">
        <w:rPr>
          <w:rFonts w:eastAsia="Calibri" w:cs="Arial"/>
        </w:rPr>
        <w:t xml:space="preserve"> whenever an electrical project needs to pull a permit. </w:t>
      </w:r>
      <w:r w:rsidR="00FB78AB">
        <w:rPr>
          <w:rFonts w:eastAsia="Calibri" w:cs="Arial"/>
        </w:rPr>
        <w:t xml:space="preserve">Figure </w:t>
      </w:r>
      <w:r w:rsidR="00325E7C">
        <w:rPr>
          <w:rFonts w:eastAsia="Calibri" w:cs="Arial"/>
        </w:rPr>
        <w:t>5</w:t>
      </w:r>
      <w:r w:rsidR="00FB78AB">
        <w:rPr>
          <w:rFonts w:eastAsia="Calibri" w:cs="Arial"/>
        </w:rPr>
        <w:t xml:space="preserve"> illustrates </w:t>
      </w:r>
      <w:r w:rsidR="00325394">
        <w:rPr>
          <w:rFonts w:eastAsia="Calibri" w:cs="Arial"/>
        </w:rPr>
        <w:t xml:space="preserve">the </w:t>
      </w:r>
      <w:r w:rsidR="70DB5D49" w:rsidRPr="264D3932">
        <w:rPr>
          <w:rFonts w:eastAsia="Calibri" w:cs="Arial"/>
        </w:rPr>
        <w:t xml:space="preserve">relative age of the owner-occupied housing stock in </w:t>
      </w:r>
      <w:r w:rsidR="009870A6">
        <w:rPr>
          <w:rFonts w:eastAsia="Calibri" w:cs="Arial"/>
        </w:rPr>
        <w:t>California.</w:t>
      </w:r>
      <w:r w:rsidR="00C536B6">
        <w:rPr>
          <w:rFonts w:eastAsia="Calibri" w:cs="Arial"/>
        </w:rPr>
        <w:t xml:space="preserve"> Approximately 71% of homes should have at least 100-amp panels based on the year the home was built</w:t>
      </w:r>
      <w:r w:rsidR="4F6ECF0F" w:rsidRPr="2A52B062">
        <w:rPr>
          <w:rFonts w:eastAsia="Calibri" w:cs="Arial"/>
        </w:rPr>
        <w:t>, and</w:t>
      </w:r>
      <w:r w:rsidR="4F6ECF0F" w:rsidRPr="591A380E">
        <w:rPr>
          <w:rFonts w:eastAsia="Calibri" w:cs="Arial"/>
        </w:rPr>
        <w:t xml:space="preserve"> of the </w:t>
      </w:r>
      <w:r w:rsidR="4F6ECF0F" w:rsidRPr="608C4C4D">
        <w:rPr>
          <w:rFonts w:eastAsia="Calibri" w:cs="Arial"/>
        </w:rPr>
        <w:t xml:space="preserve">remaining 29% </w:t>
      </w:r>
      <w:r w:rsidR="4F6ECF0F" w:rsidRPr="5A2C1A91">
        <w:rPr>
          <w:rFonts w:eastAsia="Calibri" w:cs="Arial"/>
        </w:rPr>
        <w:t xml:space="preserve">that </w:t>
      </w:r>
      <w:r w:rsidR="00132950" w:rsidRPr="309A1E68">
        <w:rPr>
          <w:rFonts w:eastAsia="Calibri" w:cs="Arial"/>
        </w:rPr>
        <w:t>were not</w:t>
      </w:r>
      <w:r w:rsidR="4F6ECF0F" w:rsidRPr="309A1E68">
        <w:rPr>
          <w:rFonts w:eastAsia="Calibri" w:cs="Arial"/>
        </w:rPr>
        <w:t xml:space="preserve"> required, </w:t>
      </w:r>
      <w:r w:rsidR="4F6ECF0F" w:rsidRPr="608C4C4D">
        <w:rPr>
          <w:rFonts w:eastAsia="Calibri" w:cs="Arial"/>
        </w:rPr>
        <w:t xml:space="preserve">any that added </w:t>
      </w:r>
      <w:r w:rsidR="001005F4">
        <w:rPr>
          <w:rFonts w:eastAsia="Calibri" w:cs="Arial"/>
        </w:rPr>
        <w:t>a</w:t>
      </w:r>
      <w:r w:rsidR="4F6ECF0F" w:rsidRPr="608C4C4D">
        <w:rPr>
          <w:rFonts w:eastAsia="Calibri" w:cs="Arial"/>
        </w:rPr>
        <w:t xml:space="preserve">ir </w:t>
      </w:r>
      <w:r w:rsidR="001005F4">
        <w:rPr>
          <w:rFonts w:eastAsia="Calibri" w:cs="Arial"/>
        </w:rPr>
        <w:t>c</w:t>
      </w:r>
      <w:r w:rsidR="4F6ECF0F" w:rsidRPr="608C4C4D">
        <w:rPr>
          <w:rFonts w:eastAsia="Calibri" w:cs="Arial"/>
        </w:rPr>
        <w:t xml:space="preserve">onditioning </w:t>
      </w:r>
      <w:r w:rsidR="4F6ECF0F" w:rsidRPr="3DE27685">
        <w:rPr>
          <w:rFonts w:eastAsia="Calibri" w:cs="Arial"/>
        </w:rPr>
        <w:t>would have since upgraded to 100A.</w:t>
      </w:r>
    </w:p>
    <w:p w14:paraId="4628A421" w14:textId="32C6D725" w:rsidR="00055651" w:rsidRDefault="00A71B60" w:rsidP="00AF72AE">
      <w:pPr>
        <w:pStyle w:val="Caption"/>
        <w:keepNext/>
        <w:jc w:val="center"/>
      </w:pPr>
      <w:r>
        <w:t xml:space="preserve">Figure </w:t>
      </w:r>
      <w:r w:rsidR="00325E7C">
        <w:t>5</w:t>
      </w:r>
      <w:r>
        <w:t xml:space="preserve">: </w:t>
      </w:r>
      <w:r w:rsidRPr="00B27AE5">
        <w:t>2020 US Census data on the age of housing stock in Californi</w:t>
      </w:r>
      <w:r w:rsidR="00055651">
        <w:t>a</w:t>
      </w:r>
    </w:p>
    <w:p w14:paraId="58B51DAB" w14:textId="32F6BF15" w:rsidR="00A71B60" w:rsidRDefault="00A71B60" w:rsidP="00AF72AE">
      <w:pPr>
        <w:pStyle w:val="Caption"/>
        <w:keepNext/>
        <w:jc w:val="center"/>
      </w:pPr>
    </w:p>
    <w:p w14:paraId="5833BE2B" w14:textId="76FD81AB" w:rsidR="002516CE" w:rsidRPr="002516CE" w:rsidRDefault="002516CE" w:rsidP="002516CE">
      <w:r>
        <w:rPr>
          <w:noProof/>
        </w:rPr>
        <w:drawing>
          <wp:inline distT="0" distB="0" distL="0" distR="0" wp14:anchorId="766467AB" wp14:editId="4B6838CF">
            <wp:extent cx="6515100" cy="3342640"/>
            <wp:effectExtent l="0" t="0" r="0" b="10160"/>
            <wp:docPr id="16" name="Chart 16">
              <a:extLst xmlns:a="http://schemas.openxmlformats.org/drawingml/2006/main">
                <a:ext uri="{FF2B5EF4-FFF2-40B4-BE49-F238E27FC236}">
                  <a16:creationId xmlns:a16="http://schemas.microsoft.com/office/drawing/2014/main" id="{CB47BE56-2509-4637-A5FD-27B3AE27E9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BFE771E" w14:textId="77777777" w:rsidR="005D108C" w:rsidRPr="005D108C" w:rsidRDefault="005D108C" w:rsidP="005D108C"/>
    <w:p w14:paraId="374855BB" w14:textId="6D0A644B" w:rsidR="00AE6F47" w:rsidRDefault="00AC47D1" w:rsidP="00F83075">
      <w:pPr>
        <w:pStyle w:val="Text"/>
        <w:spacing w:line="262" w:lineRule="auto"/>
        <w:ind w:left="720"/>
        <w:rPr>
          <w:b/>
          <w:bCs/>
        </w:rPr>
      </w:pPr>
      <w:r w:rsidRPr="00AF72AE">
        <w:rPr>
          <w:noProof/>
        </w:rPr>
        <w:drawing>
          <wp:anchor distT="0" distB="0" distL="114300" distR="114300" simplePos="0" relativeHeight="251658246" behindDoc="0" locked="0" layoutInCell="1" allowOverlap="1" wp14:anchorId="20C04C5B" wp14:editId="51869045">
            <wp:simplePos x="0" y="0"/>
            <wp:positionH relativeFrom="column">
              <wp:posOffset>0</wp:posOffset>
            </wp:positionH>
            <wp:positionV relativeFrom="paragraph">
              <wp:posOffset>38100</wp:posOffset>
            </wp:positionV>
            <wp:extent cx="434340" cy="434340"/>
            <wp:effectExtent l="0" t="0" r="3810" b="3810"/>
            <wp:wrapNone/>
            <wp:docPr id="66" name="Graphic 66" descr="Show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phic 66" descr="Shower with solid fill"/>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434340" cy="434340"/>
                    </a:xfrm>
                    <a:prstGeom prst="rect">
                      <a:avLst/>
                    </a:prstGeom>
                  </pic:spPr>
                </pic:pic>
              </a:graphicData>
            </a:graphic>
            <wp14:sizeRelH relativeFrom="margin">
              <wp14:pctWidth>0</wp14:pctWidth>
            </wp14:sizeRelH>
            <wp14:sizeRelV relativeFrom="margin">
              <wp14:pctHeight>0</wp14:pctHeight>
            </wp14:sizeRelV>
          </wp:anchor>
        </w:drawing>
      </w:r>
      <w:r w:rsidR="00883903" w:rsidRPr="084F6191">
        <w:rPr>
          <w:rFonts w:cs="Franklin Gothic Medium"/>
          <w:b/>
          <w:bCs/>
          <w:color w:val="006298"/>
        </w:rPr>
        <w:t>Heat pump water heaters that will alleviate the need for a Service Upgrad</w:t>
      </w:r>
      <w:r w:rsidR="0032323E" w:rsidRPr="084F6191">
        <w:rPr>
          <w:rFonts w:cs="Franklin Gothic Medium"/>
          <w:b/>
          <w:bCs/>
          <w:color w:val="006298"/>
        </w:rPr>
        <w:t>e</w:t>
      </w:r>
      <w:r w:rsidR="00883903" w:rsidRPr="084F6191">
        <w:rPr>
          <w:rFonts w:cs="Franklin Gothic Medium"/>
          <w:b/>
          <w:bCs/>
          <w:color w:val="006298"/>
        </w:rPr>
        <w:t>.</w:t>
      </w:r>
      <w:r w:rsidR="00883903">
        <w:rPr>
          <w:b/>
          <w:bCs/>
        </w:rPr>
        <w:t xml:space="preserve"> </w:t>
      </w:r>
      <w:r w:rsidR="00CA4E38" w:rsidRPr="0032323E">
        <w:t>Almost all gas water heaters currently have a 120-volt circuit to the appliance</w:t>
      </w:r>
      <w:r w:rsidR="00CA4E38" w:rsidRPr="000D6D8B">
        <w:t>, and this can either be upgraded to 240-</w:t>
      </w:r>
      <w:r w:rsidR="00CA4E38">
        <w:t>v</w:t>
      </w:r>
      <w:r w:rsidR="00CA4E38" w:rsidRPr="000D6D8B">
        <w:t>olts or it can be kept on a 120-</w:t>
      </w:r>
      <w:r w:rsidR="00CA4E38">
        <w:t>v</w:t>
      </w:r>
      <w:r w:rsidR="00CA4E38" w:rsidRPr="000D6D8B">
        <w:t>olt circuit</w:t>
      </w:r>
      <w:r w:rsidR="00EF34FF">
        <w:t xml:space="preserve"> t</w:t>
      </w:r>
      <w:r w:rsidR="002C4D93">
        <w:t>o</w:t>
      </w:r>
      <w:r w:rsidR="00AE6F47" w:rsidRPr="00440692">
        <w:t xml:space="preserve"> avoid some </w:t>
      </w:r>
      <w:r w:rsidR="00152EA2" w:rsidRPr="00440692">
        <w:t>Service Upgrades</w:t>
      </w:r>
      <w:r w:rsidR="00AE6F47" w:rsidRPr="00440692">
        <w:t xml:space="preserve"> due to insufficient breaker space.</w:t>
      </w:r>
      <w:r w:rsidR="00AE6F47" w:rsidRPr="000D6D8B">
        <w:t xml:space="preserve"> Almost all Heat Pump Water Heaters on the market are currently 240/208 volts, but the major manufacturers including Rheem</w:t>
      </w:r>
      <w:r w:rsidR="00AE6F47" w:rsidRPr="0F02C29B">
        <w:rPr>
          <w:rStyle w:val="FootnoteReference"/>
          <w:rFonts w:eastAsia="Franklin Gothic Book" w:cs="Franklin Gothic Book"/>
        </w:rPr>
        <w:footnoteReference w:id="10"/>
      </w:r>
      <w:r w:rsidR="00AE6F47" w:rsidRPr="000D6D8B">
        <w:t xml:space="preserve"> and Haier are bringing 120-</w:t>
      </w:r>
      <w:r w:rsidR="00E66894">
        <w:t>v</w:t>
      </w:r>
      <w:r w:rsidR="00AE6F47" w:rsidRPr="000D6D8B">
        <w:t xml:space="preserve">olt water heaters to hardware stores and plumbing distributors. </w:t>
      </w:r>
      <w:r w:rsidR="00B84CD5">
        <w:t xml:space="preserve">These </w:t>
      </w:r>
      <w:r w:rsidR="005B5E3A">
        <w:t>120-volt</w:t>
      </w:r>
      <w:r w:rsidR="00B84CD5">
        <w:t xml:space="preserve"> standalone units are intended to be a near drop-in replacement for a standard gas-fired storage tank water heater, without requiring expensive 240-volt circuit upgrades </w:t>
      </w:r>
      <w:r w:rsidR="00052E1E">
        <w:t>from the currently available heat pump water heaters.</w:t>
      </w:r>
      <w:r w:rsidR="0032323E">
        <w:t xml:space="preserve"> The</w:t>
      </w:r>
      <w:r w:rsidR="003056D6">
        <w:t xml:space="preserve"> </w:t>
      </w:r>
      <w:r w:rsidR="00AE6F47" w:rsidRPr="000D6D8B">
        <w:t>Nyle recently came out with the E-8 which is available for purchase at the time of writing in late 2021</w:t>
      </w:r>
      <w:r w:rsidR="00AE6F47" w:rsidRPr="000D6D8B">
        <w:rPr>
          <w:rStyle w:val="FootnoteReference"/>
          <w:rFonts w:eastAsia="Franklin Gothic Book" w:cs="Franklin Gothic Book"/>
        </w:rPr>
        <w:footnoteReference w:id="11"/>
      </w:r>
      <w:r w:rsidR="00AE6F47" w:rsidRPr="000D6D8B">
        <w:t>, uses low-GWP refrigerant, and makes use of the existing 120-</w:t>
      </w:r>
      <w:r w:rsidR="00227BD0">
        <w:t>v</w:t>
      </w:r>
      <w:r w:rsidR="00AE6F47" w:rsidRPr="000D6D8B">
        <w:t>olt line and tank from the gas water heater, drawing only a nameplate rating of 900 Watts</w:t>
      </w:r>
      <w:r w:rsidR="4413DA8E" w:rsidRPr="000D6D8B">
        <w:t>.</w:t>
      </w:r>
      <w:r w:rsidR="5387C9A0" w:rsidRPr="009A0D6A">
        <w:rPr>
          <w:b/>
          <w:bCs/>
        </w:rPr>
        <w:t xml:space="preserve"> </w:t>
      </w:r>
    </w:p>
    <w:p w14:paraId="6D7ADA7B" w14:textId="5171C1F7" w:rsidR="004C7881" w:rsidRDefault="00364999" w:rsidP="00F83075">
      <w:pPr>
        <w:spacing w:line="262" w:lineRule="auto"/>
        <w:ind w:left="720"/>
        <w:jc w:val="both"/>
        <w:rPr>
          <w:rFonts w:eastAsia="Calibri" w:cs="Arial"/>
        </w:rPr>
      </w:pPr>
      <w:r w:rsidRPr="00AF72AE">
        <w:rPr>
          <w:rFonts w:cs="Franklin Gothic Medium"/>
          <w:b/>
          <w:noProof/>
          <w:color w:val="006298"/>
        </w:rPr>
        <w:drawing>
          <wp:anchor distT="0" distB="0" distL="114300" distR="114300" simplePos="0" relativeHeight="251658240" behindDoc="0" locked="0" layoutInCell="1" allowOverlap="1" wp14:anchorId="3861F55D" wp14:editId="334FA8FF">
            <wp:simplePos x="0" y="0"/>
            <wp:positionH relativeFrom="column">
              <wp:posOffset>2540</wp:posOffset>
            </wp:positionH>
            <wp:positionV relativeFrom="paragraph">
              <wp:posOffset>22014</wp:posOffset>
            </wp:positionV>
            <wp:extent cx="449580" cy="449580"/>
            <wp:effectExtent l="0" t="0" r="0" b="7620"/>
            <wp:wrapNone/>
            <wp:docPr id="67" name="Graphic 67" descr="Calcula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Graphic 67" descr="Calculator with solid fill"/>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449580" cy="449580"/>
                    </a:xfrm>
                    <a:prstGeom prst="rect">
                      <a:avLst/>
                    </a:prstGeom>
                  </pic:spPr>
                </pic:pic>
              </a:graphicData>
            </a:graphic>
            <wp14:sizeRelH relativeFrom="margin">
              <wp14:pctWidth>0</wp14:pctWidth>
            </wp14:sizeRelH>
            <wp14:sizeRelV relativeFrom="margin">
              <wp14:pctHeight>0</wp14:pctHeight>
            </wp14:sizeRelV>
          </wp:anchor>
        </w:drawing>
      </w:r>
      <w:r w:rsidR="004C7881" w:rsidRPr="084F6191">
        <w:rPr>
          <w:rFonts w:cs="Franklin Gothic Medium"/>
          <w:b/>
          <w:bCs/>
          <w:color w:val="006298"/>
        </w:rPr>
        <w:t>Electrical panel sizing for a customer</w:t>
      </w:r>
      <w:r w:rsidR="004C7881">
        <w:rPr>
          <w:rFonts w:eastAsia="Calibri" w:cs="Arial"/>
          <w:b/>
          <w:bCs/>
        </w:rPr>
        <w:t>.</w:t>
      </w:r>
      <w:r w:rsidR="004C7881" w:rsidRPr="4C32BA4B">
        <w:rPr>
          <w:rFonts w:eastAsia="Calibri" w:cs="Arial"/>
        </w:rPr>
        <w:t xml:space="preserve"> To help prevent the need for some panel upgrades, </w:t>
      </w:r>
      <w:r w:rsidR="004C7881">
        <w:rPr>
          <w:rFonts w:eastAsia="Calibri" w:cs="Arial"/>
        </w:rPr>
        <w:t xml:space="preserve">a helpful tool is </w:t>
      </w:r>
      <w:r w:rsidR="004C7881" w:rsidRPr="1C5209BE">
        <w:rPr>
          <w:rFonts w:eastAsia="Calibri" w:cs="Arial"/>
        </w:rPr>
        <w:t xml:space="preserve">the “Watt Diet” </w:t>
      </w:r>
      <w:r w:rsidR="004C7881" w:rsidRPr="64CEA649">
        <w:rPr>
          <w:rFonts w:eastAsia="Calibri" w:cs="Arial"/>
        </w:rPr>
        <w:t>Calculator</w:t>
      </w:r>
      <w:r w:rsidR="004C7881" w:rsidRPr="3BE1C236">
        <w:rPr>
          <w:rStyle w:val="FootnoteReference"/>
          <w:rFonts w:eastAsia="Calibri" w:cs="Arial"/>
        </w:rPr>
        <w:footnoteReference w:id="12"/>
      </w:r>
      <w:r w:rsidR="004C7881" w:rsidRPr="1C5209BE">
        <w:rPr>
          <w:rFonts w:eastAsia="Calibri" w:cs="Arial"/>
        </w:rPr>
        <w:t xml:space="preserve"> which </w:t>
      </w:r>
      <w:r w:rsidR="004C7881">
        <w:rPr>
          <w:rFonts w:eastAsia="Calibri" w:cs="Arial"/>
        </w:rPr>
        <w:t>determines the size of a home’s electrical panel</w:t>
      </w:r>
      <w:r w:rsidR="004C7881" w:rsidRPr="4C32BA4B">
        <w:rPr>
          <w:rFonts w:eastAsia="Calibri" w:cs="Arial"/>
        </w:rPr>
        <w:t xml:space="preserve"> according to the code requirements. It does the load calculations that an electrician would do, with the goal in mind being to reduce the required panel size, which reduces the required service feeder size.</w:t>
      </w:r>
      <w:r w:rsidR="004C7881">
        <w:rPr>
          <w:rFonts w:eastAsia="Calibri" w:cs="Arial"/>
        </w:rPr>
        <w:t xml:space="preserve"> </w:t>
      </w:r>
      <w:r w:rsidR="004C7881" w:rsidRPr="1C5209BE">
        <w:rPr>
          <w:rFonts w:eastAsia="Calibri" w:cs="Arial"/>
        </w:rPr>
        <w:t>An all-electric home with an EV charger can be as big as 2,000 square feet in most of California</w:t>
      </w:r>
      <w:r w:rsidR="004C7881">
        <w:rPr>
          <w:rFonts w:eastAsia="Calibri" w:cs="Arial"/>
        </w:rPr>
        <w:t xml:space="preserve"> and fit on a 100-amp panel- so some electrification retrofits do not necessarily need a Service Upgrade. </w:t>
      </w:r>
      <w:r w:rsidR="004C7881" w:rsidRPr="41D851AE">
        <w:rPr>
          <w:rFonts w:eastAsia="Calibri" w:cs="Arial"/>
        </w:rPr>
        <w:t xml:space="preserve">The biggest </w:t>
      </w:r>
      <w:r w:rsidR="004C7881">
        <w:rPr>
          <w:rFonts w:eastAsia="Calibri" w:cs="Arial"/>
        </w:rPr>
        <w:t>load impacts on a home’s electrical panel result from</w:t>
      </w:r>
      <w:r w:rsidR="004C7881" w:rsidRPr="46F67B3C">
        <w:rPr>
          <w:rFonts w:eastAsia="Calibri" w:cs="Arial"/>
        </w:rPr>
        <w:t xml:space="preserve"> HVAC </w:t>
      </w:r>
      <w:r w:rsidR="004C7881">
        <w:rPr>
          <w:rFonts w:eastAsia="Calibri" w:cs="Arial"/>
        </w:rPr>
        <w:t>systems, pool pumps,</w:t>
      </w:r>
      <w:r w:rsidR="004C7881" w:rsidRPr="46F67B3C">
        <w:rPr>
          <w:rFonts w:eastAsia="Calibri" w:cs="Arial"/>
        </w:rPr>
        <w:t xml:space="preserve"> and </w:t>
      </w:r>
      <w:r w:rsidR="004C7881" w:rsidRPr="1BCF9F1E">
        <w:rPr>
          <w:rFonts w:eastAsia="Calibri" w:cs="Arial"/>
        </w:rPr>
        <w:t>EV charging</w:t>
      </w:r>
      <w:r w:rsidR="004C7881">
        <w:rPr>
          <w:rFonts w:eastAsia="Calibri" w:cs="Arial"/>
        </w:rPr>
        <w:t>. However,</w:t>
      </w:r>
      <w:r w:rsidR="004C7881" w:rsidRPr="1BCF9F1E">
        <w:rPr>
          <w:rFonts w:eastAsia="Calibri" w:cs="Arial"/>
        </w:rPr>
        <w:t xml:space="preserve"> methods exist </w:t>
      </w:r>
      <w:r w:rsidR="004C7881" w:rsidRPr="10579CC8">
        <w:rPr>
          <w:rFonts w:eastAsia="Calibri" w:cs="Arial"/>
        </w:rPr>
        <w:t xml:space="preserve">to </w:t>
      </w:r>
      <w:r w:rsidR="004C7881">
        <w:rPr>
          <w:rFonts w:eastAsia="Calibri" w:cs="Arial"/>
        </w:rPr>
        <w:t>reduce</w:t>
      </w:r>
      <w:r w:rsidR="004C7881" w:rsidRPr="10579CC8">
        <w:rPr>
          <w:rFonts w:eastAsia="Calibri" w:cs="Arial"/>
        </w:rPr>
        <w:t xml:space="preserve"> th</w:t>
      </w:r>
      <w:r w:rsidR="004C7881">
        <w:rPr>
          <w:rFonts w:eastAsia="Calibri" w:cs="Arial"/>
        </w:rPr>
        <w:t>e</w:t>
      </w:r>
      <w:r w:rsidR="004C7881" w:rsidRPr="10579CC8">
        <w:rPr>
          <w:rFonts w:eastAsia="Calibri" w:cs="Arial"/>
        </w:rPr>
        <w:t>se loads</w:t>
      </w:r>
      <w:r w:rsidR="004C7881">
        <w:rPr>
          <w:rFonts w:eastAsia="Calibri" w:cs="Arial"/>
        </w:rPr>
        <w:t>, like choosing high-efficiency appropriately size</w:t>
      </w:r>
      <w:r w:rsidR="00F1277A">
        <w:rPr>
          <w:rFonts w:eastAsia="Calibri" w:cs="Arial"/>
        </w:rPr>
        <w:t>d</w:t>
      </w:r>
      <w:r w:rsidR="004C7881">
        <w:rPr>
          <w:rFonts w:eastAsia="Calibri" w:cs="Arial"/>
        </w:rPr>
        <w:t xml:space="preserve"> HVAC equipment and utilizing power sharing devices that share a 240-volt circuit between an EV charger and dryer for example. </w:t>
      </w:r>
    </w:p>
    <w:p w14:paraId="16217D86" w14:textId="77777777" w:rsidR="006E2340" w:rsidRDefault="006E2340" w:rsidP="004C7881">
      <w:pPr>
        <w:spacing w:line="262" w:lineRule="auto"/>
        <w:jc w:val="both"/>
        <w:rPr>
          <w:rFonts w:eastAsia="Calibri" w:cs="Arial"/>
        </w:rPr>
      </w:pPr>
    </w:p>
    <w:p w14:paraId="3C1946DD" w14:textId="6257A171" w:rsidR="00AE6F47" w:rsidRDefault="00AE6F47" w:rsidP="00D972DB">
      <w:pPr>
        <w:pStyle w:val="Heading4"/>
        <w:jc w:val="both"/>
      </w:pPr>
      <w:r>
        <w:t>California Title</w:t>
      </w:r>
      <w:r w:rsidR="00BD4776">
        <w:t xml:space="preserve"> </w:t>
      </w:r>
      <w:r>
        <w:t xml:space="preserve">24 </w:t>
      </w:r>
      <w:r w:rsidR="003422AB">
        <w:t>impacts in the</w:t>
      </w:r>
      <w:r>
        <w:t xml:space="preserve"> common requirements for a </w:t>
      </w:r>
      <w:r w:rsidR="00152EA2">
        <w:t>Service Upgrade</w:t>
      </w:r>
    </w:p>
    <w:p w14:paraId="048F058C" w14:textId="73E2306F" w:rsidR="00251166" w:rsidRDefault="00251166" w:rsidP="00097212">
      <w:pPr>
        <w:pStyle w:val="Default"/>
        <w:tabs>
          <w:tab w:val="left" w:pos="2160"/>
        </w:tabs>
        <w:spacing w:line="262" w:lineRule="auto"/>
        <w:jc w:val="both"/>
        <w:rPr>
          <w:rFonts w:ascii="Franklin Gothic Book" w:eastAsia="Franklin Gothic Book" w:hAnsi="Franklin Gothic Book" w:cs="Franklin Gothic Book"/>
          <w:color w:val="000000" w:themeColor="text1"/>
          <w:sz w:val="22"/>
          <w:szCs w:val="22"/>
        </w:rPr>
      </w:pPr>
      <w:r>
        <w:rPr>
          <w:rFonts w:ascii="Franklin Gothic Book" w:eastAsia="Franklin Gothic Book" w:hAnsi="Franklin Gothic Book" w:cs="Franklin Gothic Book"/>
          <w:color w:val="000000" w:themeColor="text1"/>
          <w:sz w:val="22"/>
          <w:szCs w:val="22"/>
        </w:rPr>
        <w:t xml:space="preserve">California </w:t>
      </w:r>
      <w:r w:rsidR="004351B9">
        <w:rPr>
          <w:rFonts w:ascii="Franklin Gothic Book" w:eastAsia="Franklin Gothic Book" w:hAnsi="Franklin Gothic Book" w:cs="Franklin Gothic Book"/>
          <w:color w:val="000000" w:themeColor="text1"/>
          <w:sz w:val="22"/>
          <w:szCs w:val="22"/>
        </w:rPr>
        <w:t xml:space="preserve">Building Code, </w:t>
      </w:r>
      <w:r w:rsidR="00AE6F47" w:rsidRPr="000D6D8B">
        <w:rPr>
          <w:rFonts w:ascii="Franklin Gothic Book" w:eastAsia="Franklin Gothic Book" w:hAnsi="Franklin Gothic Book" w:cs="Franklin Gothic Book"/>
          <w:color w:val="000000" w:themeColor="text1"/>
          <w:sz w:val="22"/>
          <w:szCs w:val="22"/>
        </w:rPr>
        <w:t>Title 24</w:t>
      </w:r>
      <w:r w:rsidR="00BD4776">
        <w:rPr>
          <w:rFonts w:ascii="Franklin Gothic Book" w:eastAsia="Franklin Gothic Book" w:hAnsi="Franklin Gothic Book" w:cs="Franklin Gothic Book"/>
          <w:color w:val="000000" w:themeColor="text1"/>
          <w:sz w:val="22"/>
          <w:szCs w:val="22"/>
        </w:rPr>
        <w:t>,</w:t>
      </w:r>
      <w:r w:rsidR="00AE6F47" w:rsidRPr="000D6D8B">
        <w:rPr>
          <w:rFonts w:ascii="Franklin Gothic Book" w:eastAsia="Franklin Gothic Book" w:hAnsi="Franklin Gothic Book" w:cs="Franklin Gothic Book"/>
          <w:color w:val="000000" w:themeColor="text1"/>
          <w:sz w:val="22"/>
          <w:szCs w:val="22"/>
        </w:rPr>
        <w:t xml:space="preserve"> Part 3</w:t>
      </w:r>
      <w:r w:rsidR="004351B9">
        <w:rPr>
          <w:rFonts w:ascii="Franklin Gothic Book" w:eastAsia="Franklin Gothic Book" w:hAnsi="Franklin Gothic Book" w:cs="Franklin Gothic Book"/>
          <w:color w:val="000000" w:themeColor="text1"/>
          <w:sz w:val="22"/>
          <w:szCs w:val="22"/>
        </w:rPr>
        <w:t>,</w:t>
      </w:r>
      <w:r w:rsidR="00AE6F47" w:rsidRPr="000D6D8B">
        <w:rPr>
          <w:rFonts w:ascii="Franklin Gothic Book" w:eastAsia="Franklin Gothic Book" w:hAnsi="Franklin Gothic Book" w:cs="Franklin Gothic Book"/>
          <w:color w:val="000000" w:themeColor="text1"/>
          <w:sz w:val="22"/>
          <w:szCs w:val="22"/>
        </w:rPr>
        <w:t xml:space="preserve"> </w:t>
      </w:r>
      <w:r w:rsidR="64BDF3C3" w:rsidRPr="2B6749D6">
        <w:rPr>
          <w:rFonts w:ascii="Franklin Gothic Book" w:eastAsia="Franklin Gothic Book" w:hAnsi="Franklin Gothic Book" w:cs="Franklin Gothic Book"/>
          <w:color w:val="000000" w:themeColor="text1"/>
          <w:sz w:val="22"/>
          <w:szCs w:val="22"/>
        </w:rPr>
        <w:t>is the electrical code for the state of California</w:t>
      </w:r>
      <w:r w:rsidR="728D1195" w:rsidRPr="2B6749D6">
        <w:rPr>
          <w:rFonts w:ascii="Franklin Gothic Book" w:eastAsia="Franklin Gothic Book" w:hAnsi="Franklin Gothic Book" w:cs="Franklin Gothic Book"/>
          <w:color w:val="000000" w:themeColor="text1"/>
          <w:sz w:val="22"/>
          <w:szCs w:val="22"/>
        </w:rPr>
        <w:t xml:space="preserve"> (also called the California Electrical Code, or CEC), and its current iteration is </w:t>
      </w:r>
      <w:r w:rsidR="005A47F2">
        <w:rPr>
          <w:rFonts w:ascii="Franklin Gothic Book" w:eastAsia="Franklin Gothic Book" w:hAnsi="Franklin Gothic Book" w:cs="Franklin Gothic Book"/>
          <w:color w:val="000000" w:themeColor="text1"/>
          <w:sz w:val="22"/>
          <w:szCs w:val="22"/>
        </w:rPr>
        <w:t>adopted from</w:t>
      </w:r>
      <w:r w:rsidR="728D1195" w:rsidRPr="2B6749D6">
        <w:rPr>
          <w:rFonts w:ascii="Franklin Gothic Book" w:eastAsia="Franklin Gothic Book" w:hAnsi="Franklin Gothic Book" w:cs="Franklin Gothic Book"/>
          <w:color w:val="000000" w:themeColor="text1"/>
          <w:sz w:val="22"/>
          <w:szCs w:val="22"/>
        </w:rPr>
        <w:t xml:space="preserve"> the </w:t>
      </w:r>
      <w:r w:rsidR="008B655F">
        <w:rPr>
          <w:rFonts w:ascii="Franklin Gothic Book" w:eastAsia="Franklin Gothic Book" w:hAnsi="Franklin Gothic Book" w:cs="Franklin Gothic Book"/>
          <w:color w:val="000000" w:themeColor="text1"/>
          <w:sz w:val="22"/>
          <w:szCs w:val="22"/>
        </w:rPr>
        <w:t>National Fire Protection Association (NFPA), Section 70</w:t>
      </w:r>
      <w:r>
        <w:rPr>
          <w:rFonts w:ascii="Franklin Gothic Book" w:eastAsia="Franklin Gothic Book" w:hAnsi="Franklin Gothic Book" w:cs="Franklin Gothic Book"/>
          <w:color w:val="000000" w:themeColor="text1"/>
          <w:sz w:val="22"/>
          <w:szCs w:val="22"/>
        </w:rPr>
        <w:t>, National Electric Code</w:t>
      </w:r>
      <w:r w:rsidR="008B655F">
        <w:rPr>
          <w:rFonts w:ascii="Franklin Gothic Book" w:eastAsia="Franklin Gothic Book" w:hAnsi="Franklin Gothic Book" w:cs="Franklin Gothic Book"/>
          <w:color w:val="000000" w:themeColor="text1"/>
          <w:sz w:val="22"/>
          <w:szCs w:val="22"/>
        </w:rPr>
        <w:t xml:space="preserve"> </w:t>
      </w:r>
      <w:r w:rsidR="003D5F85">
        <w:rPr>
          <w:rFonts w:ascii="Franklin Gothic Book" w:eastAsia="Franklin Gothic Book" w:hAnsi="Franklin Gothic Book" w:cs="Franklin Gothic Book"/>
          <w:color w:val="000000" w:themeColor="text1"/>
          <w:sz w:val="22"/>
          <w:szCs w:val="22"/>
        </w:rPr>
        <w:t>—</w:t>
      </w:r>
      <w:r w:rsidR="008B655F">
        <w:rPr>
          <w:rFonts w:ascii="Franklin Gothic Book" w:eastAsia="Franklin Gothic Book" w:hAnsi="Franklin Gothic Book" w:cs="Franklin Gothic Book"/>
          <w:color w:val="000000" w:themeColor="text1"/>
          <w:sz w:val="22"/>
          <w:szCs w:val="22"/>
        </w:rPr>
        <w:t xml:space="preserve"> also known as the</w:t>
      </w:r>
      <w:r w:rsidR="728D1195" w:rsidRPr="2B6749D6">
        <w:rPr>
          <w:rFonts w:ascii="Franklin Gothic Book" w:eastAsia="Franklin Gothic Book" w:hAnsi="Franklin Gothic Book" w:cs="Franklin Gothic Book"/>
          <w:color w:val="000000" w:themeColor="text1"/>
          <w:sz w:val="22"/>
          <w:szCs w:val="22"/>
        </w:rPr>
        <w:t xml:space="preserve"> 2017 National Electrical Code (NEC</w:t>
      </w:r>
      <w:r w:rsidR="008B655F">
        <w:rPr>
          <w:rFonts w:ascii="Franklin Gothic Book" w:eastAsia="Franklin Gothic Book" w:hAnsi="Franklin Gothic Book" w:cs="Franklin Gothic Book"/>
          <w:color w:val="000000" w:themeColor="text1"/>
          <w:sz w:val="22"/>
          <w:szCs w:val="22"/>
        </w:rPr>
        <w:t>)</w:t>
      </w:r>
      <w:r w:rsidR="005A47F2">
        <w:rPr>
          <w:rFonts w:ascii="Franklin Gothic Book" w:eastAsia="Franklin Gothic Book" w:hAnsi="Franklin Gothic Book" w:cs="Franklin Gothic Book"/>
          <w:color w:val="000000" w:themeColor="text1"/>
          <w:sz w:val="22"/>
          <w:szCs w:val="22"/>
        </w:rPr>
        <w:t>, which is adopted by all 50 states.</w:t>
      </w:r>
      <w:r w:rsidR="64BDF3C3" w:rsidRPr="2B6749D6">
        <w:rPr>
          <w:rFonts w:ascii="Franklin Gothic Book" w:eastAsia="Franklin Gothic Book" w:hAnsi="Franklin Gothic Book" w:cs="Franklin Gothic Book"/>
          <w:color w:val="000000" w:themeColor="text1"/>
          <w:sz w:val="22"/>
          <w:szCs w:val="22"/>
        </w:rPr>
        <w:t xml:space="preserve"> </w:t>
      </w:r>
    </w:p>
    <w:p w14:paraId="76C5F093" w14:textId="77777777" w:rsidR="00251166" w:rsidRDefault="00251166" w:rsidP="00152EA2">
      <w:pPr>
        <w:pStyle w:val="Default"/>
        <w:tabs>
          <w:tab w:val="left" w:pos="2160"/>
        </w:tabs>
        <w:spacing w:line="262" w:lineRule="auto"/>
        <w:jc w:val="both"/>
        <w:rPr>
          <w:rFonts w:ascii="Franklin Gothic Book" w:eastAsia="Franklin Gothic Book" w:hAnsi="Franklin Gothic Book" w:cs="Franklin Gothic Book"/>
          <w:color w:val="000000" w:themeColor="text1"/>
          <w:sz w:val="22"/>
          <w:szCs w:val="22"/>
        </w:rPr>
      </w:pPr>
    </w:p>
    <w:p w14:paraId="51B0B7A1" w14:textId="0D382E22" w:rsidR="00AE6F47" w:rsidRPr="000D6D8B" w:rsidRDefault="64BDF3C3" w:rsidP="00152EA2">
      <w:pPr>
        <w:pStyle w:val="Default"/>
        <w:tabs>
          <w:tab w:val="left" w:pos="2160"/>
        </w:tabs>
        <w:spacing w:line="262" w:lineRule="auto"/>
        <w:jc w:val="both"/>
        <w:rPr>
          <w:rFonts w:eastAsia="Calibri"/>
          <w:color w:val="000000" w:themeColor="text1"/>
          <w:sz w:val="22"/>
          <w:szCs w:val="22"/>
        </w:rPr>
      </w:pPr>
      <w:r w:rsidRPr="2B6749D6">
        <w:rPr>
          <w:rFonts w:ascii="Franklin Gothic Book" w:eastAsia="Franklin Gothic Book" w:hAnsi="Franklin Gothic Book" w:cs="Franklin Gothic Book"/>
          <w:color w:val="000000" w:themeColor="text1"/>
          <w:sz w:val="22"/>
          <w:szCs w:val="22"/>
        </w:rPr>
        <w:t xml:space="preserve">The </w:t>
      </w:r>
      <w:r w:rsidR="001716A6">
        <w:rPr>
          <w:rFonts w:ascii="Franklin Gothic Book" w:eastAsia="Franklin Gothic Book" w:hAnsi="Franklin Gothic Book" w:cs="Franklin Gothic Book"/>
          <w:color w:val="000000" w:themeColor="text1"/>
          <w:sz w:val="22"/>
          <w:szCs w:val="22"/>
        </w:rPr>
        <w:t>r</w:t>
      </w:r>
      <w:r w:rsidR="00AE6F47" w:rsidRPr="2B6749D6">
        <w:rPr>
          <w:rFonts w:ascii="Franklin Gothic Book" w:eastAsia="Franklin Gothic Book" w:hAnsi="Franklin Gothic Book" w:cs="Franklin Gothic Book"/>
          <w:color w:val="000000" w:themeColor="text1"/>
          <w:sz w:val="22"/>
          <w:szCs w:val="22"/>
        </w:rPr>
        <w:t>equirements</w:t>
      </w:r>
      <w:r w:rsidR="00AE6F47" w:rsidRPr="000D6D8B">
        <w:rPr>
          <w:rFonts w:ascii="Franklin Gothic Book" w:eastAsia="Franklin Gothic Book" w:hAnsi="Franklin Gothic Book" w:cs="Franklin Gothic Book"/>
          <w:color w:val="000000" w:themeColor="text1"/>
          <w:sz w:val="22"/>
          <w:szCs w:val="22"/>
        </w:rPr>
        <w:t xml:space="preserve"> </w:t>
      </w:r>
      <w:r w:rsidR="5A66E3B8" w:rsidRPr="70011523">
        <w:rPr>
          <w:rFonts w:ascii="Franklin Gothic Book" w:eastAsia="Franklin Gothic Book" w:hAnsi="Franklin Gothic Book" w:cs="Franklin Gothic Book"/>
          <w:color w:val="000000" w:themeColor="text1"/>
          <w:sz w:val="22"/>
          <w:szCs w:val="22"/>
        </w:rPr>
        <w:t>include</w:t>
      </w:r>
      <w:r w:rsidR="00AE6F47" w:rsidRPr="000D6D8B">
        <w:rPr>
          <w:rFonts w:ascii="Franklin Gothic Book" w:eastAsia="Franklin Gothic Book" w:hAnsi="Franklin Gothic Book" w:cs="Franklin Gothic Book"/>
          <w:color w:val="000000" w:themeColor="text1"/>
          <w:sz w:val="22"/>
          <w:szCs w:val="22"/>
        </w:rPr>
        <w:t xml:space="preserve"> the primary set of </w:t>
      </w:r>
      <w:r w:rsidR="00F43BF0">
        <w:rPr>
          <w:rFonts w:ascii="Franklin Gothic Book" w:eastAsia="Franklin Gothic Book" w:hAnsi="Franklin Gothic Book" w:cs="Franklin Gothic Book"/>
          <w:color w:val="000000" w:themeColor="text1"/>
          <w:sz w:val="22"/>
          <w:szCs w:val="22"/>
        </w:rPr>
        <w:t>panel</w:t>
      </w:r>
      <w:r w:rsidR="00AE6F47" w:rsidRPr="000D6D8B">
        <w:rPr>
          <w:rFonts w:ascii="Franklin Gothic Book" w:eastAsia="Franklin Gothic Book" w:hAnsi="Franklin Gothic Book" w:cs="Franklin Gothic Book"/>
          <w:color w:val="000000" w:themeColor="text1"/>
          <w:sz w:val="22"/>
          <w:szCs w:val="22"/>
        </w:rPr>
        <w:t xml:space="preserve"> load calculations that are part of the electrical code administered by the state, </w:t>
      </w:r>
      <w:r w:rsidR="00F43BF0">
        <w:rPr>
          <w:rFonts w:ascii="Franklin Gothic Book" w:eastAsia="Franklin Gothic Book" w:hAnsi="Franklin Gothic Book" w:cs="Franklin Gothic Book"/>
          <w:color w:val="000000" w:themeColor="text1"/>
          <w:sz w:val="22"/>
          <w:szCs w:val="22"/>
        </w:rPr>
        <w:t>however,</w:t>
      </w:r>
      <w:r w:rsidR="00F43BF0" w:rsidRPr="000D6D8B">
        <w:rPr>
          <w:rFonts w:ascii="Franklin Gothic Book" w:eastAsia="Franklin Gothic Book" w:hAnsi="Franklin Gothic Book" w:cs="Franklin Gothic Book"/>
          <w:color w:val="000000" w:themeColor="text1"/>
          <w:sz w:val="22"/>
          <w:szCs w:val="22"/>
        </w:rPr>
        <w:t xml:space="preserve"> </w:t>
      </w:r>
      <w:r w:rsidR="00AE6F47" w:rsidRPr="000D6D8B">
        <w:rPr>
          <w:rFonts w:ascii="Franklin Gothic Book" w:eastAsia="Franklin Gothic Book" w:hAnsi="Franklin Gothic Book" w:cs="Franklin Gothic Book"/>
          <w:color w:val="000000" w:themeColor="text1"/>
          <w:sz w:val="22"/>
          <w:szCs w:val="22"/>
        </w:rPr>
        <w:t xml:space="preserve">the load calculations are generally performed by the electrician in accordance </w:t>
      </w:r>
      <w:r w:rsidR="00AE6F47" w:rsidRPr="00424B16">
        <w:rPr>
          <w:rFonts w:ascii="Franklin Gothic Book" w:eastAsia="Franklin Gothic Book" w:hAnsi="Franklin Gothic Book" w:cs="Franklin Gothic Book"/>
          <w:color w:val="000000" w:themeColor="text1"/>
          <w:sz w:val="22"/>
          <w:szCs w:val="22"/>
        </w:rPr>
        <w:t xml:space="preserve">with the city or county </w:t>
      </w:r>
      <w:r w:rsidR="00AE6F47" w:rsidRPr="000D6D8B">
        <w:rPr>
          <w:rFonts w:ascii="Franklin Gothic Book" w:eastAsia="Franklin Gothic Book" w:hAnsi="Franklin Gothic Book" w:cs="Franklin Gothic Book"/>
          <w:color w:val="000000" w:themeColor="text1"/>
          <w:sz w:val="22"/>
          <w:szCs w:val="22"/>
        </w:rPr>
        <w:t xml:space="preserve">to get the permit to install the new </w:t>
      </w:r>
      <w:r w:rsidR="413591EE" w:rsidRPr="2B6749D6">
        <w:rPr>
          <w:rFonts w:ascii="Franklin Gothic Book" w:eastAsia="Franklin Gothic Book" w:hAnsi="Franklin Gothic Book" w:cs="Franklin Gothic Book"/>
          <w:color w:val="000000" w:themeColor="text1"/>
          <w:sz w:val="22"/>
          <w:szCs w:val="22"/>
        </w:rPr>
        <w:t xml:space="preserve">or upgraded </w:t>
      </w:r>
      <w:r w:rsidR="00AE6F47" w:rsidRPr="000D6D8B">
        <w:rPr>
          <w:rFonts w:ascii="Franklin Gothic Book" w:eastAsia="Franklin Gothic Book" w:hAnsi="Franklin Gothic Book" w:cs="Franklin Gothic Book"/>
          <w:color w:val="000000" w:themeColor="text1"/>
          <w:sz w:val="22"/>
          <w:szCs w:val="22"/>
        </w:rPr>
        <w:t xml:space="preserve">service panel. </w:t>
      </w:r>
      <w:r w:rsidR="78C8652B" w:rsidRPr="70011523">
        <w:rPr>
          <w:rFonts w:ascii="Franklin Gothic Book" w:eastAsia="Franklin Gothic Book" w:hAnsi="Franklin Gothic Book" w:cs="Franklin Gothic Book"/>
          <w:color w:val="000000" w:themeColor="text1"/>
          <w:sz w:val="22"/>
          <w:szCs w:val="22"/>
        </w:rPr>
        <w:t xml:space="preserve">These calculations impact the </w:t>
      </w:r>
      <w:r w:rsidR="00152EA2">
        <w:rPr>
          <w:rFonts w:ascii="Franklin Gothic Book" w:eastAsia="Franklin Gothic Book" w:hAnsi="Franklin Gothic Book" w:cs="Franklin Gothic Book"/>
          <w:color w:val="000000" w:themeColor="text1"/>
          <w:sz w:val="22"/>
          <w:szCs w:val="22"/>
        </w:rPr>
        <w:t>Service Upgrade</w:t>
      </w:r>
      <w:r w:rsidR="78C8652B" w:rsidRPr="70011523">
        <w:rPr>
          <w:rFonts w:ascii="Franklin Gothic Book" w:eastAsia="Franklin Gothic Book" w:hAnsi="Franklin Gothic Book" w:cs="Franklin Gothic Book"/>
          <w:color w:val="000000" w:themeColor="text1"/>
          <w:sz w:val="22"/>
          <w:szCs w:val="22"/>
        </w:rPr>
        <w:t xml:space="preserve"> process by initiating the need for a </w:t>
      </w:r>
      <w:r w:rsidR="00152EA2">
        <w:rPr>
          <w:rFonts w:ascii="Franklin Gothic Book" w:eastAsia="Franklin Gothic Book" w:hAnsi="Franklin Gothic Book" w:cs="Franklin Gothic Book"/>
          <w:color w:val="000000" w:themeColor="text1"/>
          <w:sz w:val="22"/>
          <w:szCs w:val="22"/>
        </w:rPr>
        <w:t>Service Upgrade</w:t>
      </w:r>
      <w:r w:rsidR="2822C45B" w:rsidRPr="70011523">
        <w:rPr>
          <w:rFonts w:ascii="Franklin Gothic Book" w:eastAsia="Franklin Gothic Book" w:hAnsi="Franklin Gothic Book" w:cs="Franklin Gothic Book"/>
          <w:color w:val="000000" w:themeColor="text1"/>
          <w:sz w:val="22"/>
          <w:szCs w:val="22"/>
        </w:rPr>
        <w:t>, and Title 24 Part 3</w:t>
      </w:r>
      <w:r w:rsidR="00B545AA">
        <w:rPr>
          <w:rFonts w:ascii="Franklin Gothic Book" w:eastAsia="Franklin Gothic Book" w:hAnsi="Franklin Gothic Book" w:cs="Franklin Gothic Book"/>
          <w:color w:val="000000" w:themeColor="text1"/>
          <w:sz w:val="22"/>
          <w:szCs w:val="22"/>
        </w:rPr>
        <w:t>.</w:t>
      </w:r>
    </w:p>
    <w:p w14:paraId="6A4E6499" w14:textId="0B8A7AB7" w:rsidR="00AE6F47" w:rsidRPr="000D6D8B" w:rsidRDefault="00AE6F47" w:rsidP="00152EA2">
      <w:pPr>
        <w:pStyle w:val="Default"/>
        <w:tabs>
          <w:tab w:val="left" w:pos="2160"/>
        </w:tabs>
        <w:spacing w:line="262" w:lineRule="auto"/>
        <w:jc w:val="both"/>
        <w:rPr>
          <w:rFonts w:eastAsia="Calibri"/>
          <w:color w:val="000000" w:themeColor="text1"/>
          <w:sz w:val="22"/>
          <w:szCs w:val="22"/>
        </w:rPr>
      </w:pPr>
    </w:p>
    <w:p w14:paraId="2F12607A" w14:textId="0C23E3E2" w:rsidR="00AE6F47" w:rsidRPr="000D6D8B" w:rsidRDefault="00A108A4" w:rsidP="00152EA2">
      <w:pPr>
        <w:pStyle w:val="Default"/>
        <w:tabs>
          <w:tab w:val="left" w:pos="2160"/>
        </w:tabs>
        <w:spacing w:line="262" w:lineRule="auto"/>
        <w:jc w:val="both"/>
        <w:rPr>
          <w:rFonts w:ascii="Franklin Gothic Book" w:eastAsia="Calibri" w:hAnsi="Franklin Gothic Book" w:cstheme="minorBidi"/>
          <w:color w:val="000000" w:themeColor="text1"/>
          <w:sz w:val="22"/>
          <w:szCs w:val="22"/>
        </w:rPr>
      </w:pPr>
      <w:r w:rsidRPr="084F6191">
        <w:rPr>
          <w:rFonts w:ascii="Franklin Gothic Book" w:eastAsia="Calibri" w:hAnsi="Franklin Gothic Book" w:cstheme="minorBidi"/>
          <w:color w:val="auto"/>
          <w:sz w:val="22"/>
          <w:szCs w:val="22"/>
        </w:rPr>
        <w:t xml:space="preserve">California Building Code, </w:t>
      </w:r>
      <w:r w:rsidR="00AE6F47" w:rsidRPr="084F6191">
        <w:rPr>
          <w:rFonts w:ascii="Franklin Gothic Book" w:eastAsia="Calibri" w:hAnsi="Franklin Gothic Book" w:cstheme="minorBidi"/>
          <w:color w:val="auto"/>
          <w:sz w:val="22"/>
          <w:szCs w:val="22"/>
        </w:rPr>
        <w:t xml:space="preserve">Title 24 Part 6 </w:t>
      </w:r>
      <w:r w:rsidR="00D1384E" w:rsidRPr="084F6191">
        <w:rPr>
          <w:rFonts w:ascii="Franklin Gothic Book" w:eastAsia="Calibri" w:hAnsi="Franklin Gothic Book" w:cstheme="minorBidi"/>
          <w:color w:val="auto"/>
          <w:sz w:val="22"/>
          <w:szCs w:val="22"/>
        </w:rPr>
        <w:t>—</w:t>
      </w:r>
      <w:r w:rsidRPr="084F6191">
        <w:rPr>
          <w:rFonts w:ascii="Franklin Gothic Book" w:eastAsia="Calibri" w:hAnsi="Franklin Gothic Book" w:cstheme="minorBidi"/>
          <w:color w:val="auto"/>
          <w:sz w:val="22"/>
          <w:szCs w:val="22"/>
        </w:rPr>
        <w:t xml:space="preserve"> also known as the </w:t>
      </w:r>
      <w:r w:rsidR="00F7149D" w:rsidRPr="084F6191">
        <w:rPr>
          <w:rFonts w:ascii="Franklin Gothic Book" w:eastAsia="Calibri" w:hAnsi="Franklin Gothic Book" w:cstheme="minorBidi"/>
          <w:color w:val="auto"/>
          <w:sz w:val="22"/>
          <w:szCs w:val="22"/>
        </w:rPr>
        <w:t xml:space="preserve">California </w:t>
      </w:r>
      <w:r w:rsidRPr="084F6191">
        <w:rPr>
          <w:rFonts w:ascii="Franklin Gothic Book" w:eastAsia="Calibri" w:hAnsi="Franklin Gothic Book" w:cstheme="minorBidi"/>
          <w:color w:val="auto"/>
          <w:sz w:val="22"/>
          <w:szCs w:val="22"/>
        </w:rPr>
        <w:t>Energy Cod</w:t>
      </w:r>
      <w:r w:rsidR="00F7149D" w:rsidRPr="084F6191">
        <w:rPr>
          <w:rFonts w:ascii="Franklin Gothic Book" w:eastAsia="Calibri" w:hAnsi="Franklin Gothic Book" w:cstheme="minorBidi"/>
          <w:color w:val="auto"/>
          <w:sz w:val="22"/>
          <w:szCs w:val="22"/>
        </w:rPr>
        <w:t xml:space="preserve">e </w:t>
      </w:r>
      <w:r w:rsidR="00D1384E" w:rsidRPr="084F6191">
        <w:rPr>
          <w:rFonts w:ascii="Franklin Gothic Book" w:eastAsia="Calibri" w:hAnsi="Franklin Gothic Book" w:cstheme="minorBidi"/>
          <w:color w:val="auto"/>
          <w:sz w:val="22"/>
          <w:szCs w:val="22"/>
        </w:rPr>
        <w:t>—</w:t>
      </w:r>
      <w:r w:rsidR="005E5FA0" w:rsidRPr="084F6191">
        <w:rPr>
          <w:rFonts w:ascii="Franklin Gothic Book" w:eastAsia="Calibri" w:hAnsi="Franklin Gothic Book" w:cstheme="minorBidi"/>
          <w:color w:val="auto"/>
          <w:sz w:val="22"/>
          <w:szCs w:val="22"/>
        </w:rPr>
        <w:t xml:space="preserve"> is</w:t>
      </w:r>
      <w:r w:rsidR="00AE6F47" w:rsidRPr="084F6191">
        <w:rPr>
          <w:rFonts w:ascii="Franklin Gothic Book" w:eastAsia="Calibri" w:hAnsi="Franklin Gothic Book" w:cstheme="minorBidi"/>
          <w:color w:val="auto"/>
          <w:sz w:val="22"/>
          <w:szCs w:val="22"/>
        </w:rPr>
        <w:t xml:space="preserve"> not addressed </w:t>
      </w:r>
      <w:r w:rsidR="00F7149D" w:rsidRPr="084F6191">
        <w:rPr>
          <w:rFonts w:ascii="Franklin Gothic Book" w:eastAsia="Calibri" w:hAnsi="Franklin Gothic Book" w:cstheme="minorBidi"/>
          <w:color w:val="auto"/>
          <w:sz w:val="22"/>
          <w:szCs w:val="22"/>
        </w:rPr>
        <w:t>or included</w:t>
      </w:r>
      <w:r w:rsidR="00AE6F47" w:rsidRPr="084F6191">
        <w:rPr>
          <w:rFonts w:ascii="Franklin Gothic Book" w:eastAsia="Calibri" w:hAnsi="Franklin Gothic Book" w:cstheme="minorBidi"/>
          <w:color w:val="auto"/>
          <w:sz w:val="22"/>
          <w:szCs w:val="22"/>
        </w:rPr>
        <w:t xml:space="preserve"> in the requirements for a</w:t>
      </w:r>
      <w:r w:rsidR="00152EA2" w:rsidRPr="084F6191">
        <w:rPr>
          <w:rFonts w:ascii="Franklin Gothic Book" w:eastAsia="Calibri" w:hAnsi="Franklin Gothic Book" w:cstheme="minorBidi"/>
          <w:color w:val="auto"/>
          <w:sz w:val="22"/>
          <w:szCs w:val="22"/>
        </w:rPr>
        <w:t xml:space="preserve"> Service Upgrade</w:t>
      </w:r>
      <w:r w:rsidR="00AE6F47" w:rsidRPr="084F6191">
        <w:rPr>
          <w:rFonts w:ascii="Franklin Gothic Book" w:eastAsia="Calibri" w:hAnsi="Franklin Gothic Book" w:cstheme="minorBidi"/>
          <w:color w:val="auto"/>
          <w:sz w:val="22"/>
          <w:szCs w:val="22"/>
        </w:rPr>
        <w:t xml:space="preserve">. </w:t>
      </w:r>
      <w:r w:rsidR="00AE6F47" w:rsidRPr="084F6191">
        <w:rPr>
          <w:rFonts w:ascii="Franklin Gothic Book" w:eastAsia="Calibri" w:hAnsi="Franklin Gothic Book" w:cstheme="minorBidi"/>
          <w:b/>
          <w:bCs/>
          <w:color w:val="auto"/>
          <w:sz w:val="22"/>
          <w:szCs w:val="22"/>
        </w:rPr>
        <w:t>However, Title 24 Part 6 began to require 200-</w:t>
      </w:r>
      <w:r w:rsidR="00D64283" w:rsidRPr="084F6191">
        <w:rPr>
          <w:rFonts w:ascii="Franklin Gothic Book" w:eastAsia="Calibri" w:hAnsi="Franklin Gothic Book" w:cstheme="minorBidi"/>
          <w:b/>
          <w:bCs/>
          <w:color w:val="auto"/>
          <w:sz w:val="22"/>
          <w:szCs w:val="22"/>
        </w:rPr>
        <w:t>amp</w:t>
      </w:r>
      <w:r w:rsidR="00AE6F47" w:rsidRPr="084F6191">
        <w:rPr>
          <w:rFonts w:ascii="Franklin Gothic Book" w:eastAsia="Calibri" w:hAnsi="Franklin Gothic Book" w:cstheme="minorBidi"/>
          <w:b/>
          <w:bCs/>
          <w:color w:val="auto"/>
          <w:sz w:val="22"/>
          <w:szCs w:val="22"/>
        </w:rPr>
        <w:t xml:space="preserve"> main service for single-family buildings in the 2019 standards</w:t>
      </w:r>
      <w:r w:rsidR="00AE6F47" w:rsidRPr="084F6191">
        <w:rPr>
          <w:rFonts w:ascii="Franklin Gothic Book" w:eastAsia="Calibri" w:hAnsi="Franklin Gothic Book" w:cstheme="minorBidi"/>
          <w:color w:val="auto"/>
          <w:sz w:val="22"/>
          <w:szCs w:val="22"/>
        </w:rPr>
        <w:t xml:space="preserve"> (Title 24 Part 6, §110.10(e))</w:t>
      </w:r>
      <w:r w:rsidR="00AE6F47" w:rsidRPr="084F6191">
        <w:rPr>
          <w:rStyle w:val="FootnoteReference"/>
          <w:rFonts w:ascii="Franklin Gothic Book" w:eastAsia="Calibri" w:hAnsi="Franklin Gothic Book" w:cstheme="minorBidi"/>
          <w:color w:val="auto"/>
          <w:sz w:val="22"/>
          <w:szCs w:val="22"/>
        </w:rPr>
        <w:footnoteReference w:id="13"/>
      </w:r>
      <w:r w:rsidR="00AE6F47" w:rsidRPr="084F6191">
        <w:rPr>
          <w:rFonts w:ascii="Franklin Gothic Book" w:eastAsia="Calibri" w:hAnsi="Franklin Gothic Book" w:cstheme="minorBidi"/>
          <w:color w:val="auto"/>
          <w:sz w:val="22"/>
          <w:szCs w:val="22"/>
        </w:rPr>
        <w:t>.</w:t>
      </w:r>
    </w:p>
    <w:p w14:paraId="7171C1A3" w14:textId="3F198BE7" w:rsidR="00AE6F47" w:rsidRPr="000D6D8B" w:rsidRDefault="00AE6F47" w:rsidP="00152EA2">
      <w:pPr>
        <w:pStyle w:val="Default"/>
        <w:tabs>
          <w:tab w:val="left" w:pos="2160"/>
        </w:tabs>
        <w:spacing w:line="262" w:lineRule="auto"/>
        <w:jc w:val="both"/>
        <w:rPr>
          <w:rFonts w:eastAsia="Calibri"/>
          <w:color w:val="000000" w:themeColor="text1"/>
          <w:sz w:val="22"/>
          <w:szCs w:val="22"/>
        </w:rPr>
      </w:pPr>
    </w:p>
    <w:p w14:paraId="77458BEB" w14:textId="28991A20" w:rsidR="00AE6F47" w:rsidRDefault="00CE312E" w:rsidP="00152EA2">
      <w:pPr>
        <w:pStyle w:val="Default"/>
        <w:tabs>
          <w:tab w:val="left" w:pos="2160"/>
        </w:tabs>
        <w:spacing w:line="262" w:lineRule="auto"/>
        <w:jc w:val="both"/>
        <w:rPr>
          <w:rFonts w:ascii="Franklin Gothic Book" w:eastAsia="Calibri" w:hAnsi="Franklin Gothic Book" w:cstheme="minorBidi"/>
          <w:color w:val="000000" w:themeColor="text1"/>
          <w:sz w:val="22"/>
          <w:szCs w:val="22"/>
        </w:rPr>
      </w:pPr>
      <w:r>
        <w:rPr>
          <w:rFonts w:ascii="Franklin Gothic Book" w:eastAsia="Calibri" w:hAnsi="Franklin Gothic Book" w:cstheme="minorBidi"/>
          <w:color w:val="auto"/>
          <w:sz w:val="22"/>
          <w:szCs w:val="22"/>
        </w:rPr>
        <w:t xml:space="preserve">California Building Code, </w:t>
      </w:r>
      <w:r w:rsidR="00AE6F47" w:rsidRPr="24DEDD6D">
        <w:rPr>
          <w:rFonts w:ascii="Franklin Gothic Book" w:eastAsia="Calibri" w:hAnsi="Franklin Gothic Book" w:cstheme="minorBidi"/>
          <w:color w:val="auto"/>
          <w:sz w:val="22"/>
          <w:szCs w:val="22"/>
        </w:rPr>
        <w:t>Title 24</w:t>
      </w:r>
      <w:r w:rsidR="00731530">
        <w:rPr>
          <w:rFonts w:ascii="Franklin Gothic Book" w:eastAsia="Calibri" w:hAnsi="Franklin Gothic Book" w:cstheme="minorBidi"/>
          <w:color w:val="auto"/>
          <w:sz w:val="22"/>
          <w:szCs w:val="22"/>
        </w:rPr>
        <w:t>,</w:t>
      </w:r>
      <w:r w:rsidR="00AE6F47" w:rsidRPr="24DEDD6D">
        <w:rPr>
          <w:rFonts w:ascii="Franklin Gothic Book" w:eastAsia="Calibri" w:hAnsi="Franklin Gothic Book" w:cstheme="minorBidi"/>
          <w:color w:val="auto"/>
          <w:sz w:val="22"/>
          <w:szCs w:val="22"/>
        </w:rPr>
        <w:t xml:space="preserve"> Part 9</w:t>
      </w:r>
      <w:r>
        <w:rPr>
          <w:rFonts w:ascii="Franklin Gothic Book" w:eastAsia="Calibri" w:hAnsi="Franklin Gothic Book" w:cstheme="minorBidi"/>
          <w:color w:val="auto"/>
          <w:sz w:val="22"/>
          <w:szCs w:val="22"/>
        </w:rPr>
        <w:t xml:space="preserve"> </w:t>
      </w:r>
      <w:r w:rsidR="00D1384E">
        <w:rPr>
          <w:rFonts w:ascii="Franklin Gothic Book" w:eastAsia="Calibri" w:hAnsi="Franklin Gothic Book" w:cstheme="minorBidi"/>
          <w:color w:val="auto"/>
          <w:sz w:val="22"/>
          <w:szCs w:val="22"/>
        </w:rPr>
        <w:t>—</w:t>
      </w:r>
      <w:r>
        <w:rPr>
          <w:rFonts w:ascii="Franklin Gothic Book" w:eastAsia="Calibri" w:hAnsi="Franklin Gothic Book" w:cstheme="minorBidi"/>
          <w:color w:val="auto"/>
          <w:sz w:val="22"/>
          <w:szCs w:val="22"/>
        </w:rPr>
        <w:t xml:space="preserve"> also known as </w:t>
      </w:r>
      <w:r w:rsidR="00731530">
        <w:rPr>
          <w:rFonts w:ascii="Franklin Gothic Book" w:eastAsia="Calibri" w:hAnsi="Franklin Gothic Book" w:cstheme="minorBidi"/>
          <w:color w:val="auto"/>
          <w:sz w:val="22"/>
          <w:szCs w:val="22"/>
        </w:rPr>
        <w:t>the California Fire Code</w:t>
      </w:r>
      <w:r>
        <w:rPr>
          <w:rFonts w:ascii="Franklin Gothic Book" w:eastAsia="Calibri" w:hAnsi="Franklin Gothic Book" w:cstheme="minorBidi"/>
          <w:color w:val="auto"/>
          <w:sz w:val="22"/>
          <w:szCs w:val="22"/>
        </w:rPr>
        <w:t xml:space="preserve"> </w:t>
      </w:r>
      <w:r w:rsidR="00D1384E">
        <w:rPr>
          <w:rFonts w:ascii="Franklin Gothic Book" w:eastAsia="Calibri" w:hAnsi="Franklin Gothic Book" w:cstheme="minorBidi"/>
          <w:color w:val="auto"/>
          <w:sz w:val="22"/>
          <w:szCs w:val="22"/>
        </w:rPr>
        <w:t>—</w:t>
      </w:r>
      <w:r>
        <w:rPr>
          <w:rFonts w:ascii="Franklin Gothic Book" w:eastAsia="Calibri" w:hAnsi="Franklin Gothic Book" w:cstheme="minorBidi"/>
          <w:color w:val="auto"/>
          <w:sz w:val="22"/>
          <w:szCs w:val="22"/>
        </w:rPr>
        <w:t xml:space="preserve"> </w:t>
      </w:r>
      <w:r w:rsidR="00731530">
        <w:rPr>
          <w:rFonts w:ascii="Franklin Gothic Book" w:eastAsia="Calibri" w:hAnsi="Franklin Gothic Book" w:cstheme="minorBidi"/>
          <w:color w:val="auto"/>
          <w:sz w:val="22"/>
          <w:szCs w:val="22"/>
        </w:rPr>
        <w:t>includes the following related to panel circuits or retrofits</w:t>
      </w:r>
      <w:r w:rsidR="00AE6F47" w:rsidRPr="33618303">
        <w:rPr>
          <w:rFonts w:ascii="Franklin Gothic Book" w:eastAsia="Calibri" w:hAnsi="Franklin Gothic Book" w:cstheme="minorBidi"/>
          <w:color w:val="auto"/>
          <w:sz w:val="22"/>
          <w:szCs w:val="22"/>
        </w:rPr>
        <w:t>: If</w:t>
      </w:r>
      <w:r w:rsidR="00AE6F47" w:rsidRPr="24DEDD6D">
        <w:rPr>
          <w:rFonts w:ascii="Franklin Gothic Book" w:eastAsia="Calibri" w:hAnsi="Franklin Gothic Book" w:cstheme="minorBidi"/>
          <w:color w:val="auto"/>
          <w:sz w:val="22"/>
          <w:szCs w:val="22"/>
        </w:rPr>
        <w:t xml:space="preserve"> the </w:t>
      </w:r>
      <w:r w:rsidR="00AE6F47" w:rsidRPr="33618303">
        <w:rPr>
          <w:rFonts w:ascii="Franklin Gothic Book" w:eastAsia="Calibri" w:hAnsi="Franklin Gothic Book" w:cstheme="minorBidi"/>
          <w:color w:val="auto"/>
          <w:sz w:val="22"/>
          <w:szCs w:val="22"/>
        </w:rPr>
        <w:t>electrician</w:t>
      </w:r>
      <w:r w:rsidR="00AE6F47" w:rsidRPr="24DEDD6D">
        <w:rPr>
          <w:rFonts w:ascii="Franklin Gothic Book" w:eastAsia="Calibri" w:hAnsi="Franklin Gothic Book" w:cstheme="minorBidi"/>
          <w:color w:val="auto"/>
          <w:sz w:val="22"/>
          <w:szCs w:val="22"/>
        </w:rPr>
        <w:t xml:space="preserve"> notices missing smoke or Carbon monoxide detectors, </w:t>
      </w:r>
      <w:r w:rsidR="00AE6F47" w:rsidRPr="33618303">
        <w:rPr>
          <w:rFonts w:ascii="Franklin Gothic Book" w:eastAsia="Calibri" w:hAnsi="Franklin Gothic Book" w:cstheme="minorBidi"/>
          <w:color w:val="auto"/>
          <w:sz w:val="22"/>
          <w:szCs w:val="22"/>
        </w:rPr>
        <w:t xml:space="preserve">the electrician is required to install these. If there are outlets required to be </w:t>
      </w:r>
      <w:r w:rsidR="00F17073">
        <w:rPr>
          <w:rFonts w:ascii="Franklin Gothic Book" w:eastAsia="Calibri" w:hAnsi="Franklin Gothic Book" w:cstheme="minorBidi"/>
          <w:color w:val="auto"/>
          <w:sz w:val="22"/>
          <w:szCs w:val="22"/>
        </w:rPr>
        <w:t>Ar</w:t>
      </w:r>
      <w:r w:rsidR="003C682A">
        <w:rPr>
          <w:rFonts w:ascii="Franklin Gothic Book" w:eastAsia="Calibri" w:hAnsi="Franklin Gothic Book" w:cstheme="minorBidi"/>
          <w:color w:val="auto"/>
          <w:sz w:val="22"/>
          <w:szCs w:val="22"/>
        </w:rPr>
        <w:t xml:space="preserve">c Fault Circuit </w:t>
      </w:r>
      <w:r w:rsidR="006627BC">
        <w:rPr>
          <w:rFonts w:ascii="Franklin Gothic Book" w:eastAsia="Calibri" w:hAnsi="Franklin Gothic Book" w:cstheme="minorBidi"/>
          <w:color w:val="auto"/>
          <w:sz w:val="22"/>
          <w:szCs w:val="22"/>
        </w:rPr>
        <w:t>Interruptible</w:t>
      </w:r>
      <w:r w:rsidR="003C682A">
        <w:rPr>
          <w:rFonts w:ascii="Franklin Gothic Book" w:eastAsia="Calibri" w:hAnsi="Franklin Gothic Book" w:cstheme="minorBidi"/>
          <w:color w:val="auto"/>
          <w:sz w:val="22"/>
          <w:szCs w:val="22"/>
        </w:rPr>
        <w:t xml:space="preserve"> (AFCI)</w:t>
      </w:r>
      <w:r w:rsidR="00F17073" w:rsidRPr="33618303">
        <w:rPr>
          <w:rFonts w:ascii="Franklin Gothic Book" w:eastAsia="Calibri" w:hAnsi="Franklin Gothic Book" w:cstheme="minorBidi"/>
          <w:color w:val="auto"/>
          <w:sz w:val="22"/>
          <w:szCs w:val="22"/>
        </w:rPr>
        <w:t xml:space="preserve"> </w:t>
      </w:r>
      <w:r w:rsidR="00AE6F47" w:rsidRPr="6B483FBA">
        <w:rPr>
          <w:rFonts w:ascii="Franklin Gothic Book" w:eastAsia="Calibri" w:hAnsi="Franklin Gothic Book" w:cstheme="minorBidi"/>
          <w:color w:val="auto"/>
          <w:sz w:val="22"/>
          <w:szCs w:val="22"/>
        </w:rPr>
        <w:t xml:space="preserve">or </w:t>
      </w:r>
      <w:r w:rsidR="003C682A">
        <w:rPr>
          <w:rFonts w:ascii="Franklin Gothic Book" w:eastAsia="Calibri" w:hAnsi="Franklin Gothic Book" w:cstheme="minorBidi"/>
          <w:color w:val="auto"/>
          <w:sz w:val="22"/>
          <w:szCs w:val="22"/>
        </w:rPr>
        <w:t xml:space="preserve">Ground Fault Circuit </w:t>
      </w:r>
      <w:r w:rsidR="006627BC">
        <w:rPr>
          <w:rFonts w:ascii="Franklin Gothic Book" w:eastAsia="Calibri" w:hAnsi="Franklin Gothic Book" w:cstheme="minorBidi"/>
          <w:color w:val="auto"/>
          <w:sz w:val="22"/>
          <w:szCs w:val="22"/>
        </w:rPr>
        <w:t>Interruptible</w:t>
      </w:r>
      <w:r w:rsidR="003C682A">
        <w:rPr>
          <w:rFonts w:ascii="Franklin Gothic Book" w:eastAsia="Calibri" w:hAnsi="Franklin Gothic Book" w:cstheme="minorBidi"/>
          <w:color w:val="auto"/>
          <w:sz w:val="22"/>
          <w:szCs w:val="22"/>
        </w:rPr>
        <w:t xml:space="preserve"> (</w:t>
      </w:r>
      <w:r w:rsidR="00AE6F47" w:rsidRPr="6B483FBA">
        <w:rPr>
          <w:rFonts w:ascii="Franklin Gothic Book" w:eastAsia="Calibri" w:hAnsi="Franklin Gothic Book" w:cstheme="minorBidi"/>
          <w:color w:val="auto"/>
          <w:sz w:val="22"/>
          <w:szCs w:val="22"/>
        </w:rPr>
        <w:t>GFCI</w:t>
      </w:r>
      <w:r w:rsidR="003C682A">
        <w:rPr>
          <w:rFonts w:ascii="Franklin Gothic Book" w:eastAsia="Calibri" w:hAnsi="Franklin Gothic Book" w:cstheme="minorBidi"/>
          <w:color w:val="auto"/>
          <w:sz w:val="22"/>
          <w:szCs w:val="22"/>
        </w:rPr>
        <w:t>)</w:t>
      </w:r>
      <w:r w:rsidR="00AE6F47" w:rsidRPr="6B483FBA">
        <w:rPr>
          <w:rFonts w:ascii="Franklin Gothic Book" w:eastAsia="Calibri" w:hAnsi="Franklin Gothic Book" w:cstheme="minorBidi"/>
          <w:color w:val="auto"/>
          <w:sz w:val="22"/>
          <w:szCs w:val="22"/>
        </w:rPr>
        <w:t xml:space="preserve"> </w:t>
      </w:r>
      <w:r w:rsidR="00AE6F47" w:rsidRPr="33618303">
        <w:rPr>
          <w:rFonts w:ascii="Franklin Gothic Book" w:eastAsia="Calibri" w:hAnsi="Franklin Gothic Book" w:cstheme="minorBidi"/>
          <w:color w:val="auto"/>
          <w:sz w:val="22"/>
          <w:szCs w:val="22"/>
        </w:rPr>
        <w:t xml:space="preserve">and the electrician notices they </w:t>
      </w:r>
      <w:r w:rsidR="00C06BCA" w:rsidRPr="33618303">
        <w:rPr>
          <w:rFonts w:ascii="Franklin Gothic Book" w:eastAsia="Calibri" w:hAnsi="Franklin Gothic Book" w:cstheme="minorBidi"/>
          <w:color w:val="auto"/>
          <w:sz w:val="22"/>
          <w:szCs w:val="22"/>
        </w:rPr>
        <w:t>are not</w:t>
      </w:r>
      <w:r w:rsidR="00AE6F47" w:rsidRPr="6B483FBA">
        <w:rPr>
          <w:rFonts w:ascii="Franklin Gothic Book" w:eastAsia="Calibri" w:hAnsi="Franklin Gothic Book" w:cstheme="minorBidi"/>
          <w:color w:val="auto"/>
          <w:sz w:val="22"/>
          <w:szCs w:val="22"/>
        </w:rPr>
        <w:t xml:space="preserve"> already</w:t>
      </w:r>
      <w:r w:rsidR="00AE6F47" w:rsidRPr="33618303">
        <w:rPr>
          <w:rFonts w:ascii="Franklin Gothic Book" w:eastAsia="Calibri" w:hAnsi="Franklin Gothic Book" w:cstheme="minorBidi"/>
          <w:color w:val="auto"/>
          <w:sz w:val="22"/>
          <w:szCs w:val="22"/>
        </w:rPr>
        <w:t>, the electrician must install these as well.</w:t>
      </w:r>
    </w:p>
    <w:p w14:paraId="0F78966F" w14:textId="131B78CF" w:rsidR="00AE6F47" w:rsidRDefault="00AE6F47" w:rsidP="00152EA2">
      <w:pPr>
        <w:pStyle w:val="Default"/>
        <w:spacing w:line="262" w:lineRule="auto"/>
        <w:jc w:val="both"/>
      </w:pPr>
    </w:p>
    <w:p w14:paraId="400FF687" w14:textId="2272A0B6" w:rsidR="00AE6F47" w:rsidRDefault="00AE6F47" w:rsidP="00152EA2">
      <w:pPr>
        <w:spacing w:line="262" w:lineRule="auto"/>
        <w:rPr>
          <w:rFonts w:eastAsia="Calibri" w:cs="Arial"/>
        </w:rPr>
      </w:pPr>
    </w:p>
    <w:p w14:paraId="652663FD" w14:textId="5EE53E1B" w:rsidR="00AE6F47" w:rsidRDefault="00AE6F47" w:rsidP="00D972DB">
      <w:pPr>
        <w:pStyle w:val="Heading3"/>
        <w:spacing w:line="262" w:lineRule="auto"/>
        <w:jc w:val="both"/>
      </w:pPr>
      <w:bookmarkStart w:id="84" w:name="_Toc89854095"/>
      <w:r w:rsidRPr="345A5479">
        <w:t xml:space="preserve">Identify current processes in place to complete the </w:t>
      </w:r>
      <w:bookmarkEnd w:id="84"/>
      <w:r w:rsidR="00152EA2">
        <w:t>Service Upgrades</w:t>
      </w:r>
    </w:p>
    <w:p w14:paraId="0B1CF9DC" w14:textId="1596D0FE" w:rsidR="0094235A" w:rsidRDefault="00244E84" w:rsidP="00152EA2">
      <w:pPr>
        <w:spacing w:line="262" w:lineRule="auto"/>
        <w:jc w:val="both"/>
      </w:pPr>
      <w:r>
        <w:t>This section discusses the current processes in place to complete the Service Upgrades for both SDG&amp;E and PG&amp;E</w:t>
      </w:r>
      <w:r w:rsidR="00792A44">
        <w:t xml:space="preserve"> from both the Utility’s perspective and the contractors. </w:t>
      </w:r>
      <w:r w:rsidR="003B3A88">
        <w:t>SDG&amp;E, PG&amp;E and contractors from both service territories p</w:t>
      </w:r>
      <w:r w:rsidR="00BF157D">
        <w:t>rovided processes</w:t>
      </w:r>
      <w:r w:rsidR="000A71D8">
        <w:t>, responsible parties,</w:t>
      </w:r>
      <w:r w:rsidR="00BF157D">
        <w:t xml:space="preserve"> and timelines </w:t>
      </w:r>
      <w:r w:rsidR="00B453EC">
        <w:t xml:space="preserve">from their perspective. </w:t>
      </w:r>
      <w:r w:rsidR="00B55820">
        <w:t xml:space="preserve">Although there are many similarities, the distinct differences will also be discussed. </w:t>
      </w:r>
    </w:p>
    <w:p w14:paraId="00763164" w14:textId="3CA84F9F" w:rsidR="00742348" w:rsidRDefault="00742348" w:rsidP="00152EA2">
      <w:pPr>
        <w:pStyle w:val="Default"/>
        <w:spacing w:line="262" w:lineRule="auto"/>
        <w:jc w:val="both"/>
        <w:rPr>
          <w:rFonts w:ascii="Franklin Gothic Book" w:hAnsi="Franklin Gothic Book" w:cstheme="minorBidi"/>
          <w:color w:val="auto"/>
          <w:sz w:val="22"/>
          <w:szCs w:val="22"/>
        </w:rPr>
      </w:pPr>
    </w:p>
    <w:p w14:paraId="29EEDEC4" w14:textId="7F50FC00" w:rsidR="00295884" w:rsidRDefault="00295884" w:rsidP="00D972DB">
      <w:pPr>
        <w:pStyle w:val="Heading4"/>
        <w:jc w:val="both"/>
      </w:pPr>
      <w:r w:rsidRPr="006C3BAD">
        <w:t>SDG&amp;E Service Upgrade Process</w:t>
      </w:r>
      <w:r w:rsidR="3CA85C08" w:rsidRPr="1CB3DD80">
        <w:t>, Responsible Parties, and Timeframe</w:t>
      </w:r>
    </w:p>
    <w:p w14:paraId="4AAF52EE" w14:textId="092EEAAB" w:rsidR="004E0668" w:rsidRPr="004E0668" w:rsidRDefault="25B86718" w:rsidP="004E0668">
      <w:pPr>
        <w:spacing w:line="262" w:lineRule="auto"/>
        <w:jc w:val="both"/>
        <w:rPr>
          <w:rFonts w:eastAsia="Calibri" w:cs="Arial"/>
        </w:rPr>
      </w:pPr>
      <w:r w:rsidRPr="004E0668">
        <w:rPr>
          <w:rFonts w:eastAsia="Calibri" w:cs="Arial"/>
        </w:rPr>
        <w:t>SDG&amp;E</w:t>
      </w:r>
      <w:r w:rsidR="00C000B1" w:rsidRPr="004E0668">
        <w:rPr>
          <w:rFonts w:eastAsia="Calibri" w:cs="Arial"/>
        </w:rPr>
        <w:t xml:space="preserve">’s data request response provided a detailed </w:t>
      </w:r>
      <w:r w:rsidR="004E0668" w:rsidRPr="004E0668">
        <w:rPr>
          <w:rFonts w:eastAsia="Calibri" w:cs="Arial"/>
        </w:rPr>
        <w:t xml:space="preserve">11-step </w:t>
      </w:r>
      <w:r w:rsidR="00C000B1" w:rsidRPr="004E0668">
        <w:rPr>
          <w:rFonts w:eastAsia="Calibri" w:cs="Arial"/>
        </w:rPr>
        <w:t xml:space="preserve">process, responsible </w:t>
      </w:r>
      <w:r w:rsidR="00672CA0" w:rsidRPr="004E0668">
        <w:rPr>
          <w:rFonts w:eastAsia="Calibri" w:cs="Arial"/>
        </w:rPr>
        <w:t>parties,</w:t>
      </w:r>
      <w:r w:rsidR="00C000B1" w:rsidRPr="004E0668">
        <w:rPr>
          <w:rFonts w:eastAsia="Calibri" w:cs="Arial"/>
        </w:rPr>
        <w:t xml:space="preserve"> and the timeline</w:t>
      </w:r>
      <w:r w:rsidR="00B21211" w:rsidRPr="004E0668">
        <w:rPr>
          <w:rFonts w:eastAsia="Calibri" w:cs="Arial"/>
        </w:rPr>
        <w:t xml:space="preserve"> for the Service Upgrade process</w:t>
      </w:r>
      <w:r w:rsidR="007258E1" w:rsidRPr="004E0668">
        <w:rPr>
          <w:rFonts w:eastAsia="Calibri" w:cs="Arial"/>
        </w:rPr>
        <w:t xml:space="preserve"> illustrated in </w:t>
      </w:r>
      <w:r w:rsidR="00325E7C">
        <w:rPr>
          <w:rFonts w:eastAsia="Calibri" w:cs="Arial"/>
        </w:rPr>
        <w:t>Figure 7</w:t>
      </w:r>
      <w:r w:rsidR="00AA77E8" w:rsidRPr="004E0668">
        <w:rPr>
          <w:rFonts w:eastAsia="Calibri" w:cs="Arial"/>
        </w:rPr>
        <w:t xml:space="preserve"> totaling up to 1</w:t>
      </w:r>
      <w:r w:rsidR="003F3026" w:rsidRPr="004E0668">
        <w:rPr>
          <w:rFonts w:eastAsia="Calibri" w:cs="Arial"/>
        </w:rPr>
        <w:t>7</w:t>
      </w:r>
      <w:r w:rsidR="00AA77E8" w:rsidRPr="004E0668">
        <w:rPr>
          <w:rFonts w:eastAsia="Calibri" w:cs="Arial"/>
        </w:rPr>
        <w:t xml:space="preserve"> weeks.</w:t>
      </w:r>
      <w:r w:rsidR="00004889" w:rsidRPr="004E0668">
        <w:rPr>
          <w:rFonts w:eastAsia="Calibri" w:cs="Arial"/>
        </w:rPr>
        <w:t xml:space="preserve"> </w:t>
      </w:r>
    </w:p>
    <w:p w14:paraId="06C4E32D" w14:textId="00C981F8" w:rsidR="00ED3A1C" w:rsidRPr="004E0668" w:rsidRDefault="008202FB" w:rsidP="004E0668">
      <w:pPr>
        <w:pStyle w:val="ListParagraph"/>
        <w:numPr>
          <w:ilvl w:val="0"/>
          <w:numId w:val="104"/>
        </w:numPr>
        <w:spacing w:line="262" w:lineRule="auto"/>
        <w:jc w:val="both"/>
        <w:rPr>
          <w:rFonts w:ascii="Franklin Gothic Book" w:eastAsia="Calibri" w:hAnsi="Franklin Gothic Book" w:cs="Arial"/>
        </w:rPr>
      </w:pPr>
      <w:r w:rsidRPr="004E0668">
        <w:rPr>
          <w:rFonts w:ascii="Franklin Gothic Book" w:eastAsia="Calibri" w:hAnsi="Franklin Gothic Book" w:cs="Arial"/>
        </w:rPr>
        <w:t>From SDG&amp;E’s perspective, the process starts when the customer applies for the Service Upgrade</w:t>
      </w:r>
      <w:r w:rsidR="00AA3027" w:rsidRPr="004E0668">
        <w:rPr>
          <w:rFonts w:ascii="Franklin Gothic Book" w:eastAsia="Calibri" w:hAnsi="Franklin Gothic Book" w:cs="Arial"/>
        </w:rPr>
        <w:t>. The customer can call SDG&amp;E to initiate the process or complete</w:t>
      </w:r>
      <w:r w:rsidR="00D2281B">
        <w:rPr>
          <w:rFonts w:ascii="Franklin Gothic Book" w:eastAsia="Calibri" w:hAnsi="Franklin Gothic Book" w:cs="Arial"/>
        </w:rPr>
        <w:t xml:space="preserve"> the process</w:t>
      </w:r>
      <w:r w:rsidR="00AA3027" w:rsidRPr="004E0668">
        <w:rPr>
          <w:rFonts w:ascii="Franklin Gothic Book" w:eastAsia="Calibri" w:hAnsi="Franklin Gothic Book" w:cs="Arial"/>
        </w:rPr>
        <w:t xml:space="preserve"> online. </w:t>
      </w:r>
      <w:r w:rsidR="0030515A" w:rsidRPr="004E0668">
        <w:rPr>
          <w:rFonts w:ascii="Franklin Gothic Book" w:eastAsia="Calibri" w:hAnsi="Franklin Gothic Book" w:cs="Arial"/>
        </w:rPr>
        <w:t>SDG&amp;E creates a job package and assigns a fielding date</w:t>
      </w:r>
      <w:r w:rsidR="00192507" w:rsidRPr="004E0668">
        <w:rPr>
          <w:rFonts w:ascii="Franklin Gothic Book" w:eastAsia="Calibri" w:hAnsi="Franklin Gothic Book" w:cs="Arial"/>
        </w:rPr>
        <w:t xml:space="preserve"> which </w:t>
      </w:r>
      <w:r w:rsidR="00FD5F36" w:rsidRPr="004E0668">
        <w:rPr>
          <w:rFonts w:ascii="Franklin Gothic Book" w:eastAsia="Calibri" w:hAnsi="Franklin Gothic Book" w:cs="Arial"/>
        </w:rPr>
        <w:t xml:space="preserve">will take </w:t>
      </w:r>
      <w:r w:rsidR="000152B7">
        <w:rPr>
          <w:rFonts w:ascii="Franklin Gothic Book" w:eastAsia="Calibri" w:hAnsi="Franklin Gothic Book" w:cs="Arial"/>
        </w:rPr>
        <w:t>one</w:t>
      </w:r>
      <w:r w:rsidR="00EF0AE5" w:rsidRPr="004E0668">
        <w:rPr>
          <w:rFonts w:ascii="Franklin Gothic Book" w:eastAsia="Calibri" w:hAnsi="Franklin Gothic Book" w:cs="Arial"/>
        </w:rPr>
        <w:t xml:space="preserve"> to </w:t>
      </w:r>
      <w:r w:rsidR="000152B7">
        <w:rPr>
          <w:rFonts w:ascii="Franklin Gothic Book" w:eastAsia="Calibri" w:hAnsi="Franklin Gothic Book" w:cs="Arial"/>
        </w:rPr>
        <w:t>two</w:t>
      </w:r>
      <w:r w:rsidR="00FD5F36" w:rsidRPr="004E0668">
        <w:rPr>
          <w:rFonts w:ascii="Franklin Gothic Book" w:eastAsia="Calibri" w:hAnsi="Franklin Gothic Book" w:cs="Arial"/>
        </w:rPr>
        <w:t xml:space="preserve"> days to complete. </w:t>
      </w:r>
    </w:p>
    <w:p w14:paraId="27090FBA" w14:textId="6F78D82F" w:rsidR="008C2D6C" w:rsidRPr="004E0668" w:rsidRDefault="00FD5F36" w:rsidP="00ED74C1">
      <w:pPr>
        <w:pStyle w:val="ListParagraph"/>
        <w:numPr>
          <w:ilvl w:val="0"/>
          <w:numId w:val="104"/>
        </w:numPr>
        <w:spacing w:line="262" w:lineRule="auto"/>
        <w:jc w:val="both"/>
        <w:rPr>
          <w:rFonts w:ascii="Franklin Gothic Book" w:eastAsia="Calibri" w:hAnsi="Franklin Gothic Book" w:cs="Arial"/>
        </w:rPr>
      </w:pPr>
      <w:r w:rsidRPr="004E0668">
        <w:rPr>
          <w:rFonts w:ascii="Franklin Gothic Book" w:eastAsia="Calibri" w:hAnsi="Franklin Gothic Book" w:cs="Arial"/>
        </w:rPr>
        <w:t xml:space="preserve">Over the next </w:t>
      </w:r>
      <w:r w:rsidR="000152B7">
        <w:rPr>
          <w:rFonts w:ascii="Franklin Gothic Book" w:eastAsia="Calibri" w:hAnsi="Franklin Gothic Book" w:cs="Arial"/>
        </w:rPr>
        <w:t>four</w:t>
      </w:r>
      <w:r w:rsidR="00EF0AE5" w:rsidRPr="004E0668">
        <w:rPr>
          <w:rFonts w:ascii="Franklin Gothic Book" w:eastAsia="Calibri" w:hAnsi="Franklin Gothic Book" w:cs="Arial"/>
        </w:rPr>
        <w:t xml:space="preserve"> to </w:t>
      </w:r>
      <w:r w:rsidR="000152B7">
        <w:rPr>
          <w:rFonts w:ascii="Franklin Gothic Book" w:eastAsia="Calibri" w:hAnsi="Franklin Gothic Book" w:cs="Arial"/>
        </w:rPr>
        <w:t>eight</w:t>
      </w:r>
      <w:r w:rsidRPr="004E0668">
        <w:rPr>
          <w:rFonts w:ascii="Franklin Gothic Book" w:eastAsia="Calibri" w:hAnsi="Franklin Gothic Book" w:cs="Arial"/>
        </w:rPr>
        <w:t xml:space="preserve"> weeks, SDG&amp;E fields the job and assigns the customer’s final submittal date, </w:t>
      </w:r>
    </w:p>
    <w:p w14:paraId="6AF39E3F" w14:textId="6307836A" w:rsidR="00596A63" w:rsidRPr="004E0668" w:rsidRDefault="002C5773" w:rsidP="00ED74C1">
      <w:pPr>
        <w:pStyle w:val="ListParagraph"/>
        <w:numPr>
          <w:ilvl w:val="0"/>
          <w:numId w:val="104"/>
        </w:numPr>
        <w:spacing w:line="262" w:lineRule="auto"/>
        <w:jc w:val="both"/>
        <w:rPr>
          <w:rFonts w:ascii="Franklin Gothic Book" w:eastAsia="Calibri" w:hAnsi="Franklin Gothic Book" w:cs="Arial"/>
        </w:rPr>
      </w:pPr>
      <w:r w:rsidRPr="004E0668">
        <w:rPr>
          <w:rFonts w:ascii="Franklin Gothic Book" w:eastAsia="Calibri" w:hAnsi="Franklin Gothic Book" w:cs="Arial"/>
        </w:rPr>
        <w:t xml:space="preserve">SDG&amp;E then creates a service order which generates the Utility fees to complete the Service Upgrade and </w:t>
      </w:r>
      <w:r w:rsidR="004B4656" w:rsidRPr="004E0668">
        <w:rPr>
          <w:rFonts w:ascii="Franklin Gothic Book" w:eastAsia="Calibri" w:hAnsi="Franklin Gothic Book" w:cs="Arial"/>
        </w:rPr>
        <w:t>provides the job package to the customer</w:t>
      </w:r>
      <w:r w:rsidR="00FE25DE" w:rsidRPr="004E0668">
        <w:rPr>
          <w:rFonts w:ascii="Franklin Gothic Book" w:eastAsia="Calibri" w:hAnsi="Franklin Gothic Book" w:cs="Arial"/>
        </w:rPr>
        <w:t xml:space="preserve"> in </w:t>
      </w:r>
      <w:r w:rsidR="000152B7">
        <w:rPr>
          <w:rFonts w:ascii="Franklin Gothic Book" w:eastAsia="Calibri" w:hAnsi="Franklin Gothic Book" w:cs="Arial"/>
        </w:rPr>
        <w:t>five</w:t>
      </w:r>
      <w:r w:rsidR="00EF0AE5" w:rsidRPr="004E0668">
        <w:rPr>
          <w:rFonts w:ascii="Franklin Gothic Book" w:eastAsia="Calibri" w:hAnsi="Franklin Gothic Book" w:cs="Arial"/>
        </w:rPr>
        <w:t xml:space="preserve"> to </w:t>
      </w:r>
      <w:r w:rsidR="000152B7">
        <w:rPr>
          <w:rFonts w:ascii="Franklin Gothic Book" w:eastAsia="Calibri" w:hAnsi="Franklin Gothic Book" w:cs="Arial"/>
        </w:rPr>
        <w:t>seven</w:t>
      </w:r>
      <w:r w:rsidR="00FE25DE" w:rsidRPr="004E0668">
        <w:rPr>
          <w:rFonts w:ascii="Franklin Gothic Book" w:eastAsia="Calibri" w:hAnsi="Franklin Gothic Book" w:cs="Arial"/>
        </w:rPr>
        <w:t xml:space="preserve"> business days. </w:t>
      </w:r>
    </w:p>
    <w:p w14:paraId="72B42F74" w14:textId="50804245" w:rsidR="008C2D6C" w:rsidRPr="00EF34FF" w:rsidRDefault="00FE25DE" w:rsidP="00ED74C1">
      <w:pPr>
        <w:pStyle w:val="ListParagraph"/>
        <w:numPr>
          <w:ilvl w:val="0"/>
          <w:numId w:val="104"/>
        </w:numPr>
        <w:spacing w:line="262" w:lineRule="auto"/>
        <w:jc w:val="both"/>
        <w:rPr>
          <w:rFonts w:eastAsia="Calibri" w:cs="Arial"/>
        </w:rPr>
      </w:pPr>
      <w:r w:rsidRPr="004E0668">
        <w:rPr>
          <w:rFonts w:ascii="Franklin Gothic Book" w:eastAsia="Calibri" w:hAnsi="Franklin Gothic Book" w:cs="Arial"/>
        </w:rPr>
        <w:t xml:space="preserve">SDG&amp;E then </w:t>
      </w:r>
      <w:r w:rsidR="007C02FD" w:rsidRPr="004E0668">
        <w:rPr>
          <w:rFonts w:ascii="Franklin Gothic Book" w:eastAsia="Calibri" w:hAnsi="Franklin Gothic Book" w:cs="Arial"/>
        </w:rPr>
        <w:t xml:space="preserve">contacts the customer over the next </w:t>
      </w:r>
      <w:r w:rsidR="000152B7">
        <w:rPr>
          <w:rFonts w:ascii="Franklin Gothic Book" w:eastAsia="Calibri" w:hAnsi="Franklin Gothic Book" w:cs="Arial"/>
        </w:rPr>
        <w:t>one</w:t>
      </w:r>
      <w:r w:rsidR="00EF0AE5" w:rsidRPr="004E0668">
        <w:rPr>
          <w:rFonts w:ascii="Franklin Gothic Book" w:eastAsia="Calibri" w:hAnsi="Franklin Gothic Book" w:cs="Arial"/>
        </w:rPr>
        <w:t xml:space="preserve"> to </w:t>
      </w:r>
      <w:r w:rsidR="000152B7">
        <w:rPr>
          <w:rFonts w:ascii="Franklin Gothic Book" w:eastAsia="Calibri" w:hAnsi="Franklin Gothic Book" w:cs="Arial"/>
        </w:rPr>
        <w:t>two</w:t>
      </w:r>
      <w:r w:rsidR="007C02FD" w:rsidRPr="004E0668">
        <w:rPr>
          <w:rFonts w:ascii="Franklin Gothic Book" w:eastAsia="Calibri" w:hAnsi="Franklin Gothic Book" w:cs="Arial"/>
        </w:rPr>
        <w:t xml:space="preserve"> days to </w:t>
      </w:r>
      <w:r w:rsidRPr="004E0668">
        <w:rPr>
          <w:rFonts w:ascii="Franklin Gothic Book" w:eastAsia="Calibri" w:hAnsi="Franklin Gothic Book" w:cs="Arial"/>
        </w:rPr>
        <w:t>verif</w:t>
      </w:r>
      <w:r w:rsidR="007C02FD" w:rsidRPr="004E0668">
        <w:rPr>
          <w:rFonts w:ascii="Franklin Gothic Book" w:eastAsia="Calibri" w:hAnsi="Franklin Gothic Book" w:cs="Arial"/>
        </w:rPr>
        <w:t xml:space="preserve">y they </w:t>
      </w:r>
      <w:r w:rsidRPr="004E0668">
        <w:rPr>
          <w:rFonts w:ascii="Franklin Gothic Book" w:eastAsia="Calibri" w:hAnsi="Franklin Gothic Book" w:cs="Arial"/>
        </w:rPr>
        <w:t>received the job package</w:t>
      </w:r>
      <w:r w:rsidR="00270BB5" w:rsidRPr="004E0668">
        <w:rPr>
          <w:rFonts w:ascii="Franklin Gothic Book" w:eastAsia="Calibri" w:hAnsi="Franklin Gothic Book" w:cs="Arial"/>
        </w:rPr>
        <w:t>.</w:t>
      </w:r>
      <w:r w:rsidRPr="004E0668">
        <w:rPr>
          <w:rFonts w:ascii="Franklin Gothic Book" w:eastAsia="Calibri" w:hAnsi="Franklin Gothic Book" w:cs="Arial"/>
        </w:rPr>
        <w:t xml:space="preserve"> </w:t>
      </w:r>
      <w:r w:rsidR="007C02FD" w:rsidRPr="004E0668">
        <w:rPr>
          <w:rFonts w:ascii="Franklin Gothic Book" w:eastAsia="Calibri" w:hAnsi="Franklin Gothic Book" w:cs="Arial"/>
        </w:rPr>
        <w:t>The customer must then pay the Utility</w:t>
      </w:r>
      <w:r w:rsidR="007C02FD" w:rsidRPr="00ED74C1">
        <w:rPr>
          <w:rFonts w:ascii="Franklin Gothic Book" w:eastAsia="Calibri" w:hAnsi="Franklin Gothic Book" w:cs="Arial"/>
        </w:rPr>
        <w:t xml:space="preserve"> the fee</w:t>
      </w:r>
      <w:r w:rsidR="00EF0F93" w:rsidRPr="00ED74C1">
        <w:rPr>
          <w:rFonts w:ascii="Franklin Gothic Book" w:eastAsia="Calibri" w:hAnsi="Franklin Gothic Book" w:cs="Arial"/>
        </w:rPr>
        <w:t xml:space="preserve"> and</w:t>
      </w:r>
      <w:r w:rsidR="00743FB8" w:rsidRPr="00ED74C1">
        <w:rPr>
          <w:rFonts w:ascii="Franklin Gothic Book" w:eastAsia="Calibri" w:hAnsi="Franklin Gothic Book" w:cs="Arial"/>
        </w:rPr>
        <w:t xml:space="preserve"> </w:t>
      </w:r>
      <w:r w:rsidR="00584347" w:rsidRPr="00ED74C1">
        <w:rPr>
          <w:rFonts w:ascii="Franklin Gothic Book" w:eastAsia="Calibri" w:hAnsi="Franklin Gothic Book" w:cs="Arial"/>
        </w:rPr>
        <w:t>obtain a permit</w:t>
      </w:r>
      <w:r w:rsidR="007D581C" w:rsidRPr="00ED74C1">
        <w:rPr>
          <w:rFonts w:ascii="Franklin Gothic Book" w:eastAsia="Calibri" w:hAnsi="Franklin Gothic Book" w:cs="Arial"/>
        </w:rPr>
        <w:t xml:space="preserve">. Contractors reported this step </w:t>
      </w:r>
      <w:r w:rsidR="00B2463F" w:rsidRPr="00ED74C1">
        <w:rPr>
          <w:rFonts w:ascii="Franklin Gothic Book" w:eastAsia="Calibri" w:hAnsi="Franklin Gothic Book" w:cs="Arial"/>
        </w:rPr>
        <w:t xml:space="preserve">takes between </w:t>
      </w:r>
      <w:r w:rsidR="000E3620" w:rsidRPr="00ED74C1">
        <w:rPr>
          <w:rFonts w:ascii="Franklin Gothic Book" w:eastAsia="Calibri" w:hAnsi="Franklin Gothic Book" w:cs="Arial"/>
        </w:rPr>
        <w:t xml:space="preserve">one </w:t>
      </w:r>
      <w:r w:rsidR="00B2463F" w:rsidRPr="00ED74C1">
        <w:rPr>
          <w:rFonts w:ascii="Franklin Gothic Book" w:eastAsia="Calibri" w:hAnsi="Franklin Gothic Book" w:cs="Arial"/>
        </w:rPr>
        <w:t xml:space="preserve">day and </w:t>
      </w:r>
      <w:r w:rsidR="00A923CD" w:rsidRPr="00ED74C1">
        <w:rPr>
          <w:rFonts w:ascii="Franklin Gothic Book" w:eastAsia="Calibri" w:hAnsi="Franklin Gothic Book" w:cs="Arial"/>
        </w:rPr>
        <w:t xml:space="preserve">a week or more to complete. </w:t>
      </w:r>
      <w:r w:rsidR="00AF34CF" w:rsidRPr="00ED74C1">
        <w:rPr>
          <w:rFonts w:ascii="Franklin Gothic Book" w:eastAsia="Calibri" w:hAnsi="Franklin Gothic Book" w:cs="Arial"/>
        </w:rPr>
        <w:t xml:space="preserve">If a right-of-way is required, it must be obtained at this point in the process. </w:t>
      </w:r>
      <w:r w:rsidR="003D0549" w:rsidRPr="00ED74C1">
        <w:rPr>
          <w:rFonts w:ascii="Franklin Gothic Book" w:eastAsia="Calibri" w:hAnsi="Franklin Gothic Book" w:cs="Arial"/>
        </w:rPr>
        <w:t xml:space="preserve">The customer must also schedule trench inspections </w:t>
      </w:r>
      <w:r w:rsidR="003D4507" w:rsidRPr="00ED74C1">
        <w:rPr>
          <w:rFonts w:ascii="Franklin Gothic Book" w:eastAsia="Calibri" w:hAnsi="Franklin Gothic Book" w:cs="Arial"/>
        </w:rPr>
        <w:t xml:space="preserve">as the trenching is fully the responsibility of the customer. </w:t>
      </w:r>
      <w:r w:rsidR="004531C5" w:rsidRPr="00ED74C1">
        <w:rPr>
          <w:rFonts w:ascii="Franklin Gothic Book" w:eastAsia="Calibri" w:hAnsi="Franklin Gothic Book" w:cs="Arial"/>
        </w:rPr>
        <w:t>SDG&amp;E reported that these customer steps</w:t>
      </w:r>
      <w:r w:rsidR="00072CB2" w:rsidRPr="00ED74C1">
        <w:rPr>
          <w:rFonts w:ascii="Franklin Gothic Book" w:eastAsia="Calibri" w:hAnsi="Franklin Gothic Book" w:cs="Arial"/>
        </w:rPr>
        <w:t xml:space="preserve"> </w:t>
      </w:r>
      <w:r w:rsidR="00CA17AA" w:rsidRPr="00ED74C1">
        <w:rPr>
          <w:rFonts w:ascii="Franklin Gothic Book" w:eastAsia="Calibri" w:hAnsi="Franklin Gothic Book" w:cs="Arial"/>
        </w:rPr>
        <w:t xml:space="preserve">have timeframes that vary by project. </w:t>
      </w:r>
    </w:p>
    <w:p w14:paraId="6F6A3B3A" w14:textId="19B8FF8B" w:rsidR="004E0668" w:rsidRPr="00EF34FF" w:rsidRDefault="00CA17AA" w:rsidP="00ED74C1">
      <w:pPr>
        <w:pStyle w:val="ListParagraph"/>
        <w:numPr>
          <w:ilvl w:val="0"/>
          <w:numId w:val="104"/>
        </w:numPr>
        <w:spacing w:line="262" w:lineRule="auto"/>
        <w:jc w:val="both"/>
        <w:rPr>
          <w:rFonts w:eastAsia="Calibri" w:cs="Arial"/>
        </w:rPr>
      </w:pPr>
      <w:r w:rsidRPr="00ED74C1">
        <w:rPr>
          <w:rFonts w:ascii="Franklin Gothic Book" w:eastAsia="Calibri" w:hAnsi="Franklin Gothic Book" w:cs="Arial"/>
        </w:rPr>
        <w:t xml:space="preserve">Once all the requirements are met, SDG&amp;E </w:t>
      </w:r>
      <w:r w:rsidR="004B2263" w:rsidRPr="00ED74C1">
        <w:rPr>
          <w:rFonts w:ascii="Franklin Gothic Book" w:eastAsia="Calibri" w:hAnsi="Franklin Gothic Book" w:cs="Arial"/>
        </w:rPr>
        <w:t xml:space="preserve">will take </w:t>
      </w:r>
      <w:r w:rsidR="000152B7">
        <w:rPr>
          <w:rFonts w:ascii="Franklin Gothic Book" w:eastAsia="Calibri" w:hAnsi="Franklin Gothic Book" w:cs="Arial"/>
        </w:rPr>
        <w:t>one</w:t>
      </w:r>
      <w:r w:rsidR="00EF0AE5" w:rsidRPr="00ED74C1">
        <w:rPr>
          <w:rFonts w:ascii="Franklin Gothic Book" w:eastAsia="Calibri" w:hAnsi="Franklin Gothic Book" w:cs="Arial"/>
        </w:rPr>
        <w:t xml:space="preserve"> to </w:t>
      </w:r>
      <w:r w:rsidR="000152B7">
        <w:rPr>
          <w:rFonts w:ascii="Franklin Gothic Book" w:eastAsia="Calibri" w:hAnsi="Franklin Gothic Book" w:cs="Arial"/>
        </w:rPr>
        <w:t>two</w:t>
      </w:r>
      <w:r w:rsidR="004B2263" w:rsidRPr="00ED74C1">
        <w:rPr>
          <w:rFonts w:ascii="Franklin Gothic Book" w:eastAsia="Calibri" w:hAnsi="Franklin Gothic Book" w:cs="Arial"/>
        </w:rPr>
        <w:t xml:space="preserve"> days to schedule crews. </w:t>
      </w:r>
    </w:p>
    <w:p w14:paraId="177E22CE" w14:textId="0241A1D0" w:rsidR="00BF1882" w:rsidRPr="00EF34FF" w:rsidRDefault="004B2263" w:rsidP="00ED74C1">
      <w:pPr>
        <w:pStyle w:val="ListParagraph"/>
        <w:numPr>
          <w:ilvl w:val="0"/>
          <w:numId w:val="104"/>
        </w:numPr>
        <w:spacing w:line="262" w:lineRule="auto"/>
        <w:jc w:val="both"/>
        <w:rPr>
          <w:rFonts w:eastAsia="Calibri" w:cs="Arial"/>
        </w:rPr>
      </w:pPr>
      <w:r w:rsidRPr="00ED74C1">
        <w:rPr>
          <w:rFonts w:ascii="Franklin Gothic Book" w:eastAsia="Calibri" w:hAnsi="Franklin Gothic Book" w:cs="Arial"/>
        </w:rPr>
        <w:t xml:space="preserve">Over the next </w:t>
      </w:r>
      <w:r w:rsidR="000152B7">
        <w:rPr>
          <w:rFonts w:ascii="Franklin Gothic Book" w:eastAsia="Calibri" w:hAnsi="Franklin Gothic Book" w:cs="Arial"/>
        </w:rPr>
        <w:t>two</w:t>
      </w:r>
      <w:r w:rsidR="00EF0AE5" w:rsidRPr="00ED74C1">
        <w:rPr>
          <w:rFonts w:ascii="Franklin Gothic Book" w:eastAsia="Calibri" w:hAnsi="Franklin Gothic Book" w:cs="Arial"/>
        </w:rPr>
        <w:t xml:space="preserve"> to </w:t>
      </w:r>
      <w:r w:rsidR="000152B7">
        <w:rPr>
          <w:rFonts w:ascii="Franklin Gothic Book" w:eastAsia="Calibri" w:hAnsi="Franklin Gothic Book" w:cs="Arial"/>
        </w:rPr>
        <w:t>six</w:t>
      </w:r>
      <w:r w:rsidRPr="00ED74C1">
        <w:rPr>
          <w:rFonts w:ascii="Franklin Gothic Book" w:eastAsia="Calibri" w:hAnsi="Franklin Gothic Book" w:cs="Arial"/>
        </w:rPr>
        <w:t xml:space="preserve"> </w:t>
      </w:r>
      <w:r w:rsidRPr="00F83075">
        <w:rPr>
          <w:rFonts w:ascii="Franklin Gothic Book" w:eastAsia="Calibri" w:hAnsi="Franklin Gothic Book" w:cs="Arial"/>
        </w:rPr>
        <w:t xml:space="preserve">weeks, SDG&amp;E completes the Service Upgrade work, the customer is </w:t>
      </w:r>
      <w:r w:rsidR="00AF34CF" w:rsidRPr="00F83075">
        <w:rPr>
          <w:rFonts w:ascii="Franklin Gothic Book" w:eastAsia="Calibri" w:hAnsi="Franklin Gothic Book" w:cs="Arial"/>
        </w:rPr>
        <w:t>energized,</w:t>
      </w:r>
      <w:r w:rsidRPr="00F83075">
        <w:rPr>
          <w:rFonts w:ascii="Franklin Gothic Book" w:eastAsia="Calibri" w:hAnsi="Franklin Gothic Book" w:cs="Arial"/>
        </w:rPr>
        <w:t xml:space="preserve"> and the meter set is completed.</w:t>
      </w:r>
      <w:r w:rsidR="00252597" w:rsidRPr="00F83075">
        <w:rPr>
          <w:rFonts w:ascii="Franklin Gothic Book" w:eastAsia="Calibri" w:hAnsi="Franklin Gothic Book" w:cs="Arial"/>
        </w:rPr>
        <w:t xml:space="preserve"> </w:t>
      </w:r>
      <w:r w:rsidR="003B354E" w:rsidRPr="00F83075">
        <w:rPr>
          <w:rFonts w:ascii="Franklin Gothic Book" w:eastAsia="Calibri" w:hAnsi="Franklin Gothic Book" w:cs="Arial"/>
        </w:rPr>
        <w:t xml:space="preserve">Over the next </w:t>
      </w:r>
      <w:r w:rsidR="000152B7">
        <w:rPr>
          <w:rFonts w:ascii="Franklin Gothic Book" w:eastAsia="Calibri" w:hAnsi="Franklin Gothic Book" w:cs="Arial"/>
        </w:rPr>
        <w:t>one to three</w:t>
      </w:r>
      <w:r w:rsidR="003B354E" w:rsidRPr="00F83075">
        <w:rPr>
          <w:rFonts w:ascii="Franklin Gothic Book" w:eastAsia="Calibri" w:hAnsi="Franklin Gothic Book" w:cs="Arial"/>
        </w:rPr>
        <w:t xml:space="preserve"> days</w:t>
      </w:r>
      <w:r w:rsidR="00252597" w:rsidRPr="00F83075">
        <w:rPr>
          <w:rFonts w:ascii="Franklin Gothic Book" w:eastAsia="Calibri" w:hAnsi="Franklin Gothic Book" w:cs="Arial"/>
        </w:rPr>
        <w:t xml:space="preserve">, SDG&amp;E </w:t>
      </w:r>
      <w:r w:rsidR="003B354E" w:rsidRPr="00F83075">
        <w:rPr>
          <w:rFonts w:ascii="Franklin Gothic Book" w:eastAsia="Calibri" w:hAnsi="Franklin Gothic Book" w:cs="Arial"/>
        </w:rPr>
        <w:t xml:space="preserve">completes their </w:t>
      </w:r>
      <w:r w:rsidR="00D12AD7" w:rsidRPr="00F83075">
        <w:rPr>
          <w:rFonts w:ascii="Franklin Gothic Book" w:eastAsia="Calibri" w:hAnsi="Franklin Gothic Book" w:cs="Arial"/>
        </w:rPr>
        <w:t>last step</w:t>
      </w:r>
      <w:r w:rsidR="003B354E" w:rsidRPr="00F83075">
        <w:rPr>
          <w:rFonts w:ascii="Franklin Gothic Book" w:eastAsia="Calibri" w:hAnsi="Franklin Gothic Book" w:cs="Arial"/>
        </w:rPr>
        <w:t xml:space="preserve"> to </w:t>
      </w:r>
      <w:r w:rsidR="00252597" w:rsidRPr="00F83075">
        <w:rPr>
          <w:rFonts w:ascii="Franklin Gothic Book" w:eastAsia="Calibri" w:hAnsi="Franklin Gothic Book" w:cs="Arial"/>
        </w:rPr>
        <w:t>reconcile the job in SAP and the job is considered complete</w:t>
      </w:r>
      <w:r w:rsidR="0073276B">
        <w:rPr>
          <w:rFonts w:ascii="Franklin Gothic Book" w:eastAsia="Calibri" w:hAnsi="Franklin Gothic Book" w:cs="Arial"/>
        </w:rPr>
        <w:t>.</w:t>
      </w:r>
    </w:p>
    <w:p w14:paraId="6A40D9D1" w14:textId="32F6B17B" w:rsidR="00D56259" w:rsidRPr="00751C11" w:rsidRDefault="00D56259" w:rsidP="1A1BD1BC">
      <w:pPr>
        <w:pStyle w:val="Default"/>
        <w:spacing w:line="262" w:lineRule="auto"/>
        <w:jc w:val="both"/>
        <w:rPr>
          <w:rFonts w:eastAsia="Calibri"/>
          <w:b/>
          <w:color w:val="000000" w:themeColor="text1"/>
          <w:sz w:val="16"/>
          <w:szCs w:val="16"/>
        </w:rPr>
      </w:pPr>
    </w:p>
    <w:p w14:paraId="02A1BDB8" w14:textId="55BEDA55" w:rsidR="007E2B2D" w:rsidRDefault="00F43C5F" w:rsidP="1A1BD1BC">
      <w:pPr>
        <w:pStyle w:val="Default"/>
        <w:spacing w:line="262" w:lineRule="auto"/>
        <w:jc w:val="both"/>
        <w:rPr>
          <w:rFonts w:ascii="Franklin Gothic Book" w:eastAsia="Calibri" w:hAnsi="Franklin Gothic Book" w:cs="Arial"/>
          <w:sz w:val="22"/>
          <w:szCs w:val="22"/>
        </w:rPr>
      </w:pPr>
      <w:r>
        <w:rPr>
          <w:rFonts w:ascii="Franklin Gothic Book" w:eastAsia="Calibri" w:hAnsi="Franklin Gothic Book" w:cs="Arial"/>
          <w:sz w:val="22"/>
          <w:szCs w:val="22"/>
        </w:rPr>
        <w:t>Contractors</w:t>
      </w:r>
      <w:r w:rsidR="00706402">
        <w:rPr>
          <w:rFonts w:ascii="Franklin Gothic Book" w:eastAsia="Calibri" w:hAnsi="Franklin Gothic Book" w:cs="Arial"/>
          <w:sz w:val="22"/>
          <w:szCs w:val="22"/>
        </w:rPr>
        <w:t xml:space="preserve"> that participat</w:t>
      </w:r>
      <w:r w:rsidR="0035389E">
        <w:rPr>
          <w:rFonts w:ascii="Franklin Gothic Book" w:eastAsia="Calibri" w:hAnsi="Franklin Gothic Book" w:cs="Arial"/>
          <w:sz w:val="22"/>
          <w:szCs w:val="22"/>
        </w:rPr>
        <w:t>ed</w:t>
      </w:r>
      <w:r w:rsidR="00706402">
        <w:rPr>
          <w:rFonts w:ascii="Franklin Gothic Book" w:eastAsia="Calibri" w:hAnsi="Franklin Gothic Book" w:cs="Arial"/>
          <w:sz w:val="22"/>
          <w:szCs w:val="22"/>
        </w:rPr>
        <w:t xml:space="preserve"> in the Study </w:t>
      </w:r>
      <w:r w:rsidR="00BB108D">
        <w:rPr>
          <w:rFonts w:ascii="Franklin Gothic Book" w:eastAsia="Calibri" w:hAnsi="Franklin Gothic Book" w:cs="Arial"/>
          <w:sz w:val="22"/>
          <w:szCs w:val="22"/>
        </w:rPr>
        <w:t xml:space="preserve">reported </w:t>
      </w:r>
      <w:r w:rsidR="0014770C">
        <w:rPr>
          <w:rFonts w:ascii="Franklin Gothic Book" w:eastAsia="Calibri" w:hAnsi="Franklin Gothic Book" w:cs="Arial"/>
          <w:sz w:val="22"/>
          <w:szCs w:val="22"/>
        </w:rPr>
        <w:t>the Service Upgrade process from their perspective</w:t>
      </w:r>
      <w:r w:rsidR="0035389E">
        <w:rPr>
          <w:rFonts w:ascii="Franklin Gothic Book" w:eastAsia="Calibri" w:hAnsi="Franklin Gothic Book" w:cs="Arial"/>
          <w:sz w:val="22"/>
          <w:szCs w:val="22"/>
        </w:rPr>
        <w:t>,</w:t>
      </w:r>
      <w:r w:rsidR="0014770C">
        <w:rPr>
          <w:rFonts w:ascii="Franklin Gothic Book" w:eastAsia="Calibri" w:hAnsi="Franklin Gothic Book" w:cs="Arial"/>
          <w:sz w:val="22"/>
          <w:szCs w:val="22"/>
        </w:rPr>
        <w:t xml:space="preserve"> </w:t>
      </w:r>
      <w:r w:rsidR="0035389E">
        <w:rPr>
          <w:rFonts w:ascii="Franklin Gothic Book" w:eastAsia="Calibri" w:hAnsi="Franklin Gothic Book" w:cs="Arial"/>
          <w:sz w:val="22"/>
          <w:szCs w:val="22"/>
        </w:rPr>
        <w:t xml:space="preserve">which </w:t>
      </w:r>
      <w:r w:rsidR="0014770C">
        <w:rPr>
          <w:rFonts w:ascii="Franklin Gothic Book" w:eastAsia="Calibri" w:hAnsi="Franklin Gothic Book" w:cs="Arial"/>
          <w:sz w:val="22"/>
          <w:szCs w:val="22"/>
        </w:rPr>
        <w:t>somewhat align</w:t>
      </w:r>
      <w:r w:rsidR="0035389E">
        <w:rPr>
          <w:rFonts w:ascii="Franklin Gothic Book" w:eastAsia="Calibri" w:hAnsi="Franklin Gothic Book" w:cs="Arial"/>
          <w:sz w:val="22"/>
          <w:szCs w:val="22"/>
        </w:rPr>
        <w:t>ed</w:t>
      </w:r>
      <w:r w:rsidR="0014770C">
        <w:rPr>
          <w:rFonts w:ascii="Franklin Gothic Book" w:eastAsia="Calibri" w:hAnsi="Franklin Gothic Book" w:cs="Arial"/>
          <w:sz w:val="22"/>
          <w:szCs w:val="22"/>
        </w:rPr>
        <w:t xml:space="preserve"> with SDG&amp;E’s reported process. The contractors reported a process with </w:t>
      </w:r>
      <w:r w:rsidR="00C81864">
        <w:rPr>
          <w:rFonts w:ascii="Franklin Gothic Book" w:eastAsia="Calibri" w:hAnsi="Franklin Gothic Book" w:cs="Arial"/>
          <w:sz w:val="22"/>
          <w:szCs w:val="22"/>
        </w:rPr>
        <w:t>fewer steps and a shorter timeframe.</w:t>
      </w:r>
      <w:r w:rsidR="00F824A9">
        <w:rPr>
          <w:rFonts w:ascii="Franklin Gothic Book" w:eastAsia="Calibri" w:hAnsi="Franklin Gothic Book" w:cs="Arial"/>
          <w:sz w:val="22"/>
          <w:szCs w:val="22"/>
        </w:rPr>
        <w:t xml:space="preserve"> Contractors reported the process </w:t>
      </w:r>
      <w:r w:rsidR="00D5479E">
        <w:rPr>
          <w:rFonts w:ascii="Franklin Gothic Book" w:eastAsia="Calibri" w:hAnsi="Franklin Gothic Book" w:cs="Arial"/>
          <w:sz w:val="22"/>
          <w:szCs w:val="22"/>
        </w:rPr>
        <w:t xml:space="preserve">commencing </w:t>
      </w:r>
      <w:r w:rsidR="00F824A9">
        <w:rPr>
          <w:rFonts w:ascii="Franklin Gothic Book" w:eastAsia="Calibri" w:hAnsi="Franklin Gothic Book" w:cs="Arial"/>
          <w:sz w:val="22"/>
          <w:szCs w:val="22"/>
        </w:rPr>
        <w:t>before SDG&amp;E’s starting point</w:t>
      </w:r>
      <w:r w:rsidR="00D5479E">
        <w:rPr>
          <w:rFonts w:ascii="Franklin Gothic Book" w:eastAsia="Calibri" w:hAnsi="Franklin Gothic Book" w:cs="Arial"/>
          <w:sz w:val="22"/>
          <w:szCs w:val="22"/>
        </w:rPr>
        <w:t>,</w:t>
      </w:r>
      <w:r w:rsidR="00F824A9">
        <w:rPr>
          <w:rFonts w:ascii="Franklin Gothic Book" w:eastAsia="Calibri" w:hAnsi="Franklin Gothic Book" w:cs="Arial"/>
          <w:sz w:val="22"/>
          <w:szCs w:val="22"/>
        </w:rPr>
        <w:t xml:space="preserve"> which is </w:t>
      </w:r>
      <w:r w:rsidR="0035389E">
        <w:rPr>
          <w:rFonts w:ascii="Franklin Gothic Book" w:eastAsia="Calibri" w:hAnsi="Franklin Gothic Book" w:cs="Arial"/>
          <w:sz w:val="22"/>
          <w:szCs w:val="22"/>
        </w:rPr>
        <w:t xml:space="preserve">when </w:t>
      </w:r>
      <w:r w:rsidR="00F824A9">
        <w:rPr>
          <w:rFonts w:ascii="Franklin Gothic Book" w:eastAsia="Calibri" w:hAnsi="Franklin Gothic Book" w:cs="Arial"/>
          <w:sz w:val="22"/>
          <w:szCs w:val="22"/>
        </w:rPr>
        <w:t xml:space="preserve">the customer calls the contractor for a quote to complete the </w:t>
      </w:r>
      <w:r w:rsidR="00D77B8F">
        <w:rPr>
          <w:rFonts w:ascii="Franklin Gothic Book" w:eastAsia="Calibri" w:hAnsi="Franklin Gothic Book" w:cs="Arial"/>
          <w:sz w:val="22"/>
          <w:szCs w:val="22"/>
        </w:rPr>
        <w:t xml:space="preserve">home improvements. </w:t>
      </w:r>
      <w:r w:rsidR="004635C3">
        <w:rPr>
          <w:rFonts w:ascii="Franklin Gothic Book" w:eastAsia="Calibri" w:hAnsi="Franklin Gothic Book" w:cs="Arial"/>
          <w:sz w:val="22"/>
          <w:szCs w:val="22"/>
        </w:rPr>
        <w:t xml:space="preserve">The contractor </w:t>
      </w:r>
      <w:r w:rsidR="003F2C61">
        <w:rPr>
          <w:rFonts w:ascii="Franklin Gothic Book" w:eastAsia="Calibri" w:hAnsi="Franklin Gothic Book" w:cs="Arial"/>
          <w:sz w:val="22"/>
          <w:szCs w:val="22"/>
        </w:rPr>
        <w:t xml:space="preserve">will gather information to develop a bid and the customer signs a contract in between </w:t>
      </w:r>
      <w:r w:rsidR="000152B7">
        <w:rPr>
          <w:rFonts w:ascii="Franklin Gothic Book" w:eastAsia="Calibri" w:hAnsi="Franklin Gothic Book" w:cs="Arial"/>
          <w:sz w:val="22"/>
          <w:szCs w:val="22"/>
        </w:rPr>
        <w:t>one to two</w:t>
      </w:r>
      <w:r w:rsidR="003F2C61">
        <w:rPr>
          <w:rFonts w:ascii="Franklin Gothic Book" w:eastAsia="Calibri" w:hAnsi="Franklin Gothic Book" w:cs="Arial"/>
          <w:sz w:val="22"/>
          <w:szCs w:val="22"/>
        </w:rPr>
        <w:t xml:space="preserve"> week</w:t>
      </w:r>
      <w:r w:rsidR="00F824A9">
        <w:rPr>
          <w:rFonts w:ascii="Franklin Gothic Book" w:eastAsia="Calibri" w:hAnsi="Franklin Gothic Book" w:cs="Arial"/>
          <w:sz w:val="22"/>
          <w:szCs w:val="22"/>
        </w:rPr>
        <w:t>s</w:t>
      </w:r>
      <w:r w:rsidR="0035389E">
        <w:rPr>
          <w:rFonts w:ascii="Franklin Gothic Book" w:eastAsia="Calibri" w:hAnsi="Franklin Gothic Book" w:cs="Arial"/>
          <w:sz w:val="22"/>
          <w:szCs w:val="22"/>
        </w:rPr>
        <w:t>.</w:t>
      </w:r>
      <w:r w:rsidR="006A3B57">
        <w:rPr>
          <w:rFonts w:ascii="Franklin Gothic Book" w:eastAsia="Calibri" w:hAnsi="Franklin Gothic Book" w:cs="Arial"/>
          <w:sz w:val="22"/>
          <w:szCs w:val="22"/>
        </w:rPr>
        <w:t xml:space="preserve"> The next step is the Utility issues a service order </w:t>
      </w:r>
      <w:r w:rsidR="003237D1">
        <w:rPr>
          <w:rFonts w:ascii="Franklin Gothic Book" w:eastAsia="Calibri" w:hAnsi="Franklin Gothic Book" w:cs="Arial"/>
          <w:sz w:val="22"/>
          <w:szCs w:val="22"/>
        </w:rPr>
        <w:t xml:space="preserve">in the next </w:t>
      </w:r>
      <w:r w:rsidR="000152B7">
        <w:rPr>
          <w:rFonts w:ascii="Franklin Gothic Book" w:eastAsia="Calibri" w:hAnsi="Franklin Gothic Book" w:cs="Arial"/>
          <w:sz w:val="22"/>
          <w:szCs w:val="22"/>
        </w:rPr>
        <w:t>two</w:t>
      </w:r>
      <w:r w:rsidR="003237D1">
        <w:rPr>
          <w:rFonts w:ascii="Franklin Gothic Book" w:eastAsia="Calibri" w:hAnsi="Franklin Gothic Book" w:cs="Arial"/>
          <w:sz w:val="22"/>
          <w:szCs w:val="22"/>
        </w:rPr>
        <w:t xml:space="preserve"> days to </w:t>
      </w:r>
      <w:r w:rsidR="000152B7">
        <w:rPr>
          <w:rFonts w:ascii="Franklin Gothic Book" w:eastAsia="Calibri" w:hAnsi="Franklin Gothic Book" w:cs="Arial"/>
          <w:sz w:val="22"/>
          <w:szCs w:val="22"/>
        </w:rPr>
        <w:t>two</w:t>
      </w:r>
      <w:r w:rsidR="003237D1">
        <w:rPr>
          <w:rFonts w:ascii="Franklin Gothic Book" w:eastAsia="Calibri" w:hAnsi="Franklin Gothic Book" w:cs="Arial"/>
          <w:sz w:val="22"/>
          <w:szCs w:val="22"/>
        </w:rPr>
        <w:t xml:space="preserve"> months. The contractor then reports spending the next </w:t>
      </w:r>
      <w:r w:rsidR="000152B7">
        <w:rPr>
          <w:rFonts w:ascii="Franklin Gothic Book" w:eastAsia="Calibri" w:hAnsi="Franklin Gothic Book" w:cs="Arial"/>
          <w:sz w:val="22"/>
          <w:szCs w:val="22"/>
        </w:rPr>
        <w:t>two</w:t>
      </w:r>
      <w:r w:rsidR="00921784">
        <w:rPr>
          <w:rFonts w:ascii="Franklin Gothic Book" w:eastAsia="Calibri" w:hAnsi="Franklin Gothic Book" w:cs="Arial"/>
          <w:sz w:val="22"/>
          <w:szCs w:val="22"/>
        </w:rPr>
        <w:t xml:space="preserve"> weeks to </w:t>
      </w:r>
      <w:r w:rsidR="000152B7">
        <w:rPr>
          <w:rFonts w:ascii="Franklin Gothic Book" w:eastAsia="Calibri" w:hAnsi="Franklin Gothic Book" w:cs="Arial"/>
          <w:sz w:val="22"/>
          <w:szCs w:val="22"/>
        </w:rPr>
        <w:t>six</w:t>
      </w:r>
      <w:r w:rsidR="00921784">
        <w:rPr>
          <w:rFonts w:ascii="Franklin Gothic Book" w:eastAsia="Calibri" w:hAnsi="Franklin Gothic Book" w:cs="Arial"/>
          <w:sz w:val="22"/>
          <w:szCs w:val="22"/>
        </w:rPr>
        <w:t xml:space="preserve"> months coordinating with SDG&amp;E to get a planner onsite.</w:t>
      </w:r>
      <w:r w:rsidR="00874A7E">
        <w:rPr>
          <w:rFonts w:ascii="Franklin Gothic Book" w:eastAsia="Calibri" w:hAnsi="Franklin Gothic Book" w:cs="Arial"/>
          <w:sz w:val="22"/>
          <w:szCs w:val="22"/>
        </w:rPr>
        <w:t xml:space="preserve"> Contract</w:t>
      </w:r>
      <w:r w:rsidR="0035389E">
        <w:rPr>
          <w:rFonts w:ascii="Franklin Gothic Book" w:eastAsia="Calibri" w:hAnsi="Franklin Gothic Book" w:cs="Arial"/>
          <w:sz w:val="22"/>
          <w:szCs w:val="22"/>
        </w:rPr>
        <w:t>ors</w:t>
      </w:r>
      <w:r w:rsidR="00874A7E">
        <w:rPr>
          <w:rFonts w:ascii="Franklin Gothic Book" w:eastAsia="Calibri" w:hAnsi="Franklin Gothic Book" w:cs="Arial"/>
          <w:sz w:val="22"/>
          <w:szCs w:val="22"/>
        </w:rPr>
        <w:t xml:space="preserve"> then obtain permits that typically can be done between </w:t>
      </w:r>
      <w:r w:rsidR="000152B7">
        <w:rPr>
          <w:rFonts w:ascii="Franklin Gothic Book" w:eastAsia="Calibri" w:hAnsi="Franklin Gothic Book" w:cs="Arial"/>
          <w:sz w:val="22"/>
          <w:szCs w:val="22"/>
        </w:rPr>
        <w:t>one</w:t>
      </w:r>
      <w:r w:rsidR="00874A7E">
        <w:rPr>
          <w:rFonts w:ascii="Franklin Gothic Book" w:eastAsia="Calibri" w:hAnsi="Franklin Gothic Book" w:cs="Arial"/>
          <w:sz w:val="22"/>
          <w:szCs w:val="22"/>
        </w:rPr>
        <w:t xml:space="preserve"> day and </w:t>
      </w:r>
      <w:r w:rsidR="000152B7">
        <w:rPr>
          <w:rFonts w:ascii="Franklin Gothic Book" w:eastAsia="Calibri" w:hAnsi="Franklin Gothic Book" w:cs="Arial"/>
          <w:sz w:val="22"/>
          <w:szCs w:val="22"/>
        </w:rPr>
        <w:t>one</w:t>
      </w:r>
      <w:r w:rsidR="00874A7E">
        <w:rPr>
          <w:rFonts w:ascii="Franklin Gothic Book" w:eastAsia="Calibri" w:hAnsi="Franklin Gothic Book" w:cs="Arial"/>
          <w:sz w:val="22"/>
          <w:szCs w:val="22"/>
        </w:rPr>
        <w:t xml:space="preserve"> week or more. The </w:t>
      </w:r>
      <w:r w:rsidR="00D12AD7">
        <w:rPr>
          <w:rFonts w:ascii="Franklin Gothic Book" w:eastAsia="Calibri" w:hAnsi="Franklin Gothic Book" w:cs="Arial"/>
          <w:sz w:val="22"/>
          <w:szCs w:val="22"/>
        </w:rPr>
        <w:t>last step</w:t>
      </w:r>
      <w:r w:rsidR="00874A7E">
        <w:rPr>
          <w:rFonts w:ascii="Franklin Gothic Book" w:eastAsia="Calibri" w:hAnsi="Franklin Gothic Book" w:cs="Arial"/>
          <w:sz w:val="22"/>
          <w:szCs w:val="22"/>
        </w:rPr>
        <w:t xml:space="preserve"> that the contractor reported is </w:t>
      </w:r>
      <w:r w:rsidR="003F6637">
        <w:rPr>
          <w:rFonts w:ascii="Franklin Gothic Book" w:eastAsia="Calibri" w:hAnsi="Franklin Gothic Book" w:cs="Arial"/>
          <w:sz w:val="22"/>
          <w:szCs w:val="22"/>
        </w:rPr>
        <w:t xml:space="preserve">that </w:t>
      </w:r>
      <w:r w:rsidR="00874A7E">
        <w:rPr>
          <w:rFonts w:ascii="Franklin Gothic Book" w:eastAsia="Calibri" w:hAnsi="Franklin Gothic Book" w:cs="Arial"/>
          <w:sz w:val="22"/>
          <w:szCs w:val="22"/>
        </w:rPr>
        <w:t>they disconnect/reconnect and install the new panel with wiring</w:t>
      </w:r>
      <w:r w:rsidR="00250117">
        <w:rPr>
          <w:rFonts w:ascii="Franklin Gothic Book" w:eastAsia="Calibri" w:hAnsi="Franklin Gothic Book" w:cs="Arial"/>
          <w:sz w:val="22"/>
          <w:szCs w:val="22"/>
        </w:rPr>
        <w:t xml:space="preserve"> and complete the job</w:t>
      </w:r>
      <w:r w:rsidR="00F758A3">
        <w:rPr>
          <w:rFonts w:ascii="Franklin Gothic Book" w:eastAsia="Calibri" w:hAnsi="Franklin Gothic Book" w:cs="Arial"/>
          <w:sz w:val="22"/>
          <w:szCs w:val="22"/>
        </w:rPr>
        <w:t xml:space="preserve">, which takes </w:t>
      </w:r>
      <w:r w:rsidR="00174109">
        <w:rPr>
          <w:rFonts w:ascii="Franklin Gothic Book" w:eastAsia="Calibri" w:hAnsi="Franklin Gothic Book" w:cs="Arial"/>
          <w:sz w:val="22"/>
          <w:szCs w:val="22"/>
        </w:rPr>
        <w:t>one</w:t>
      </w:r>
      <w:r w:rsidR="00F758A3">
        <w:rPr>
          <w:rFonts w:ascii="Franklin Gothic Book" w:eastAsia="Calibri" w:hAnsi="Franklin Gothic Book" w:cs="Arial"/>
          <w:sz w:val="22"/>
          <w:szCs w:val="22"/>
        </w:rPr>
        <w:t xml:space="preserve"> day</w:t>
      </w:r>
      <w:r w:rsidR="00874A7E">
        <w:rPr>
          <w:rFonts w:ascii="Franklin Gothic Book" w:eastAsia="Calibri" w:hAnsi="Franklin Gothic Book" w:cs="Arial"/>
          <w:sz w:val="22"/>
          <w:szCs w:val="22"/>
        </w:rPr>
        <w:t>.</w:t>
      </w:r>
      <w:r w:rsidR="0014770C">
        <w:rPr>
          <w:rFonts w:ascii="Franklin Gothic Book" w:eastAsia="Calibri" w:hAnsi="Franklin Gothic Book" w:cs="Arial"/>
          <w:sz w:val="22"/>
          <w:szCs w:val="22"/>
        </w:rPr>
        <w:t xml:space="preserve"> </w:t>
      </w:r>
    </w:p>
    <w:p w14:paraId="438E9515" w14:textId="77777777" w:rsidR="007E2B2D" w:rsidRDefault="007E2B2D" w:rsidP="1A1BD1BC">
      <w:pPr>
        <w:pStyle w:val="Default"/>
        <w:spacing w:line="262" w:lineRule="auto"/>
        <w:jc w:val="both"/>
        <w:rPr>
          <w:rFonts w:ascii="Franklin Gothic Book" w:eastAsia="Calibri" w:hAnsi="Franklin Gothic Book" w:cs="Arial"/>
          <w:sz w:val="22"/>
          <w:szCs w:val="22"/>
        </w:rPr>
      </w:pPr>
    </w:p>
    <w:p w14:paraId="2BC0948E" w14:textId="3333098D" w:rsidR="1A1BD1BC" w:rsidRPr="008277DE" w:rsidRDefault="00325E7C" w:rsidP="1A1BD1BC">
      <w:pPr>
        <w:pStyle w:val="Default"/>
        <w:spacing w:line="262" w:lineRule="auto"/>
        <w:jc w:val="both"/>
        <w:rPr>
          <w:rFonts w:ascii="Franklin Gothic Book" w:eastAsia="Calibri" w:hAnsi="Franklin Gothic Book"/>
          <w:b/>
          <w:bCs/>
          <w:color w:val="000000" w:themeColor="text1"/>
        </w:rPr>
      </w:pPr>
      <w:r w:rsidRPr="00751C11">
        <w:rPr>
          <w:rFonts w:ascii="Franklin Gothic Book" w:eastAsia="Calibri" w:hAnsi="Franklin Gothic Book" w:cs="Arial"/>
          <w:sz w:val="22"/>
          <w:szCs w:val="22"/>
        </w:rPr>
        <w:fldChar w:fldCharType="begin"/>
      </w:r>
      <w:r w:rsidRPr="00751C11">
        <w:rPr>
          <w:rFonts w:ascii="Franklin Gothic Book" w:eastAsia="Calibri" w:hAnsi="Franklin Gothic Book" w:cs="Arial"/>
          <w:sz w:val="22"/>
          <w:szCs w:val="22"/>
        </w:rPr>
        <w:instrText xml:space="preserve"> REF _Ref93938387 \h  \* MERGEFORMAT </w:instrText>
      </w:r>
      <w:r w:rsidRPr="00751C11">
        <w:rPr>
          <w:rFonts w:ascii="Franklin Gothic Book" w:eastAsia="Calibri" w:hAnsi="Franklin Gothic Book" w:cs="Arial"/>
          <w:sz w:val="22"/>
          <w:szCs w:val="22"/>
        </w:rPr>
      </w:r>
      <w:r w:rsidRPr="00751C11">
        <w:rPr>
          <w:rFonts w:ascii="Franklin Gothic Book" w:eastAsia="Calibri" w:hAnsi="Franklin Gothic Book" w:cs="Arial"/>
          <w:sz w:val="22"/>
          <w:szCs w:val="22"/>
        </w:rPr>
        <w:fldChar w:fldCharType="separate"/>
      </w:r>
      <w:r w:rsidRPr="00F83075">
        <w:rPr>
          <w:rFonts w:ascii="Franklin Gothic Book" w:hAnsi="Franklin Gothic Book"/>
          <w:sz w:val="22"/>
          <w:szCs w:val="22"/>
        </w:rPr>
        <w:t xml:space="preserve">Figure </w:t>
      </w:r>
      <w:r>
        <w:rPr>
          <w:rFonts w:ascii="Franklin Gothic Book" w:hAnsi="Franklin Gothic Book"/>
          <w:noProof/>
          <w:sz w:val="22"/>
          <w:szCs w:val="22"/>
        </w:rPr>
        <w:t>6</w:t>
      </w:r>
      <w:r w:rsidRPr="00751C11">
        <w:rPr>
          <w:rFonts w:ascii="Franklin Gothic Book" w:eastAsia="Calibri" w:hAnsi="Franklin Gothic Book" w:cs="Arial"/>
          <w:sz w:val="22"/>
          <w:szCs w:val="22"/>
        </w:rPr>
        <w:fldChar w:fldCharType="end"/>
      </w:r>
      <w:r w:rsidRPr="008277DE">
        <w:rPr>
          <w:rFonts w:ascii="Franklin Gothic Book" w:eastAsia="Calibri" w:hAnsi="Franklin Gothic Book" w:cs="Arial"/>
          <w:sz w:val="22"/>
          <w:szCs w:val="22"/>
        </w:rPr>
        <w:t xml:space="preserve"> </w:t>
      </w:r>
      <w:r w:rsidR="00D56259" w:rsidRPr="008277DE">
        <w:rPr>
          <w:rFonts w:ascii="Franklin Gothic Book" w:eastAsia="Calibri" w:hAnsi="Franklin Gothic Book" w:cs="Arial"/>
          <w:sz w:val="22"/>
          <w:szCs w:val="22"/>
        </w:rPr>
        <w:t>combines the information from SDG&amp;E and the process and timeline data gathered during contractor interviews</w:t>
      </w:r>
      <w:r w:rsidR="00D56259" w:rsidRPr="008277DE">
        <w:rPr>
          <w:rFonts w:ascii="Franklin Gothic Book" w:eastAsia="Times New Roman" w:hAnsi="Franklin Gothic Book" w:cs="Times New Roman"/>
          <w:sz w:val="22"/>
          <w:szCs w:val="22"/>
        </w:rPr>
        <w:t xml:space="preserve">. Overall, the total Service Upgrade process is typically completed in </w:t>
      </w:r>
      <w:r w:rsidR="00BB108D">
        <w:rPr>
          <w:rFonts w:ascii="Franklin Gothic Book" w:eastAsia="Times New Roman" w:hAnsi="Franklin Gothic Book" w:cs="Times New Roman"/>
          <w:sz w:val="22"/>
          <w:szCs w:val="22"/>
        </w:rPr>
        <w:t xml:space="preserve">up to </w:t>
      </w:r>
      <w:r w:rsidR="00DB3F67">
        <w:rPr>
          <w:rFonts w:ascii="Franklin Gothic Book" w:eastAsia="Times New Roman" w:hAnsi="Franklin Gothic Book" w:cs="Times New Roman"/>
          <w:sz w:val="22"/>
          <w:szCs w:val="22"/>
        </w:rPr>
        <w:t>ten</w:t>
      </w:r>
      <w:r w:rsidR="00D56259" w:rsidRPr="008277DE" w:rsidDel="00F43C5F">
        <w:rPr>
          <w:rFonts w:ascii="Franklin Gothic Book" w:eastAsia="Times New Roman" w:hAnsi="Franklin Gothic Book" w:cs="Times New Roman"/>
          <w:sz w:val="22"/>
          <w:szCs w:val="22"/>
        </w:rPr>
        <w:t xml:space="preserve"> </w:t>
      </w:r>
      <w:r w:rsidR="00D56259" w:rsidRPr="008277DE">
        <w:rPr>
          <w:rFonts w:ascii="Franklin Gothic Book" w:eastAsia="Times New Roman" w:hAnsi="Franklin Gothic Book" w:cs="Times New Roman"/>
          <w:sz w:val="22"/>
          <w:szCs w:val="22"/>
        </w:rPr>
        <w:t>months</w:t>
      </w:r>
      <w:r w:rsidR="00BB108D">
        <w:rPr>
          <w:rFonts w:ascii="Franklin Gothic Book" w:eastAsia="Times New Roman" w:hAnsi="Franklin Gothic Book" w:cs="Times New Roman"/>
          <w:sz w:val="22"/>
          <w:szCs w:val="22"/>
        </w:rPr>
        <w:t>.</w:t>
      </w:r>
    </w:p>
    <w:p w14:paraId="5789EA83" w14:textId="7B59CE6B" w:rsidR="00EA6C99" w:rsidRPr="00751C11" w:rsidRDefault="00EA6C99" w:rsidP="00585C4C">
      <w:pPr>
        <w:pStyle w:val="Default"/>
        <w:keepNext/>
        <w:spacing w:line="262" w:lineRule="auto"/>
        <w:jc w:val="both"/>
        <w:rPr>
          <w:sz w:val="14"/>
          <w:szCs w:val="14"/>
        </w:rPr>
      </w:pPr>
    </w:p>
    <w:p w14:paraId="51B8F257" w14:textId="1374AF0D" w:rsidR="000B1C2A" w:rsidRDefault="000B1C2A" w:rsidP="000B1C2A">
      <w:pPr>
        <w:pStyle w:val="Caption"/>
        <w:keepNext/>
        <w:jc w:val="center"/>
      </w:pPr>
      <w:r>
        <w:t xml:space="preserve">Figure </w:t>
      </w:r>
      <w:r w:rsidR="00325E7C">
        <w:t>6</w:t>
      </w:r>
      <w:r>
        <w:t xml:space="preserve">: </w:t>
      </w:r>
      <w:r w:rsidRPr="00280EB8">
        <w:t>Overall Service Upgrade Process for SDG&amp;E</w:t>
      </w:r>
    </w:p>
    <w:p w14:paraId="1DDDE93D" w14:textId="46D353C0" w:rsidR="007E2B2D" w:rsidRDefault="00DA15DD" w:rsidP="007E2B2D">
      <w:pPr>
        <w:pStyle w:val="Default"/>
        <w:keepNext/>
        <w:spacing w:line="262" w:lineRule="auto"/>
        <w:jc w:val="center"/>
      </w:pPr>
      <w:r>
        <w:object w:dxaOrig="10861" w:dyaOrig="12073" w14:anchorId="28AE50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519.75pt" o:ole="">
            <v:imagedata r:id="rId45" o:title=""/>
          </v:shape>
          <o:OLEObject Type="Embed" ProgID="Visio.Drawing.15" ShapeID="_x0000_i1025" DrawAspect="Content" ObjectID="_1709364602" r:id="rId46"/>
        </w:object>
      </w:r>
    </w:p>
    <w:p w14:paraId="7B46F297" w14:textId="06CEB769" w:rsidR="00D56259" w:rsidRDefault="00D56259" w:rsidP="00B0675C">
      <w:pPr>
        <w:pStyle w:val="Default"/>
        <w:keepNext/>
        <w:spacing w:line="262" w:lineRule="auto"/>
        <w:jc w:val="center"/>
      </w:pPr>
    </w:p>
    <w:p w14:paraId="435EE560" w14:textId="2F757AFE" w:rsidR="002516CE" w:rsidRDefault="002516CE">
      <w:pPr>
        <w:spacing w:after="160" w:line="259" w:lineRule="auto"/>
        <w:rPr>
          <w:rFonts w:ascii="Franklin Gothic Medium" w:hAnsi="Franklin Gothic Medium" w:cs="Franklin Gothic Medium"/>
          <w:color w:val="000000"/>
          <w:sz w:val="24"/>
          <w:szCs w:val="24"/>
        </w:rPr>
      </w:pPr>
      <w:r>
        <w:br w:type="page"/>
      </w:r>
    </w:p>
    <w:p w14:paraId="48FC3E5C" w14:textId="77777777" w:rsidR="002516CE" w:rsidRDefault="002516CE" w:rsidP="00B0675C">
      <w:pPr>
        <w:pStyle w:val="Default"/>
        <w:keepNext/>
        <w:spacing w:line="262" w:lineRule="auto"/>
        <w:jc w:val="center"/>
      </w:pPr>
    </w:p>
    <w:p w14:paraId="4D518EC7" w14:textId="1550C618" w:rsidR="00742348" w:rsidRPr="00EF34FF" w:rsidRDefault="00295884" w:rsidP="00EF34FF">
      <w:pPr>
        <w:pStyle w:val="Heading4"/>
        <w:rPr>
          <w:rFonts w:eastAsia="Calibri" w:cs="Arial"/>
        </w:rPr>
      </w:pPr>
      <w:r w:rsidRPr="006C3BAD">
        <w:t>PG&amp;E Service Upgrade Process</w:t>
      </w:r>
      <w:r w:rsidR="1E1C5FAE" w:rsidRPr="1CB3DD80">
        <w:t>, Responsible Parties, and Timeframe</w:t>
      </w:r>
    </w:p>
    <w:p w14:paraId="4627EECA" w14:textId="2F738067" w:rsidR="005D1C29" w:rsidRDefault="005D1C29" w:rsidP="00876275">
      <w:pPr>
        <w:spacing w:line="262" w:lineRule="auto"/>
        <w:jc w:val="both"/>
        <w:rPr>
          <w:rFonts w:eastAsia="Calibri" w:cs="Arial"/>
        </w:rPr>
      </w:pPr>
      <w:r>
        <w:rPr>
          <w:rFonts w:eastAsia="Calibri" w:cs="Arial"/>
        </w:rPr>
        <w:t xml:space="preserve">PG&amp;E’s data response indicated a list of steps with the process and responsible parties with an overall timeline </w:t>
      </w:r>
      <w:r w:rsidR="005E4575">
        <w:rPr>
          <w:rFonts w:eastAsia="Calibri" w:cs="Arial"/>
        </w:rPr>
        <w:t xml:space="preserve">that is reported to be highly variable depending on </w:t>
      </w:r>
      <w:r w:rsidR="004B4D7E">
        <w:rPr>
          <w:rFonts w:eastAsia="Calibri" w:cs="Arial"/>
        </w:rPr>
        <w:t>circumstances.</w:t>
      </w:r>
      <w:r w:rsidR="005E4575">
        <w:rPr>
          <w:rFonts w:eastAsia="Calibri" w:cs="Arial"/>
        </w:rPr>
        <w:t xml:space="preserve"> </w:t>
      </w:r>
      <w:r w:rsidR="005E4575" w:rsidRPr="005E4575">
        <w:rPr>
          <w:rFonts w:eastAsia="Calibri" w:cs="Arial"/>
        </w:rPr>
        <w:t xml:space="preserve">A job that requires no transformer upgrade can </w:t>
      </w:r>
      <w:r w:rsidR="00876275">
        <w:rPr>
          <w:rFonts w:eastAsia="Calibri" w:cs="Arial"/>
        </w:rPr>
        <w:t xml:space="preserve">be completed </w:t>
      </w:r>
      <w:r w:rsidR="005E4575" w:rsidRPr="005E4575">
        <w:rPr>
          <w:rFonts w:eastAsia="Calibri" w:cs="Arial"/>
        </w:rPr>
        <w:t xml:space="preserve">in less than </w:t>
      </w:r>
      <w:r w:rsidR="009B2E61">
        <w:rPr>
          <w:rFonts w:eastAsia="Calibri" w:cs="Arial"/>
        </w:rPr>
        <w:t>two</w:t>
      </w:r>
      <w:r w:rsidR="005E4575" w:rsidRPr="005E4575">
        <w:rPr>
          <w:rFonts w:eastAsia="Calibri" w:cs="Arial"/>
        </w:rPr>
        <w:t xml:space="preserve"> weeks, whereas jobs that </w:t>
      </w:r>
      <w:r w:rsidR="00151755">
        <w:rPr>
          <w:rFonts w:eastAsia="Calibri" w:cs="Arial"/>
        </w:rPr>
        <w:t>require</w:t>
      </w:r>
      <w:r w:rsidR="005E4575" w:rsidRPr="005E4575">
        <w:rPr>
          <w:rFonts w:eastAsia="Calibri" w:cs="Arial"/>
        </w:rPr>
        <w:t xml:space="preserve"> a transformer upgrade and underground trenching could take </w:t>
      </w:r>
      <w:r w:rsidR="009B2E61">
        <w:rPr>
          <w:rFonts w:eastAsia="Calibri" w:cs="Arial"/>
        </w:rPr>
        <w:t xml:space="preserve">four </w:t>
      </w:r>
      <w:r w:rsidR="00F83075">
        <w:rPr>
          <w:rFonts w:eastAsia="Calibri" w:cs="Arial"/>
        </w:rPr>
        <w:t xml:space="preserve">months </w:t>
      </w:r>
      <w:r w:rsidR="005E4575" w:rsidRPr="005E4575">
        <w:rPr>
          <w:rFonts w:eastAsia="Calibri" w:cs="Arial"/>
        </w:rPr>
        <w:t xml:space="preserve">or more. </w:t>
      </w:r>
    </w:p>
    <w:p w14:paraId="712749CB" w14:textId="71955C76" w:rsidR="006A02DA" w:rsidRDefault="006A02DA" w:rsidP="00876275">
      <w:pPr>
        <w:spacing w:line="262" w:lineRule="auto"/>
        <w:jc w:val="both"/>
        <w:rPr>
          <w:rFonts w:eastAsia="Calibri" w:cs="Arial"/>
        </w:rPr>
      </w:pPr>
    </w:p>
    <w:p w14:paraId="52BF347C" w14:textId="202F84C2" w:rsidR="00742348" w:rsidRDefault="006A02DA" w:rsidP="001125F0">
      <w:pPr>
        <w:spacing w:line="262" w:lineRule="auto"/>
        <w:jc w:val="both"/>
        <w:rPr>
          <w:rFonts w:eastAsia="Calibri" w:cs="Arial"/>
        </w:rPr>
      </w:pPr>
      <w:r>
        <w:rPr>
          <w:rFonts w:eastAsia="Calibri" w:cs="Arial"/>
        </w:rPr>
        <w:t xml:space="preserve">PG&amp;E’s Service Upgrade process is initiated when the customer submits a request online or over the phone. </w:t>
      </w:r>
      <w:r w:rsidR="00FE71B2">
        <w:rPr>
          <w:rFonts w:eastAsia="Calibri" w:cs="Arial"/>
        </w:rPr>
        <w:t>PG&amp;E assigns a staff member (</w:t>
      </w:r>
      <w:r w:rsidR="00F96FF9" w:rsidRPr="00A53795">
        <w:rPr>
          <w:rFonts w:eastAsia="Calibri" w:cs="Arial"/>
        </w:rPr>
        <w:t>Job Owner</w:t>
      </w:r>
      <w:r w:rsidR="00FE71B2">
        <w:rPr>
          <w:rFonts w:eastAsia="Calibri" w:cs="Arial"/>
        </w:rPr>
        <w:t>)</w:t>
      </w:r>
      <w:r w:rsidR="00E6421A">
        <w:rPr>
          <w:rFonts w:eastAsia="Calibri" w:cs="Arial"/>
        </w:rPr>
        <w:t xml:space="preserve"> who</w:t>
      </w:r>
      <w:r w:rsidR="00F96FF9" w:rsidRPr="00A53795">
        <w:rPr>
          <w:rFonts w:eastAsia="Calibri" w:cs="Arial"/>
        </w:rPr>
        <w:t xml:space="preserve"> has a conversation with the customer to understand the basic parameters of the project</w:t>
      </w:r>
      <w:r w:rsidR="00804B1E">
        <w:rPr>
          <w:rFonts w:eastAsia="Calibri" w:cs="Arial"/>
        </w:rPr>
        <w:t xml:space="preserve">. </w:t>
      </w:r>
      <w:r w:rsidR="00723624">
        <w:rPr>
          <w:rFonts w:eastAsia="Calibri" w:cs="Arial"/>
        </w:rPr>
        <w:t xml:space="preserve">The customer is then required to submit an engineering advance </w:t>
      </w:r>
      <w:r w:rsidR="00193E97">
        <w:rPr>
          <w:rFonts w:eastAsia="Calibri" w:cs="Arial"/>
        </w:rPr>
        <w:t xml:space="preserve">to </w:t>
      </w:r>
      <w:r w:rsidR="00E23585">
        <w:rPr>
          <w:rFonts w:eastAsia="Calibri" w:cs="Arial"/>
        </w:rPr>
        <w:t>begin</w:t>
      </w:r>
      <w:r w:rsidR="00193E97">
        <w:rPr>
          <w:rFonts w:eastAsia="Calibri" w:cs="Arial"/>
        </w:rPr>
        <w:t xml:space="preserve"> </w:t>
      </w:r>
      <w:r w:rsidR="00E23585">
        <w:rPr>
          <w:rFonts w:eastAsia="Calibri" w:cs="Arial"/>
        </w:rPr>
        <w:t xml:space="preserve">PG&amp;E’s </w:t>
      </w:r>
      <w:r w:rsidR="00193E97">
        <w:rPr>
          <w:rFonts w:eastAsia="Calibri" w:cs="Arial"/>
        </w:rPr>
        <w:t>e</w:t>
      </w:r>
      <w:r w:rsidR="00F96FF9" w:rsidRPr="00A53795">
        <w:rPr>
          <w:rFonts w:eastAsia="Calibri" w:cs="Arial"/>
        </w:rPr>
        <w:t xml:space="preserve">ngineering reviews </w:t>
      </w:r>
      <w:r w:rsidR="00193E97">
        <w:rPr>
          <w:rFonts w:eastAsia="Calibri" w:cs="Arial"/>
        </w:rPr>
        <w:t xml:space="preserve">of </w:t>
      </w:r>
      <w:r w:rsidR="00F96FF9" w:rsidRPr="00A53795">
        <w:rPr>
          <w:rFonts w:eastAsia="Calibri" w:cs="Arial"/>
        </w:rPr>
        <w:t xml:space="preserve">the project </w:t>
      </w:r>
      <w:r w:rsidR="00193E97">
        <w:rPr>
          <w:rFonts w:eastAsia="Calibri" w:cs="Arial"/>
        </w:rPr>
        <w:t xml:space="preserve">to begin. An engineer </w:t>
      </w:r>
      <w:r w:rsidR="00F96FF9" w:rsidRPr="00A53795">
        <w:rPr>
          <w:rFonts w:eastAsia="Calibri" w:cs="Arial"/>
        </w:rPr>
        <w:t xml:space="preserve">develops an </w:t>
      </w:r>
      <w:r w:rsidR="00A53795" w:rsidRPr="00A53795">
        <w:rPr>
          <w:rFonts w:eastAsia="Calibri" w:cs="Arial"/>
        </w:rPr>
        <w:t>estimate,</w:t>
      </w:r>
      <w:r w:rsidR="00193E97">
        <w:rPr>
          <w:rFonts w:eastAsia="Calibri" w:cs="Arial"/>
        </w:rPr>
        <w:t xml:space="preserve"> and the </w:t>
      </w:r>
      <w:r w:rsidR="00F96FF9" w:rsidRPr="00A53795">
        <w:rPr>
          <w:rFonts w:eastAsia="Calibri" w:cs="Arial"/>
        </w:rPr>
        <w:t>customer signs a contract with PG&amp;E for the work</w:t>
      </w:r>
      <w:r w:rsidR="00193E97">
        <w:rPr>
          <w:rFonts w:eastAsia="Calibri" w:cs="Arial"/>
        </w:rPr>
        <w:t>.</w:t>
      </w:r>
      <w:r w:rsidR="00F96FF9" w:rsidRPr="00A53795">
        <w:rPr>
          <w:rFonts w:eastAsia="Calibri" w:cs="Arial"/>
        </w:rPr>
        <w:t xml:space="preserve"> The customer completes any work on their </w:t>
      </w:r>
      <w:r w:rsidR="001059CE">
        <w:rPr>
          <w:rFonts w:eastAsia="Calibri" w:cs="Arial"/>
        </w:rPr>
        <w:t xml:space="preserve">end </w:t>
      </w:r>
      <w:r w:rsidR="00193E97">
        <w:rPr>
          <w:rFonts w:eastAsia="Calibri" w:cs="Arial"/>
        </w:rPr>
        <w:t xml:space="preserve">such as trenching </w:t>
      </w:r>
      <w:r w:rsidR="00F96FF9" w:rsidRPr="00A53795">
        <w:rPr>
          <w:rFonts w:eastAsia="Calibri" w:cs="Arial"/>
        </w:rPr>
        <w:t>that must be completed and then PG&amp;E inspect</w:t>
      </w:r>
      <w:r w:rsidR="003A2501">
        <w:rPr>
          <w:rFonts w:eastAsia="Calibri" w:cs="Arial"/>
        </w:rPr>
        <w:t xml:space="preserve">s. The </w:t>
      </w:r>
      <w:r w:rsidR="00D12AD7">
        <w:rPr>
          <w:rFonts w:eastAsia="Calibri" w:cs="Arial"/>
        </w:rPr>
        <w:t>last step</w:t>
      </w:r>
      <w:r w:rsidR="003A2501">
        <w:rPr>
          <w:rFonts w:eastAsia="Calibri" w:cs="Arial"/>
        </w:rPr>
        <w:t xml:space="preserve"> reported by </w:t>
      </w:r>
      <w:r w:rsidR="00F96FF9" w:rsidRPr="00A53795">
        <w:rPr>
          <w:rFonts w:eastAsia="Calibri" w:cs="Arial"/>
        </w:rPr>
        <w:t xml:space="preserve">PG&amp;E </w:t>
      </w:r>
      <w:r w:rsidR="003A2501">
        <w:rPr>
          <w:rFonts w:eastAsia="Calibri" w:cs="Arial"/>
        </w:rPr>
        <w:t xml:space="preserve">is </w:t>
      </w:r>
      <w:r w:rsidR="00F96FF9" w:rsidRPr="00A53795">
        <w:rPr>
          <w:rFonts w:eastAsia="Calibri" w:cs="Arial"/>
        </w:rPr>
        <w:t>complet</w:t>
      </w:r>
      <w:r w:rsidR="003A2501">
        <w:rPr>
          <w:rFonts w:eastAsia="Calibri" w:cs="Arial"/>
        </w:rPr>
        <w:t xml:space="preserve">ion of the Service Upgrade. </w:t>
      </w:r>
    </w:p>
    <w:p w14:paraId="6C9DBAA3" w14:textId="77777777" w:rsidR="009345E1" w:rsidRDefault="009345E1" w:rsidP="001125F0">
      <w:pPr>
        <w:spacing w:line="262" w:lineRule="auto"/>
        <w:jc w:val="both"/>
        <w:rPr>
          <w:rFonts w:eastAsia="Calibri" w:cs="Arial"/>
        </w:rPr>
      </w:pPr>
    </w:p>
    <w:p w14:paraId="03F07CF7" w14:textId="40A663DF" w:rsidR="00175F49" w:rsidRDefault="009345E1" w:rsidP="001125F0">
      <w:pPr>
        <w:pStyle w:val="Default"/>
        <w:spacing w:line="262" w:lineRule="auto"/>
        <w:jc w:val="both"/>
        <w:rPr>
          <w:rFonts w:ascii="Franklin Gothic Book" w:eastAsia="Calibri" w:hAnsi="Franklin Gothic Book" w:cs="Arial"/>
          <w:color w:val="auto"/>
          <w:sz w:val="22"/>
          <w:szCs w:val="22"/>
        </w:rPr>
      </w:pPr>
      <w:r w:rsidRPr="006A5378">
        <w:rPr>
          <w:rFonts w:ascii="Franklin Gothic Book" w:eastAsia="Calibri" w:hAnsi="Franklin Gothic Book" w:cs="Arial"/>
          <w:color w:val="auto"/>
          <w:sz w:val="22"/>
          <w:szCs w:val="22"/>
        </w:rPr>
        <w:t xml:space="preserve">Contractors </w:t>
      </w:r>
      <w:r w:rsidR="004315B6" w:rsidRPr="006A5378">
        <w:rPr>
          <w:rFonts w:ascii="Franklin Gothic Book" w:eastAsia="Calibri" w:hAnsi="Franklin Gothic Book" w:cs="Arial"/>
          <w:color w:val="auto"/>
          <w:sz w:val="22"/>
          <w:szCs w:val="22"/>
        </w:rPr>
        <w:t>report</w:t>
      </w:r>
      <w:r w:rsidR="00505E95" w:rsidRPr="006A5378">
        <w:rPr>
          <w:rFonts w:ascii="Franklin Gothic Book" w:eastAsia="Calibri" w:hAnsi="Franklin Gothic Book" w:cs="Arial"/>
          <w:color w:val="auto"/>
          <w:sz w:val="22"/>
          <w:szCs w:val="22"/>
        </w:rPr>
        <w:t xml:space="preserve"> </w:t>
      </w:r>
      <w:r w:rsidR="004315B6" w:rsidRPr="006A5378">
        <w:rPr>
          <w:rFonts w:ascii="Franklin Gothic Book" w:eastAsia="Calibri" w:hAnsi="Franklin Gothic Book" w:cs="Arial"/>
          <w:color w:val="auto"/>
          <w:sz w:val="22"/>
          <w:szCs w:val="22"/>
        </w:rPr>
        <w:t xml:space="preserve">the </w:t>
      </w:r>
      <w:r w:rsidR="00505E95" w:rsidRPr="006A5378">
        <w:rPr>
          <w:rFonts w:ascii="Franklin Gothic Book" w:eastAsia="Calibri" w:hAnsi="Franklin Gothic Book" w:cs="Arial"/>
          <w:color w:val="auto"/>
          <w:sz w:val="22"/>
          <w:szCs w:val="22"/>
        </w:rPr>
        <w:t xml:space="preserve">Service Upgrade </w:t>
      </w:r>
      <w:r w:rsidR="004315B6" w:rsidRPr="006A5378">
        <w:rPr>
          <w:rFonts w:ascii="Franklin Gothic Book" w:eastAsia="Calibri" w:hAnsi="Franklin Gothic Book" w:cs="Arial"/>
          <w:color w:val="auto"/>
          <w:sz w:val="22"/>
          <w:szCs w:val="22"/>
        </w:rPr>
        <w:t xml:space="preserve">process </w:t>
      </w:r>
      <w:r w:rsidR="00505E95" w:rsidRPr="006A5378">
        <w:rPr>
          <w:rFonts w:ascii="Franklin Gothic Book" w:eastAsia="Calibri" w:hAnsi="Franklin Gothic Book" w:cs="Arial"/>
          <w:color w:val="auto"/>
          <w:sz w:val="22"/>
          <w:szCs w:val="22"/>
        </w:rPr>
        <w:t>starting</w:t>
      </w:r>
      <w:r w:rsidR="00C01BBE" w:rsidRPr="006A5378">
        <w:rPr>
          <w:rFonts w:ascii="Franklin Gothic Book" w:eastAsia="Calibri" w:hAnsi="Franklin Gothic Book" w:cs="Arial"/>
          <w:color w:val="auto"/>
          <w:sz w:val="22"/>
          <w:szCs w:val="22"/>
        </w:rPr>
        <w:t xml:space="preserve"> </w:t>
      </w:r>
      <w:r w:rsidR="004C03D7" w:rsidRPr="006A5378">
        <w:rPr>
          <w:rFonts w:ascii="Franklin Gothic Book" w:eastAsia="Calibri" w:hAnsi="Franklin Gothic Book" w:cs="Arial"/>
          <w:color w:val="auto"/>
          <w:sz w:val="22"/>
          <w:szCs w:val="22"/>
        </w:rPr>
        <w:t>with the homeowner calling the contractor for a quote.</w:t>
      </w:r>
      <w:r w:rsidR="004558C0" w:rsidRPr="006A5378">
        <w:rPr>
          <w:rFonts w:ascii="Franklin Gothic Book" w:eastAsia="Calibri" w:hAnsi="Franklin Gothic Book" w:cs="Arial"/>
          <w:color w:val="auto"/>
          <w:sz w:val="22"/>
          <w:szCs w:val="22"/>
        </w:rPr>
        <w:t xml:space="preserve"> </w:t>
      </w:r>
      <w:r w:rsidR="006A5378" w:rsidRPr="006A5378">
        <w:rPr>
          <w:rFonts w:ascii="Franklin Gothic Book" w:eastAsia="Calibri" w:hAnsi="Franklin Gothic Book" w:cs="Arial"/>
          <w:color w:val="auto"/>
          <w:sz w:val="22"/>
          <w:szCs w:val="22"/>
        </w:rPr>
        <w:t xml:space="preserve">Over the next </w:t>
      </w:r>
      <w:r w:rsidR="00A676F5">
        <w:rPr>
          <w:rFonts w:ascii="Franklin Gothic Book" w:eastAsia="Calibri" w:hAnsi="Franklin Gothic Book" w:cs="Arial"/>
          <w:color w:val="auto"/>
          <w:sz w:val="22"/>
          <w:szCs w:val="22"/>
        </w:rPr>
        <w:t xml:space="preserve">one to two </w:t>
      </w:r>
      <w:r w:rsidR="006A5378" w:rsidRPr="006A5378">
        <w:rPr>
          <w:rFonts w:ascii="Franklin Gothic Book" w:eastAsia="Calibri" w:hAnsi="Franklin Gothic Book" w:cs="Arial"/>
          <w:color w:val="auto"/>
          <w:sz w:val="22"/>
          <w:szCs w:val="22"/>
        </w:rPr>
        <w:t>weeks, t</w:t>
      </w:r>
      <w:r w:rsidR="004558C0" w:rsidRPr="006A5378">
        <w:rPr>
          <w:rFonts w:ascii="Franklin Gothic Book" w:eastAsia="Calibri" w:hAnsi="Franklin Gothic Book" w:cs="Arial"/>
          <w:color w:val="auto"/>
          <w:sz w:val="22"/>
          <w:szCs w:val="22"/>
        </w:rPr>
        <w:t xml:space="preserve">he contractor </w:t>
      </w:r>
      <w:r w:rsidR="006A5378" w:rsidRPr="006A5378">
        <w:rPr>
          <w:rFonts w:ascii="Franklin Gothic Book" w:eastAsia="Calibri" w:hAnsi="Franklin Gothic Book" w:cs="Arial"/>
          <w:color w:val="auto"/>
          <w:sz w:val="22"/>
          <w:szCs w:val="22"/>
        </w:rPr>
        <w:t>gathers information, and they sign a contract.</w:t>
      </w:r>
      <w:r w:rsidR="001D036D">
        <w:rPr>
          <w:rFonts w:ascii="Franklin Gothic Book" w:eastAsia="Calibri" w:hAnsi="Franklin Gothic Book" w:cs="Arial"/>
          <w:color w:val="auto"/>
          <w:sz w:val="22"/>
          <w:szCs w:val="22"/>
        </w:rPr>
        <w:t xml:space="preserve"> The contractor takes photos and submits them to PG&amp;E as part of the </w:t>
      </w:r>
      <w:r w:rsidR="00331F0D">
        <w:rPr>
          <w:rFonts w:ascii="Franklin Gothic Book" w:eastAsia="Calibri" w:hAnsi="Franklin Gothic Book" w:cs="Arial"/>
          <w:color w:val="auto"/>
          <w:sz w:val="22"/>
          <w:szCs w:val="22"/>
        </w:rPr>
        <w:t xml:space="preserve">online </w:t>
      </w:r>
      <w:r w:rsidR="001D036D">
        <w:rPr>
          <w:rFonts w:ascii="Franklin Gothic Book" w:eastAsia="Calibri" w:hAnsi="Franklin Gothic Book" w:cs="Arial"/>
          <w:color w:val="auto"/>
          <w:sz w:val="22"/>
          <w:szCs w:val="22"/>
        </w:rPr>
        <w:t>Service Upgrade application. Contractors reported the ease of using the online system</w:t>
      </w:r>
      <w:r w:rsidR="000D5732">
        <w:rPr>
          <w:rFonts w:ascii="Franklin Gothic Book" w:eastAsia="Calibri" w:hAnsi="Franklin Gothic Book" w:cs="Arial"/>
          <w:color w:val="auto"/>
          <w:sz w:val="22"/>
          <w:szCs w:val="22"/>
        </w:rPr>
        <w:t xml:space="preserve">, the </w:t>
      </w:r>
      <w:r w:rsidR="00B353C0">
        <w:rPr>
          <w:rFonts w:ascii="Franklin Gothic Book" w:eastAsia="Calibri" w:hAnsi="Franklin Gothic Book" w:cs="Arial"/>
          <w:color w:val="auto"/>
          <w:sz w:val="22"/>
          <w:szCs w:val="22"/>
        </w:rPr>
        <w:t xml:space="preserve">time and effort saved </w:t>
      </w:r>
      <w:r w:rsidR="00BE34DD">
        <w:rPr>
          <w:rFonts w:ascii="Franklin Gothic Book" w:eastAsia="Calibri" w:hAnsi="Franklin Gothic Book" w:cs="Arial"/>
          <w:color w:val="auto"/>
          <w:sz w:val="22"/>
          <w:szCs w:val="22"/>
        </w:rPr>
        <w:t xml:space="preserve">by PG&amp;E requiring photos to be submitted with the application </w:t>
      </w:r>
      <w:r w:rsidR="00B75A30">
        <w:rPr>
          <w:rFonts w:ascii="Franklin Gothic Book" w:eastAsia="Calibri" w:hAnsi="Franklin Gothic Book" w:cs="Arial"/>
          <w:color w:val="auto"/>
          <w:sz w:val="22"/>
          <w:szCs w:val="22"/>
        </w:rPr>
        <w:t>and the time necessary to complete the application which is only 15</w:t>
      </w:r>
      <w:r w:rsidR="00CF636C">
        <w:rPr>
          <w:rFonts w:ascii="Franklin Gothic Book" w:eastAsia="Calibri" w:hAnsi="Franklin Gothic Book" w:cs="Arial"/>
          <w:color w:val="auto"/>
          <w:sz w:val="22"/>
          <w:szCs w:val="22"/>
        </w:rPr>
        <w:t xml:space="preserve"> to </w:t>
      </w:r>
      <w:r w:rsidR="00B75A30">
        <w:rPr>
          <w:rFonts w:ascii="Franklin Gothic Book" w:eastAsia="Calibri" w:hAnsi="Franklin Gothic Book" w:cs="Arial"/>
          <w:color w:val="auto"/>
          <w:sz w:val="22"/>
          <w:szCs w:val="22"/>
        </w:rPr>
        <w:t>30 minutes.</w:t>
      </w:r>
      <w:r w:rsidR="001D036D">
        <w:rPr>
          <w:rFonts w:ascii="Franklin Gothic Book" w:eastAsia="Calibri" w:hAnsi="Franklin Gothic Book" w:cs="Arial"/>
          <w:color w:val="auto"/>
          <w:sz w:val="22"/>
          <w:szCs w:val="22"/>
        </w:rPr>
        <w:t xml:space="preserve"> </w:t>
      </w:r>
      <w:r w:rsidR="00B75A30">
        <w:rPr>
          <w:rFonts w:ascii="Franklin Gothic Book" w:eastAsia="Calibri" w:hAnsi="Franklin Gothic Book" w:cs="Arial"/>
          <w:color w:val="auto"/>
          <w:sz w:val="22"/>
          <w:szCs w:val="22"/>
        </w:rPr>
        <w:t>The contractor waits to hea</w:t>
      </w:r>
      <w:r w:rsidR="001417FC">
        <w:rPr>
          <w:rFonts w:ascii="Franklin Gothic Book" w:eastAsia="Calibri" w:hAnsi="Franklin Gothic Book" w:cs="Arial"/>
          <w:color w:val="auto"/>
          <w:sz w:val="22"/>
          <w:szCs w:val="22"/>
        </w:rPr>
        <w:t>r</w:t>
      </w:r>
      <w:r w:rsidR="00B75A30">
        <w:rPr>
          <w:rFonts w:ascii="Franklin Gothic Book" w:eastAsia="Calibri" w:hAnsi="Franklin Gothic Book" w:cs="Arial"/>
          <w:color w:val="auto"/>
          <w:sz w:val="22"/>
          <w:szCs w:val="22"/>
        </w:rPr>
        <w:t xml:space="preserve"> from the PG&amp;E representative over the next </w:t>
      </w:r>
      <w:r w:rsidR="00E675F0">
        <w:rPr>
          <w:rFonts w:ascii="Franklin Gothic Book" w:eastAsia="Calibri" w:hAnsi="Franklin Gothic Book" w:cs="Arial"/>
          <w:color w:val="auto"/>
          <w:sz w:val="22"/>
          <w:szCs w:val="22"/>
        </w:rPr>
        <w:t>three</w:t>
      </w:r>
      <w:r w:rsidR="00B75A30">
        <w:rPr>
          <w:rFonts w:ascii="Franklin Gothic Book" w:eastAsia="Calibri" w:hAnsi="Franklin Gothic Book" w:cs="Arial"/>
          <w:color w:val="auto"/>
          <w:sz w:val="22"/>
          <w:szCs w:val="22"/>
        </w:rPr>
        <w:t xml:space="preserve"> days</w:t>
      </w:r>
      <w:r w:rsidR="00BC0C23">
        <w:rPr>
          <w:rFonts w:ascii="Franklin Gothic Book" w:eastAsia="Calibri" w:hAnsi="Franklin Gothic Book" w:cs="Arial"/>
          <w:color w:val="auto"/>
          <w:sz w:val="22"/>
          <w:szCs w:val="22"/>
        </w:rPr>
        <w:t xml:space="preserve">. The </w:t>
      </w:r>
      <w:r w:rsidR="5B0A422E" w:rsidRPr="3FD84D7D">
        <w:rPr>
          <w:rFonts w:ascii="Franklin Gothic Book" w:eastAsia="Calibri" w:hAnsi="Franklin Gothic Book" w:cs="Arial"/>
          <w:color w:val="auto"/>
          <w:sz w:val="22"/>
          <w:szCs w:val="22"/>
        </w:rPr>
        <w:t>lead time</w:t>
      </w:r>
      <w:r w:rsidR="00B75A30">
        <w:rPr>
          <w:rFonts w:ascii="Franklin Gothic Book" w:eastAsia="Calibri" w:hAnsi="Franklin Gothic Book" w:cs="Arial"/>
          <w:color w:val="auto"/>
          <w:sz w:val="22"/>
          <w:szCs w:val="22"/>
        </w:rPr>
        <w:t xml:space="preserve"> up to </w:t>
      </w:r>
      <w:r w:rsidR="00D03C2F">
        <w:rPr>
          <w:rFonts w:ascii="Franklin Gothic Book" w:eastAsia="Calibri" w:hAnsi="Franklin Gothic Book" w:cs="Arial"/>
          <w:color w:val="auto"/>
          <w:sz w:val="22"/>
          <w:szCs w:val="22"/>
        </w:rPr>
        <w:t>6 months</w:t>
      </w:r>
      <w:r w:rsidR="5B0A422E" w:rsidRPr="1D7A5F10">
        <w:rPr>
          <w:rFonts w:ascii="Franklin Gothic Book" w:eastAsia="Calibri" w:hAnsi="Franklin Gothic Book" w:cs="Arial"/>
          <w:color w:val="auto"/>
          <w:sz w:val="22"/>
          <w:szCs w:val="22"/>
        </w:rPr>
        <w:t xml:space="preserve"> </w:t>
      </w:r>
      <w:r w:rsidR="00BC0C23">
        <w:rPr>
          <w:rFonts w:ascii="Franklin Gothic Book" w:eastAsia="Calibri" w:hAnsi="Franklin Gothic Book" w:cs="Arial"/>
          <w:color w:val="auto"/>
          <w:sz w:val="22"/>
          <w:szCs w:val="22"/>
        </w:rPr>
        <w:t>w</w:t>
      </w:r>
      <w:r w:rsidR="5B0A422E" w:rsidRPr="1D7A5F10">
        <w:rPr>
          <w:rFonts w:ascii="Franklin Gothic Book" w:eastAsia="Calibri" w:hAnsi="Franklin Gothic Book" w:cs="Arial"/>
          <w:color w:val="auto"/>
          <w:sz w:val="22"/>
          <w:szCs w:val="22"/>
        </w:rPr>
        <w:t>as reported</w:t>
      </w:r>
      <w:r w:rsidR="00BC0C23">
        <w:rPr>
          <w:rFonts w:ascii="Franklin Gothic Book" w:eastAsia="Calibri" w:hAnsi="Franklin Gothic Book" w:cs="Arial"/>
          <w:color w:val="auto"/>
          <w:sz w:val="22"/>
          <w:szCs w:val="22"/>
        </w:rPr>
        <w:t xml:space="preserve"> by contractors</w:t>
      </w:r>
      <w:r w:rsidR="0017121D">
        <w:rPr>
          <w:rFonts w:ascii="Franklin Gothic Book" w:eastAsia="Calibri" w:hAnsi="Franklin Gothic Book" w:cs="Arial"/>
          <w:color w:val="auto"/>
          <w:sz w:val="22"/>
          <w:szCs w:val="22"/>
        </w:rPr>
        <w:t xml:space="preserve"> because</w:t>
      </w:r>
      <w:r w:rsidR="00B336D3">
        <w:rPr>
          <w:rFonts w:ascii="Franklin Gothic Book" w:eastAsia="Calibri" w:hAnsi="Franklin Gothic Book" w:cs="Arial"/>
          <w:color w:val="auto"/>
          <w:sz w:val="22"/>
          <w:szCs w:val="22"/>
        </w:rPr>
        <w:t xml:space="preserve"> two site trips are required. The </w:t>
      </w:r>
      <w:r w:rsidR="00645DBC">
        <w:rPr>
          <w:rFonts w:ascii="Franklin Gothic Book" w:eastAsia="Calibri" w:hAnsi="Franklin Gothic Book" w:cs="Arial"/>
          <w:color w:val="auto"/>
          <w:sz w:val="22"/>
          <w:szCs w:val="22"/>
        </w:rPr>
        <w:t xml:space="preserve">PG&amp;E rep will then call the contractor </w:t>
      </w:r>
      <w:r w:rsidR="007B7B02">
        <w:rPr>
          <w:rFonts w:ascii="Franklin Gothic Book" w:eastAsia="Calibri" w:hAnsi="Franklin Gothic Book" w:cs="Arial"/>
          <w:color w:val="auto"/>
          <w:sz w:val="22"/>
          <w:szCs w:val="22"/>
        </w:rPr>
        <w:t xml:space="preserve">with questions if more information is needed. PG&amp;E </w:t>
      </w:r>
      <w:r w:rsidR="00645DBC">
        <w:rPr>
          <w:rFonts w:ascii="Franklin Gothic Book" w:eastAsia="Calibri" w:hAnsi="Franklin Gothic Book" w:cs="Arial"/>
          <w:color w:val="auto"/>
          <w:sz w:val="22"/>
          <w:szCs w:val="22"/>
        </w:rPr>
        <w:t>confirm</w:t>
      </w:r>
      <w:r w:rsidR="007B7B02">
        <w:rPr>
          <w:rFonts w:ascii="Franklin Gothic Book" w:eastAsia="Calibri" w:hAnsi="Franklin Gothic Book" w:cs="Arial"/>
          <w:color w:val="auto"/>
          <w:sz w:val="22"/>
          <w:szCs w:val="22"/>
        </w:rPr>
        <w:t>s</w:t>
      </w:r>
      <w:r w:rsidR="00645DBC">
        <w:rPr>
          <w:rFonts w:ascii="Franklin Gothic Book" w:eastAsia="Calibri" w:hAnsi="Franklin Gothic Book" w:cs="Arial"/>
          <w:color w:val="auto"/>
          <w:sz w:val="22"/>
          <w:szCs w:val="22"/>
        </w:rPr>
        <w:t xml:space="preserve"> approval over the next </w:t>
      </w:r>
      <w:r w:rsidR="00A676F5">
        <w:rPr>
          <w:rFonts w:ascii="Franklin Gothic Book" w:eastAsia="Calibri" w:hAnsi="Franklin Gothic Book" w:cs="Arial"/>
          <w:color w:val="auto"/>
          <w:sz w:val="22"/>
          <w:szCs w:val="22"/>
        </w:rPr>
        <w:t>two</w:t>
      </w:r>
      <w:r w:rsidR="00645DBC">
        <w:rPr>
          <w:rFonts w:ascii="Franklin Gothic Book" w:eastAsia="Calibri" w:hAnsi="Franklin Gothic Book" w:cs="Arial"/>
          <w:color w:val="auto"/>
          <w:sz w:val="22"/>
          <w:szCs w:val="22"/>
        </w:rPr>
        <w:t xml:space="preserve"> to </w:t>
      </w:r>
      <w:r w:rsidR="00A676F5">
        <w:rPr>
          <w:rFonts w:ascii="Franklin Gothic Book" w:eastAsia="Calibri" w:hAnsi="Franklin Gothic Book" w:cs="Arial"/>
          <w:color w:val="auto"/>
          <w:sz w:val="22"/>
          <w:szCs w:val="22"/>
        </w:rPr>
        <w:t>seven</w:t>
      </w:r>
      <w:r w:rsidR="00645DBC">
        <w:rPr>
          <w:rFonts w:ascii="Franklin Gothic Book" w:eastAsia="Calibri" w:hAnsi="Franklin Gothic Book" w:cs="Arial"/>
          <w:color w:val="auto"/>
          <w:sz w:val="22"/>
          <w:szCs w:val="22"/>
        </w:rPr>
        <w:t xml:space="preserve"> days</w:t>
      </w:r>
      <w:r w:rsidR="007B7B02">
        <w:rPr>
          <w:rFonts w:ascii="Franklin Gothic Book" w:eastAsia="Calibri" w:hAnsi="Franklin Gothic Book" w:cs="Arial"/>
          <w:color w:val="auto"/>
          <w:sz w:val="22"/>
          <w:szCs w:val="22"/>
        </w:rPr>
        <w:t>.</w:t>
      </w:r>
      <w:r w:rsidR="00562784">
        <w:rPr>
          <w:rFonts w:ascii="Franklin Gothic Book" w:eastAsia="Calibri" w:hAnsi="Franklin Gothic Book" w:cs="Arial"/>
          <w:color w:val="auto"/>
          <w:sz w:val="22"/>
          <w:szCs w:val="22"/>
        </w:rPr>
        <w:t xml:space="preserve"> The contractor obtains the permit from the authority having jurisdiction (AHJ)</w:t>
      </w:r>
      <w:r w:rsidR="00263E86">
        <w:rPr>
          <w:rFonts w:ascii="Franklin Gothic Book" w:eastAsia="Calibri" w:hAnsi="Franklin Gothic Book" w:cs="Arial"/>
          <w:color w:val="auto"/>
          <w:sz w:val="22"/>
          <w:szCs w:val="22"/>
        </w:rPr>
        <w:t xml:space="preserve"> </w:t>
      </w:r>
      <w:r w:rsidR="00356807">
        <w:rPr>
          <w:rFonts w:ascii="Franklin Gothic Book" w:eastAsia="Calibri" w:hAnsi="Franklin Gothic Book" w:cs="Arial"/>
          <w:color w:val="auto"/>
          <w:sz w:val="22"/>
          <w:szCs w:val="22"/>
        </w:rPr>
        <w:t>which</w:t>
      </w:r>
      <w:r w:rsidR="00263E86">
        <w:rPr>
          <w:rFonts w:ascii="Franklin Gothic Book" w:eastAsia="Calibri" w:hAnsi="Franklin Gothic Book" w:cs="Arial"/>
          <w:color w:val="auto"/>
          <w:sz w:val="22"/>
          <w:szCs w:val="22"/>
        </w:rPr>
        <w:t xml:space="preserve"> is reported to take between </w:t>
      </w:r>
      <w:r w:rsidR="00A676F5">
        <w:rPr>
          <w:rFonts w:ascii="Franklin Gothic Book" w:eastAsia="Calibri" w:hAnsi="Franklin Gothic Book" w:cs="Arial"/>
          <w:color w:val="auto"/>
          <w:sz w:val="22"/>
          <w:szCs w:val="22"/>
        </w:rPr>
        <w:t>one</w:t>
      </w:r>
      <w:r w:rsidR="00263E86">
        <w:rPr>
          <w:rFonts w:ascii="Franklin Gothic Book" w:eastAsia="Calibri" w:hAnsi="Franklin Gothic Book" w:cs="Arial"/>
          <w:color w:val="auto"/>
          <w:sz w:val="22"/>
          <w:szCs w:val="22"/>
        </w:rPr>
        <w:t xml:space="preserve"> day and </w:t>
      </w:r>
      <w:r w:rsidR="00A676F5">
        <w:rPr>
          <w:rFonts w:ascii="Franklin Gothic Book" w:eastAsia="Calibri" w:hAnsi="Franklin Gothic Book" w:cs="Arial"/>
          <w:color w:val="auto"/>
          <w:sz w:val="22"/>
          <w:szCs w:val="22"/>
        </w:rPr>
        <w:t>four</w:t>
      </w:r>
      <w:r w:rsidR="00263E86">
        <w:rPr>
          <w:rFonts w:ascii="Franklin Gothic Book" w:eastAsia="Calibri" w:hAnsi="Franklin Gothic Book" w:cs="Arial"/>
          <w:color w:val="auto"/>
          <w:sz w:val="22"/>
          <w:szCs w:val="22"/>
        </w:rPr>
        <w:t xml:space="preserve"> weeks. The contractor schedules a disconnect with PG&amp;E </w:t>
      </w:r>
      <w:r w:rsidR="00DB54D1">
        <w:rPr>
          <w:rFonts w:ascii="Franklin Gothic Book" w:eastAsia="Calibri" w:hAnsi="Franklin Gothic Book" w:cs="Arial"/>
          <w:color w:val="auto"/>
          <w:sz w:val="22"/>
          <w:szCs w:val="22"/>
        </w:rPr>
        <w:t xml:space="preserve">that will be over the next </w:t>
      </w:r>
      <w:r w:rsidR="00A676F5">
        <w:rPr>
          <w:rFonts w:ascii="Franklin Gothic Book" w:eastAsia="Calibri" w:hAnsi="Franklin Gothic Book" w:cs="Arial"/>
          <w:color w:val="auto"/>
          <w:sz w:val="22"/>
          <w:szCs w:val="22"/>
        </w:rPr>
        <w:t>five</w:t>
      </w:r>
      <w:r w:rsidR="00DB54D1">
        <w:rPr>
          <w:rFonts w:ascii="Franklin Gothic Book" w:eastAsia="Calibri" w:hAnsi="Franklin Gothic Book" w:cs="Arial"/>
          <w:color w:val="auto"/>
          <w:sz w:val="22"/>
          <w:szCs w:val="22"/>
        </w:rPr>
        <w:t xml:space="preserve"> days to </w:t>
      </w:r>
      <w:r w:rsidR="00A676F5">
        <w:rPr>
          <w:rFonts w:ascii="Franklin Gothic Book" w:eastAsia="Calibri" w:hAnsi="Franklin Gothic Book" w:cs="Arial"/>
          <w:color w:val="auto"/>
          <w:sz w:val="22"/>
          <w:szCs w:val="22"/>
        </w:rPr>
        <w:t>eight</w:t>
      </w:r>
      <w:r w:rsidR="00DB54D1">
        <w:rPr>
          <w:rFonts w:ascii="Franklin Gothic Book" w:eastAsia="Calibri" w:hAnsi="Franklin Gothic Book" w:cs="Arial"/>
          <w:color w:val="auto"/>
          <w:sz w:val="22"/>
          <w:szCs w:val="22"/>
        </w:rPr>
        <w:t xml:space="preserve"> weeks.</w:t>
      </w:r>
      <w:r w:rsidR="007B7B02">
        <w:rPr>
          <w:rFonts w:ascii="Franklin Gothic Book" w:eastAsia="Calibri" w:hAnsi="Franklin Gothic Book" w:cs="Arial"/>
          <w:color w:val="auto"/>
          <w:sz w:val="22"/>
          <w:szCs w:val="22"/>
        </w:rPr>
        <w:t xml:space="preserve"> </w:t>
      </w:r>
      <w:r w:rsidR="000D58BC">
        <w:rPr>
          <w:rFonts w:ascii="Franklin Gothic Book" w:eastAsia="Calibri" w:hAnsi="Franklin Gothic Book" w:cs="Arial"/>
          <w:color w:val="auto"/>
          <w:sz w:val="22"/>
          <w:szCs w:val="22"/>
        </w:rPr>
        <w:t>After</w:t>
      </w:r>
      <w:r w:rsidR="002314C1">
        <w:rPr>
          <w:rFonts w:ascii="Franklin Gothic Book" w:eastAsia="Calibri" w:hAnsi="Franklin Gothic Book" w:cs="Arial"/>
          <w:color w:val="auto"/>
          <w:sz w:val="22"/>
          <w:szCs w:val="22"/>
        </w:rPr>
        <w:t xml:space="preserve"> a field visit </w:t>
      </w:r>
      <w:r w:rsidR="00D072A7">
        <w:rPr>
          <w:rFonts w:ascii="Franklin Gothic Book" w:eastAsia="Calibri" w:hAnsi="Franklin Gothic Book" w:cs="Arial"/>
          <w:color w:val="auto"/>
          <w:sz w:val="22"/>
          <w:szCs w:val="22"/>
        </w:rPr>
        <w:t>to complete t</w:t>
      </w:r>
      <w:r w:rsidR="002314C1">
        <w:rPr>
          <w:rFonts w:ascii="Franklin Gothic Book" w:eastAsia="Calibri" w:hAnsi="Franklin Gothic Book" w:cs="Arial"/>
          <w:color w:val="auto"/>
          <w:sz w:val="22"/>
          <w:szCs w:val="22"/>
        </w:rPr>
        <w:t xml:space="preserve">he AHJ </w:t>
      </w:r>
      <w:r w:rsidR="00D2258B">
        <w:rPr>
          <w:rFonts w:ascii="Franklin Gothic Book" w:eastAsia="Calibri" w:hAnsi="Franklin Gothic Book" w:cs="Arial"/>
          <w:color w:val="auto"/>
          <w:sz w:val="22"/>
          <w:szCs w:val="22"/>
        </w:rPr>
        <w:t>inspection</w:t>
      </w:r>
      <w:r w:rsidR="000D58BC">
        <w:rPr>
          <w:rFonts w:ascii="Franklin Gothic Book" w:eastAsia="Calibri" w:hAnsi="Franklin Gothic Book" w:cs="Arial"/>
          <w:color w:val="auto"/>
          <w:sz w:val="22"/>
          <w:szCs w:val="22"/>
        </w:rPr>
        <w:t xml:space="preserve"> and a </w:t>
      </w:r>
      <w:r w:rsidR="00D072A7">
        <w:rPr>
          <w:rFonts w:ascii="Franklin Gothic Book" w:eastAsia="Calibri" w:hAnsi="Franklin Gothic Book" w:cs="Arial"/>
          <w:color w:val="auto"/>
          <w:sz w:val="22"/>
          <w:szCs w:val="22"/>
        </w:rPr>
        <w:t xml:space="preserve">disconnect/tear down, PG&amp;E reconnects </w:t>
      </w:r>
      <w:r w:rsidR="000D58BC">
        <w:rPr>
          <w:rFonts w:ascii="Franklin Gothic Book" w:eastAsia="Calibri" w:hAnsi="Franklin Gothic Book" w:cs="Arial"/>
          <w:color w:val="auto"/>
          <w:sz w:val="22"/>
          <w:szCs w:val="22"/>
        </w:rPr>
        <w:t xml:space="preserve">the </w:t>
      </w:r>
      <w:r w:rsidR="00186239">
        <w:rPr>
          <w:rFonts w:ascii="Franklin Gothic Book" w:eastAsia="Calibri" w:hAnsi="Franklin Gothic Book" w:cs="Arial"/>
          <w:color w:val="auto"/>
          <w:sz w:val="22"/>
          <w:szCs w:val="22"/>
        </w:rPr>
        <w:t>electrical,</w:t>
      </w:r>
      <w:r w:rsidR="00D072A7">
        <w:rPr>
          <w:rFonts w:ascii="Franklin Gothic Book" w:eastAsia="Calibri" w:hAnsi="Franklin Gothic Book" w:cs="Arial"/>
          <w:color w:val="auto"/>
          <w:sz w:val="22"/>
          <w:szCs w:val="22"/>
        </w:rPr>
        <w:t xml:space="preserve"> </w:t>
      </w:r>
      <w:r w:rsidR="000D4E1D">
        <w:rPr>
          <w:rFonts w:ascii="Franklin Gothic Book" w:eastAsia="Calibri" w:hAnsi="Franklin Gothic Book" w:cs="Arial"/>
          <w:color w:val="auto"/>
          <w:sz w:val="22"/>
          <w:szCs w:val="22"/>
        </w:rPr>
        <w:t>and</w:t>
      </w:r>
      <w:r w:rsidR="000D58BC">
        <w:rPr>
          <w:rFonts w:ascii="Franklin Gothic Book" w:eastAsia="Calibri" w:hAnsi="Franklin Gothic Book" w:cs="Arial"/>
          <w:color w:val="auto"/>
          <w:sz w:val="22"/>
          <w:szCs w:val="22"/>
        </w:rPr>
        <w:t xml:space="preserve"> the</w:t>
      </w:r>
      <w:r w:rsidR="000D4E1D">
        <w:rPr>
          <w:rFonts w:ascii="Franklin Gothic Book" w:eastAsia="Calibri" w:hAnsi="Franklin Gothic Book" w:cs="Arial"/>
          <w:color w:val="auto"/>
          <w:sz w:val="22"/>
          <w:szCs w:val="22"/>
        </w:rPr>
        <w:t xml:space="preserve"> installation is complete. From the </w:t>
      </w:r>
      <w:r w:rsidR="00186239">
        <w:rPr>
          <w:rFonts w:ascii="Franklin Gothic Book" w:eastAsia="Calibri" w:hAnsi="Franklin Gothic Book" w:cs="Arial"/>
          <w:color w:val="auto"/>
          <w:sz w:val="22"/>
          <w:szCs w:val="22"/>
        </w:rPr>
        <w:t>contractor’s</w:t>
      </w:r>
      <w:r w:rsidR="000D4E1D">
        <w:rPr>
          <w:rFonts w:ascii="Franklin Gothic Book" w:eastAsia="Calibri" w:hAnsi="Franklin Gothic Book" w:cs="Arial"/>
          <w:color w:val="auto"/>
          <w:sz w:val="22"/>
          <w:szCs w:val="22"/>
        </w:rPr>
        <w:t xml:space="preserve"> perspective</w:t>
      </w:r>
      <w:r w:rsidR="0930CFC0" w:rsidRPr="356A72F5">
        <w:rPr>
          <w:rFonts w:ascii="Franklin Gothic Book" w:eastAsia="Calibri" w:hAnsi="Franklin Gothic Book" w:cs="Arial"/>
          <w:color w:val="auto"/>
          <w:sz w:val="22"/>
          <w:szCs w:val="22"/>
        </w:rPr>
        <w:t>,</w:t>
      </w:r>
      <w:r w:rsidR="000D4E1D">
        <w:rPr>
          <w:rFonts w:ascii="Franklin Gothic Book" w:eastAsia="Calibri" w:hAnsi="Franklin Gothic Book" w:cs="Arial"/>
          <w:color w:val="auto"/>
          <w:sz w:val="22"/>
          <w:szCs w:val="22"/>
        </w:rPr>
        <w:t xml:space="preserve"> the Service Upgrade process </w:t>
      </w:r>
      <w:r w:rsidR="0930CFC0" w:rsidRPr="53612334">
        <w:rPr>
          <w:rFonts w:ascii="Franklin Gothic Book" w:eastAsia="Calibri" w:hAnsi="Franklin Gothic Book" w:cs="Arial"/>
          <w:color w:val="auto"/>
          <w:sz w:val="22"/>
          <w:szCs w:val="22"/>
        </w:rPr>
        <w:t>can be</w:t>
      </w:r>
      <w:r w:rsidR="000D4E1D">
        <w:rPr>
          <w:rFonts w:ascii="Franklin Gothic Book" w:eastAsia="Calibri" w:hAnsi="Franklin Gothic Book" w:cs="Arial"/>
          <w:color w:val="auto"/>
          <w:sz w:val="22"/>
          <w:szCs w:val="22"/>
        </w:rPr>
        <w:t xml:space="preserve"> </w:t>
      </w:r>
      <w:r w:rsidR="0930CFC0" w:rsidRPr="05256D49">
        <w:rPr>
          <w:rFonts w:ascii="Franklin Gothic Book" w:eastAsia="Calibri" w:hAnsi="Franklin Gothic Book" w:cs="Arial"/>
          <w:color w:val="auto"/>
          <w:sz w:val="22"/>
          <w:szCs w:val="22"/>
        </w:rPr>
        <w:t xml:space="preserve">as little </w:t>
      </w:r>
      <w:r w:rsidR="0930CFC0" w:rsidRPr="4CCD9B02">
        <w:rPr>
          <w:rFonts w:ascii="Franklin Gothic Book" w:eastAsia="Calibri" w:hAnsi="Franklin Gothic Book" w:cs="Arial"/>
          <w:color w:val="auto"/>
          <w:sz w:val="22"/>
          <w:szCs w:val="22"/>
        </w:rPr>
        <w:t>as</w:t>
      </w:r>
      <w:r w:rsidR="000D4E1D">
        <w:rPr>
          <w:rFonts w:ascii="Franklin Gothic Book" w:eastAsia="Calibri" w:hAnsi="Franklin Gothic Book" w:cs="Arial"/>
          <w:color w:val="auto"/>
          <w:sz w:val="22"/>
          <w:szCs w:val="22"/>
        </w:rPr>
        <w:t xml:space="preserve"> </w:t>
      </w:r>
      <w:r w:rsidR="009B2E61">
        <w:rPr>
          <w:rFonts w:ascii="Franklin Gothic Book" w:eastAsia="Calibri" w:hAnsi="Franklin Gothic Book" w:cs="Arial"/>
          <w:color w:val="auto"/>
          <w:sz w:val="22"/>
          <w:szCs w:val="22"/>
        </w:rPr>
        <w:t>tw</w:t>
      </w:r>
      <w:r w:rsidR="00FD5005">
        <w:rPr>
          <w:rFonts w:ascii="Franklin Gothic Book" w:eastAsia="Calibri" w:hAnsi="Franklin Gothic Book" w:cs="Arial"/>
          <w:color w:val="auto"/>
          <w:sz w:val="22"/>
          <w:szCs w:val="22"/>
        </w:rPr>
        <w:t>o</w:t>
      </w:r>
      <w:r w:rsidR="000D4E1D">
        <w:rPr>
          <w:rFonts w:ascii="Franklin Gothic Book" w:eastAsia="Calibri" w:hAnsi="Franklin Gothic Book" w:cs="Arial"/>
          <w:color w:val="auto"/>
          <w:sz w:val="22"/>
          <w:szCs w:val="22"/>
        </w:rPr>
        <w:t xml:space="preserve"> days and </w:t>
      </w:r>
      <w:r w:rsidR="0930CFC0" w:rsidRPr="4CCD9B02">
        <w:rPr>
          <w:rFonts w:ascii="Franklin Gothic Book" w:eastAsia="Calibri" w:hAnsi="Franklin Gothic Book" w:cs="Arial"/>
          <w:color w:val="auto"/>
          <w:sz w:val="22"/>
          <w:szCs w:val="22"/>
        </w:rPr>
        <w:t>upwards of</w:t>
      </w:r>
      <w:r w:rsidR="000D4E1D">
        <w:rPr>
          <w:rFonts w:ascii="Franklin Gothic Book" w:eastAsia="Calibri" w:hAnsi="Franklin Gothic Book" w:cs="Arial"/>
          <w:color w:val="auto"/>
          <w:sz w:val="22"/>
          <w:szCs w:val="22"/>
        </w:rPr>
        <w:t xml:space="preserve"> </w:t>
      </w:r>
      <w:r w:rsidR="00D801EF">
        <w:rPr>
          <w:rFonts w:ascii="Franklin Gothic Book" w:eastAsia="Calibri" w:hAnsi="Franklin Gothic Book" w:cs="Arial"/>
          <w:color w:val="auto"/>
          <w:sz w:val="22"/>
          <w:szCs w:val="22"/>
        </w:rPr>
        <w:t xml:space="preserve">eight months </w:t>
      </w:r>
      <w:r w:rsidR="0930CFC0" w:rsidRPr="72889FCF">
        <w:rPr>
          <w:rFonts w:ascii="Franklin Gothic Book" w:eastAsia="Calibri" w:hAnsi="Franklin Gothic Book" w:cs="Arial"/>
          <w:color w:val="auto"/>
          <w:sz w:val="22"/>
          <w:szCs w:val="22"/>
        </w:rPr>
        <w:t>from start to finish</w:t>
      </w:r>
      <w:r w:rsidR="000D4E1D">
        <w:rPr>
          <w:rFonts w:ascii="Franklin Gothic Book" w:eastAsia="Calibri" w:hAnsi="Franklin Gothic Book" w:cs="Arial"/>
          <w:color w:val="auto"/>
          <w:sz w:val="22"/>
          <w:szCs w:val="22"/>
        </w:rPr>
        <w:t>.</w:t>
      </w:r>
      <w:r w:rsidR="00D2258B">
        <w:rPr>
          <w:rFonts w:ascii="Franklin Gothic Book" w:eastAsia="Calibri" w:hAnsi="Franklin Gothic Book" w:cs="Arial"/>
          <w:color w:val="auto"/>
          <w:sz w:val="22"/>
          <w:szCs w:val="22"/>
        </w:rPr>
        <w:t xml:space="preserve"> </w:t>
      </w:r>
    </w:p>
    <w:p w14:paraId="54234769" w14:textId="77777777" w:rsidR="0045666D" w:rsidRDefault="0045666D" w:rsidP="001125F0">
      <w:pPr>
        <w:pStyle w:val="Default"/>
        <w:spacing w:line="262" w:lineRule="auto"/>
        <w:jc w:val="both"/>
        <w:rPr>
          <w:rFonts w:ascii="Franklin Gothic Book" w:eastAsia="Calibri" w:hAnsi="Franklin Gothic Book" w:cs="Arial"/>
          <w:color w:val="auto"/>
          <w:sz w:val="22"/>
          <w:szCs w:val="22"/>
        </w:rPr>
      </w:pPr>
    </w:p>
    <w:p w14:paraId="731210E9" w14:textId="40D6F5D7" w:rsidR="00B823C6" w:rsidRPr="008277DE" w:rsidRDefault="00B823C6" w:rsidP="00B823C6">
      <w:pPr>
        <w:pStyle w:val="Default"/>
        <w:spacing w:line="262" w:lineRule="auto"/>
        <w:jc w:val="both"/>
        <w:rPr>
          <w:rFonts w:ascii="Franklin Gothic Book" w:eastAsia="Calibri" w:hAnsi="Franklin Gothic Book"/>
          <w:b/>
          <w:bCs/>
          <w:color w:val="000000" w:themeColor="text1"/>
        </w:rPr>
      </w:pPr>
      <w:r w:rsidRPr="00751C11">
        <w:rPr>
          <w:rFonts w:ascii="Franklin Gothic Book" w:eastAsia="Calibri" w:hAnsi="Franklin Gothic Book" w:cs="Arial"/>
          <w:sz w:val="22"/>
          <w:szCs w:val="22"/>
        </w:rPr>
        <w:fldChar w:fldCharType="begin"/>
      </w:r>
      <w:r w:rsidRPr="00751C11">
        <w:rPr>
          <w:rFonts w:ascii="Franklin Gothic Book" w:eastAsia="Calibri" w:hAnsi="Franklin Gothic Book" w:cs="Arial"/>
          <w:sz w:val="22"/>
          <w:szCs w:val="22"/>
        </w:rPr>
        <w:instrText xml:space="preserve"> REF _Ref93938387 \h  \* MERGEFORMAT </w:instrText>
      </w:r>
      <w:r w:rsidRPr="00751C11">
        <w:rPr>
          <w:rFonts w:ascii="Franklin Gothic Book" w:eastAsia="Calibri" w:hAnsi="Franklin Gothic Book" w:cs="Arial"/>
          <w:sz w:val="22"/>
          <w:szCs w:val="22"/>
        </w:rPr>
      </w:r>
      <w:r w:rsidRPr="00751C11">
        <w:rPr>
          <w:rFonts w:ascii="Franklin Gothic Book" w:eastAsia="Calibri" w:hAnsi="Franklin Gothic Book" w:cs="Arial"/>
          <w:sz w:val="22"/>
          <w:szCs w:val="22"/>
        </w:rPr>
        <w:fldChar w:fldCharType="separate"/>
      </w:r>
      <w:r w:rsidR="00983EDC" w:rsidRPr="00A44725">
        <w:rPr>
          <w:rFonts w:ascii="Franklin Gothic Book" w:hAnsi="Franklin Gothic Book"/>
          <w:sz w:val="22"/>
          <w:szCs w:val="22"/>
        </w:rPr>
        <w:t xml:space="preserve">Figure </w:t>
      </w:r>
      <w:r w:rsidRPr="00751C11">
        <w:rPr>
          <w:rFonts w:ascii="Franklin Gothic Book" w:eastAsia="Calibri" w:hAnsi="Franklin Gothic Book" w:cs="Arial"/>
          <w:sz w:val="22"/>
          <w:szCs w:val="22"/>
        </w:rPr>
        <w:fldChar w:fldCharType="end"/>
      </w:r>
      <w:r w:rsidR="00325E7C">
        <w:rPr>
          <w:rFonts w:ascii="Franklin Gothic Book" w:eastAsia="Calibri" w:hAnsi="Franklin Gothic Book" w:cs="Arial"/>
          <w:sz w:val="22"/>
          <w:szCs w:val="22"/>
        </w:rPr>
        <w:t>7</w:t>
      </w:r>
      <w:r w:rsidRPr="008277DE">
        <w:rPr>
          <w:rFonts w:ascii="Franklin Gothic Book" w:eastAsia="Calibri" w:hAnsi="Franklin Gothic Book" w:cs="Arial"/>
          <w:sz w:val="22"/>
          <w:szCs w:val="22"/>
        </w:rPr>
        <w:t xml:space="preserve"> combines the information from </w:t>
      </w:r>
      <w:r w:rsidR="00B034CB">
        <w:rPr>
          <w:rFonts w:ascii="Franklin Gothic Book" w:eastAsia="Calibri" w:hAnsi="Franklin Gothic Book" w:cs="Arial"/>
          <w:sz w:val="22"/>
          <w:szCs w:val="22"/>
        </w:rPr>
        <w:t>P</w:t>
      </w:r>
      <w:r w:rsidRPr="008277DE">
        <w:rPr>
          <w:rFonts w:ascii="Franklin Gothic Book" w:eastAsia="Calibri" w:hAnsi="Franklin Gothic Book" w:cs="Arial"/>
          <w:sz w:val="22"/>
          <w:szCs w:val="22"/>
        </w:rPr>
        <w:t>G&amp;E</w:t>
      </w:r>
      <w:r w:rsidR="00E128E2">
        <w:rPr>
          <w:rFonts w:ascii="Franklin Gothic Book" w:eastAsia="Calibri" w:hAnsi="Franklin Gothic Book" w:cs="Arial"/>
          <w:sz w:val="22"/>
          <w:szCs w:val="22"/>
        </w:rPr>
        <w:t>’s data request response</w:t>
      </w:r>
      <w:r w:rsidRPr="008277DE">
        <w:rPr>
          <w:rFonts w:ascii="Franklin Gothic Book" w:eastAsia="Calibri" w:hAnsi="Franklin Gothic Book" w:cs="Arial"/>
          <w:sz w:val="22"/>
          <w:szCs w:val="22"/>
        </w:rPr>
        <w:t xml:space="preserve"> </w:t>
      </w:r>
      <w:r w:rsidR="00023B40">
        <w:rPr>
          <w:rFonts w:ascii="Franklin Gothic Book" w:eastAsia="Calibri" w:hAnsi="Franklin Gothic Book" w:cs="Arial"/>
          <w:sz w:val="22"/>
          <w:szCs w:val="22"/>
        </w:rPr>
        <w:t>on</w:t>
      </w:r>
      <w:r w:rsidRPr="008277DE">
        <w:rPr>
          <w:rFonts w:ascii="Franklin Gothic Book" w:eastAsia="Calibri" w:hAnsi="Franklin Gothic Book" w:cs="Arial"/>
          <w:sz w:val="22"/>
          <w:szCs w:val="22"/>
        </w:rPr>
        <w:t xml:space="preserve"> the </w:t>
      </w:r>
      <w:r w:rsidR="00E128E2">
        <w:rPr>
          <w:rFonts w:ascii="Franklin Gothic Book" w:eastAsia="Calibri" w:hAnsi="Franklin Gothic Book" w:cs="Arial"/>
          <w:sz w:val="22"/>
          <w:szCs w:val="22"/>
        </w:rPr>
        <w:t xml:space="preserve">Service Upgrade </w:t>
      </w:r>
      <w:r w:rsidRPr="008277DE">
        <w:rPr>
          <w:rFonts w:ascii="Franklin Gothic Book" w:eastAsia="Calibri" w:hAnsi="Franklin Gothic Book" w:cs="Arial"/>
          <w:sz w:val="22"/>
          <w:szCs w:val="22"/>
        </w:rPr>
        <w:t>process</w:t>
      </w:r>
      <w:r w:rsidR="00C31325">
        <w:rPr>
          <w:rFonts w:ascii="Franklin Gothic Book" w:eastAsia="Calibri" w:hAnsi="Franklin Gothic Book" w:cs="Arial"/>
          <w:sz w:val="22"/>
          <w:szCs w:val="22"/>
        </w:rPr>
        <w:t xml:space="preserve"> along with the process and </w:t>
      </w:r>
      <w:r w:rsidRPr="008277DE">
        <w:rPr>
          <w:rFonts w:ascii="Franklin Gothic Book" w:eastAsia="Calibri" w:hAnsi="Franklin Gothic Book" w:cs="Arial"/>
          <w:sz w:val="22"/>
          <w:szCs w:val="22"/>
        </w:rPr>
        <w:t xml:space="preserve">timeline data </w:t>
      </w:r>
      <w:r w:rsidR="00C31325">
        <w:rPr>
          <w:rFonts w:ascii="Franklin Gothic Book" w:eastAsia="Calibri" w:hAnsi="Franklin Gothic Book" w:cs="Arial"/>
          <w:sz w:val="22"/>
          <w:szCs w:val="22"/>
        </w:rPr>
        <w:t xml:space="preserve">reported by </w:t>
      </w:r>
      <w:r w:rsidRPr="008277DE">
        <w:rPr>
          <w:rFonts w:ascii="Franklin Gothic Book" w:eastAsia="Calibri" w:hAnsi="Franklin Gothic Book" w:cs="Arial"/>
          <w:sz w:val="22"/>
          <w:szCs w:val="22"/>
        </w:rPr>
        <w:t xml:space="preserve">contractor </w:t>
      </w:r>
      <w:r w:rsidR="00C31325">
        <w:rPr>
          <w:rFonts w:ascii="Franklin Gothic Book" w:eastAsia="Calibri" w:hAnsi="Franklin Gothic Book" w:cs="Arial"/>
          <w:sz w:val="22"/>
          <w:szCs w:val="22"/>
        </w:rPr>
        <w:t xml:space="preserve">working </w:t>
      </w:r>
      <w:r w:rsidR="00BC38CC">
        <w:rPr>
          <w:rFonts w:ascii="Franklin Gothic Book" w:eastAsia="Calibri" w:hAnsi="Franklin Gothic Book" w:cs="Arial"/>
          <w:sz w:val="22"/>
          <w:szCs w:val="22"/>
        </w:rPr>
        <w:t>in the PG&amp;E service territory</w:t>
      </w:r>
      <w:r w:rsidRPr="008277DE">
        <w:rPr>
          <w:rFonts w:ascii="Franklin Gothic Book" w:eastAsia="Times New Roman" w:hAnsi="Franklin Gothic Book" w:cs="Times New Roman"/>
          <w:sz w:val="22"/>
          <w:szCs w:val="22"/>
        </w:rPr>
        <w:t xml:space="preserve">. Overall, the total Service Upgrade process is typically completed </w:t>
      </w:r>
      <w:r w:rsidR="414F9057" w:rsidRPr="008277DE">
        <w:rPr>
          <w:rFonts w:ascii="Franklin Gothic Book" w:eastAsia="Times New Roman" w:hAnsi="Franklin Gothic Book" w:cs="Times New Roman"/>
          <w:sz w:val="22"/>
          <w:szCs w:val="22"/>
        </w:rPr>
        <w:t>within</w:t>
      </w:r>
      <w:r w:rsidR="007532BA">
        <w:rPr>
          <w:rFonts w:ascii="Franklin Gothic Book" w:eastAsia="Times New Roman" w:hAnsi="Franklin Gothic Book" w:cs="Times New Roman"/>
          <w:sz w:val="22"/>
          <w:szCs w:val="22"/>
        </w:rPr>
        <w:t xml:space="preserve"> </w:t>
      </w:r>
      <w:r w:rsidR="009B2E61">
        <w:rPr>
          <w:rFonts w:ascii="Franklin Gothic Book" w:eastAsia="Times New Roman" w:hAnsi="Franklin Gothic Book" w:cs="Times New Roman"/>
          <w:sz w:val="22"/>
          <w:szCs w:val="22"/>
        </w:rPr>
        <w:t>ten</w:t>
      </w:r>
      <w:r w:rsidR="007532BA">
        <w:rPr>
          <w:rFonts w:ascii="Franklin Gothic Book" w:eastAsia="Times New Roman" w:hAnsi="Franklin Gothic Book" w:cs="Times New Roman"/>
          <w:sz w:val="22"/>
          <w:szCs w:val="22"/>
        </w:rPr>
        <w:t xml:space="preserve"> </w:t>
      </w:r>
      <w:r w:rsidR="2A28BDC4">
        <w:rPr>
          <w:rFonts w:ascii="Franklin Gothic Book" w:eastAsia="Times New Roman" w:hAnsi="Franklin Gothic Book" w:cs="Times New Roman"/>
          <w:sz w:val="22"/>
          <w:szCs w:val="22"/>
        </w:rPr>
        <w:t>to 30 days</w:t>
      </w:r>
      <w:r w:rsidR="007532BA">
        <w:rPr>
          <w:rFonts w:ascii="Franklin Gothic Book" w:eastAsia="Times New Roman" w:hAnsi="Franklin Gothic Book" w:cs="Times New Roman"/>
          <w:sz w:val="22"/>
          <w:szCs w:val="22"/>
        </w:rPr>
        <w:t xml:space="preserve"> </w:t>
      </w:r>
      <w:r w:rsidR="2A28BDC4">
        <w:rPr>
          <w:rFonts w:ascii="Franklin Gothic Book" w:eastAsia="Times New Roman" w:hAnsi="Franklin Gothic Book" w:cs="Times New Roman"/>
          <w:sz w:val="22"/>
          <w:szCs w:val="22"/>
        </w:rPr>
        <w:t xml:space="preserve">but projects </w:t>
      </w:r>
      <w:r>
        <w:rPr>
          <w:rFonts w:ascii="Franklin Gothic Book" w:eastAsia="Times New Roman" w:hAnsi="Franklin Gothic Book" w:cs="Times New Roman"/>
          <w:sz w:val="22"/>
          <w:szCs w:val="22"/>
        </w:rPr>
        <w:t xml:space="preserve">up to </w:t>
      </w:r>
      <w:r w:rsidR="003131EE">
        <w:rPr>
          <w:rFonts w:ascii="Franklin Gothic Book" w:eastAsia="Times New Roman" w:hAnsi="Franklin Gothic Book" w:cs="Times New Roman"/>
          <w:sz w:val="22"/>
          <w:szCs w:val="22"/>
        </w:rPr>
        <w:t>eight months</w:t>
      </w:r>
      <w:r w:rsidR="4C61EE68">
        <w:rPr>
          <w:rFonts w:ascii="Franklin Gothic Book" w:eastAsia="Times New Roman" w:hAnsi="Franklin Gothic Book" w:cs="Times New Roman"/>
          <w:sz w:val="22"/>
          <w:szCs w:val="22"/>
        </w:rPr>
        <w:t xml:space="preserve"> </w:t>
      </w:r>
      <w:r w:rsidR="004B2258">
        <w:rPr>
          <w:rFonts w:ascii="Franklin Gothic Book" w:eastAsia="Times New Roman" w:hAnsi="Franklin Gothic Book" w:cs="Times New Roman"/>
          <w:sz w:val="22"/>
          <w:szCs w:val="22"/>
        </w:rPr>
        <w:t xml:space="preserve">were </w:t>
      </w:r>
      <w:r w:rsidR="4C61EE68">
        <w:rPr>
          <w:rFonts w:ascii="Franklin Gothic Book" w:eastAsia="Times New Roman" w:hAnsi="Franklin Gothic Book" w:cs="Times New Roman"/>
          <w:sz w:val="22"/>
          <w:szCs w:val="22"/>
        </w:rPr>
        <w:t>reported</w:t>
      </w:r>
      <w:r>
        <w:rPr>
          <w:rFonts w:ascii="Franklin Gothic Book" w:eastAsia="Times New Roman" w:hAnsi="Franklin Gothic Book" w:cs="Times New Roman"/>
          <w:sz w:val="22"/>
          <w:szCs w:val="22"/>
        </w:rPr>
        <w:t>.</w:t>
      </w:r>
    </w:p>
    <w:p w14:paraId="2043B6B7" w14:textId="0EC057AF" w:rsidR="393935C2" w:rsidRPr="006A5378" w:rsidRDefault="006A6A52" w:rsidP="001125F0">
      <w:pPr>
        <w:pStyle w:val="Default"/>
        <w:spacing w:line="262" w:lineRule="auto"/>
        <w:jc w:val="both"/>
        <w:rPr>
          <w:rFonts w:ascii="Franklin Gothic Book" w:eastAsia="Calibri" w:hAnsi="Franklin Gothic Book" w:cs="Arial"/>
          <w:color w:val="auto"/>
          <w:sz w:val="22"/>
          <w:szCs w:val="22"/>
        </w:rPr>
      </w:pPr>
      <w:r>
        <w:rPr>
          <w:rFonts w:ascii="Franklin Gothic Book" w:eastAsia="Calibri" w:hAnsi="Franklin Gothic Book" w:cs="Arial"/>
          <w:color w:val="auto"/>
          <w:sz w:val="22"/>
          <w:szCs w:val="22"/>
        </w:rPr>
        <w:t xml:space="preserve"> </w:t>
      </w:r>
    </w:p>
    <w:p w14:paraId="0DAE42B5" w14:textId="5382DFAE" w:rsidR="000B1C2A" w:rsidRDefault="000B1C2A" w:rsidP="000B1C2A">
      <w:pPr>
        <w:pStyle w:val="Caption"/>
        <w:keepNext/>
        <w:jc w:val="center"/>
      </w:pPr>
      <w:r>
        <w:t xml:space="preserve">Figure </w:t>
      </w:r>
      <w:r w:rsidR="00325E7C">
        <w:t>7</w:t>
      </w:r>
      <w:r>
        <w:t xml:space="preserve">: </w:t>
      </w:r>
      <w:r w:rsidRPr="00E26656">
        <w:t>Overall Service Upgrade Process for PG&amp;E</w:t>
      </w:r>
    </w:p>
    <w:p w14:paraId="086C1132" w14:textId="1F70A8B5" w:rsidR="0045666D" w:rsidRDefault="00DA15DD" w:rsidP="007532BA">
      <w:pPr>
        <w:keepNext/>
        <w:jc w:val="center"/>
      </w:pPr>
      <w:r>
        <w:object w:dxaOrig="10861" w:dyaOrig="10489" w14:anchorId="344FD924">
          <v:shape id="_x0000_i1026" type="#_x0000_t75" style="width:467.25pt;height:451.5pt" o:ole="">
            <v:imagedata r:id="rId47" o:title=""/>
          </v:shape>
          <o:OLEObject Type="Embed" ProgID="Visio.Drawing.15" ShapeID="_x0000_i1026" DrawAspect="Content" ObjectID="_1709364603" r:id="rId48"/>
        </w:object>
      </w:r>
    </w:p>
    <w:p w14:paraId="68A061D9" w14:textId="77777777" w:rsidR="002516CE" w:rsidRDefault="002516CE" w:rsidP="007532BA">
      <w:pPr>
        <w:keepNext/>
        <w:jc w:val="center"/>
      </w:pPr>
    </w:p>
    <w:p w14:paraId="013A91FE" w14:textId="77777777" w:rsidR="000B1C2A" w:rsidRDefault="000B1C2A" w:rsidP="007532BA">
      <w:pPr>
        <w:keepNext/>
        <w:jc w:val="center"/>
      </w:pPr>
    </w:p>
    <w:p w14:paraId="0C8CCF54" w14:textId="2755ABA8" w:rsidR="007532BA" w:rsidRPr="007918F3" w:rsidRDefault="00295884" w:rsidP="007918F3">
      <w:pPr>
        <w:pStyle w:val="Heading4"/>
        <w:rPr>
          <w:rFonts w:ascii="Franklin Gothic Book" w:eastAsia="Calibri" w:hAnsi="Franklin Gothic Book" w:cs="Arial"/>
        </w:rPr>
      </w:pPr>
      <w:r w:rsidRPr="00270BB5">
        <w:t>PG&amp;E and SDG&amp;E Process Differences</w:t>
      </w:r>
    </w:p>
    <w:p w14:paraId="323EFB2F" w14:textId="0D133E8D" w:rsidR="00B6580F" w:rsidRDefault="007532BA" w:rsidP="00FA4B79">
      <w:pPr>
        <w:pStyle w:val="Text"/>
        <w:spacing w:line="259" w:lineRule="auto"/>
      </w:pPr>
      <w:r w:rsidRPr="00270BB5">
        <w:rPr>
          <w:rFonts w:eastAsia="Calibri" w:cs="Franklin Gothic Medium"/>
          <w:color w:val="000000" w:themeColor="text1"/>
        </w:rPr>
        <w:t>T</w:t>
      </w:r>
      <w:r w:rsidR="00EB339A">
        <w:rPr>
          <w:rFonts w:eastAsia="Calibri" w:cs="Franklin Gothic Medium"/>
          <w:color w:val="000000" w:themeColor="text1"/>
        </w:rPr>
        <w:t>here are t</w:t>
      </w:r>
      <w:r w:rsidR="00C05339">
        <w:rPr>
          <w:rFonts w:eastAsia="Calibri" w:cs="Franklin Gothic Medium"/>
          <w:color w:val="000000" w:themeColor="text1"/>
        </w:rPr>
        <w:t xml:space="preserve">wo significant </w:t>
      </w:r>
      <w:r w:rsidR="00EB339A">
        <w:rPr>
          <w:rFonts w:eastAsia="Calibri" w:cs="Franklin Gothic Medium"/>
          <w:color w:val="000000" w:themeColor="text1"/>
        </w:rPr>
        <w:t xml:space="preserve">process </w:t>
      </w:r>
      <w:r w:rsidR="00C05339">
        <w:rPr>
          <w:rFonts w:eastAsia="Calibri" w:cs="Franklin Gothic Medium"/>
          <w:color w:val="000000" w:themeColor="text1"/>
        </w:rPr>
        <w:t>differences</w:t>
      </w:r>
      <w:r w:rsidRPr="00270BB5">
        <w:rPr>
          <w:rFonts w:eastAsia="Calibri" w:cs="Franklin Gothic Medium"/>
          <w:color w:val="000000" w:themeColor="text1"/>
        </w:rPr>
        <w:t xml:space="preserve"> between the PG&amp;E and SDG&amp;E Service Upgrade</w:t>
      </w:r>
      <w:r w:rsidR="00EB339A">
        <w:rPr>
          <w:rFonts w:eastAsia="Calibri" w:cs="Franklin Gothic Medium"/>
          <w:color w:val="000000" w:themeColor="text1"/>
        </w:rPr>
        <w:t>s</w:t>
      </w:r>
      <w:r w:rsidR="00331219">
        <w:rPr>
          <w:rFonts w:eastAsia="Calibri" w:cs="Franklin Gothic Medium"/>
          <w:color w:val="000000" w:themeColor="text1"/>
        </w:rPr>
        <w:t xml:space="preserve"> t</w:t>
      </w:r>
      <w:r w:rsidR="00AB68CD">
        <w:rPr>
          <w:rFonts w:eastAsia="Calibri"/>
          <w:color w:val="000000" w:themeColor="text1"/>
        </w:rPr>
        <w:t xml:space="preserve">hat may contribute to </w:t>
      </w:r>
      <w:r w:rsidR="00D84360">
        <w:rPr>
          <w:rFonts w:eastAsia="Calibri"/>
          <w:color w:val="000000" w:themeColor="text1"/>
        </w:rPr>
        <w:t>a more streamline</w:t>
      </w:r>
      <w:r w:rsidR="001417FC">
        <w:rPr>
          <w:rFonts w:eastAsia="Calibri"/>
          <w:color w:val="000000" w:themeColor="text1"/>
        </w:rPr>
        <w:t>d</w:t>
      </w:r>
      <w:r w:rsidR="00D84360">
        <w:rPr>
          <w:rFonts w:eastAsia="Calibri"/>
          <w:color w:val="000000" w:themeColor="text1"/>
        </w:rPr>
        <w:t xml:space="preserve"> process </w:t>
      </w:r>
      <w:r w:rsidR="00350AE0">
        <w:rPr>
          <w:rFonts w:eastAsia="Calibri"/>
          <w:color w:val="000000" w:themeColor="text1"/>
        </w:rPr>
        <w:t>for SDG&amp;E</w:t>
      </w:r>
      <w:r w:rsidR="00EB55F8">
        <w:rPr>
          <w:rFonts w:eastAsia="Calibri"/>
          <w:color w:val="000000" w:themeColor="text1"/>
        </w:rPr>
        <w:t>. These</w:t>
      </w:r>
      <w:r w:rsidR="00D84360">
        <w:rPr>
          <w:rFonts w:eastAsia="Calibri"/>
          <w:color w:val="000000" w:themeColor="text1"/>
        </w:rPr>
        <w:t xml:space="preserve"> </w:t>
      </w:r>
      <w:r w:rsidR="00B6580F">
        <w:rPr>
          <w:rFonts w:eastAsia="Calibri"/>
          <w:color w:val="000000" w:themeColor="text1"/>
        </w:rPr>
        <w:t>include</w:t>
      </w:r>
      <w:r w:rsidR="00EB55F8">
        <w:rPr>
          <w:rFonts w:eastAsia="Calibri"/>
          <w:color w:val="000000" w:themeColor="text1"/>
        </w:rPr>
        <w:t>:</w:t>
      </w:r>
      <w:r w:rsidR="00FA4B79">
        <w:rPr>
          <w:rFonts w:eastAsia="Calibri"/>
          <w:color w:val="000000" w:themeColor="text1"/>
        </w:rPr>
        <w:t xml:space="preserve"> (1)</w:t>
      </w:r>
      <w:r w:rsidR="00D84360">
        <w:rPr>
          <w:rFonts w:eastAsia="Calibri"/>
          <w:color w:val="000000" w:themeColor="text1"/>
        </w:rPr>
        <w:t xml:space="preserve"> </w:t>
      </w:r>
      <w:r w:rsidR="00577E66">
        <w:rPr>
          <w:rFonts w:eastAsia="Calibri"/>
          <w:color w:val="000000" w:themeColor="text1"/>
        </w:rPr>
        <w:t>requir</w:t>
      </w:r>
      <w:r w:rsidR="00787849">
        <w:rPr>
          <w:rFonts w:eastAsia="Calibri"/>
          <w:color w:val="000000" w:themeColor="text1"/>
        </w:rPr>
        <w:t>ing</w:t>
      </w:r>
      <w:r w:rsidR="00577E66">
        <w:rPr>
          <w:rFonts w:eastAsia="Calibri"/>
          <w:color w:val="000000" w:themeColor="text1"/>
        </w:rPr>
        <w:t xml:space="preserve"> load calculations</w:t>
      </w:r>
      <w:r w:rsidR="00FA4B79">
        <w:rPr>
          <w:rFonts w:eastAsia="Calibri"/>
          <w:color w:val="000000" w:themeColor="text1"/>
        </w:rPr>
        <w:t xml:space="preserve"> to be submitted in the initial application</w:t>
      </w:r>
      <w:r w:rsidR="00577E66">
        <w:rPr>
          <w:rFonts w:eastAsia="Calibri"/>
          <w:color w:val="000000" w:themeColor="text1"/>
        </w:rPr>
        <w:t xml:space="preserve"> and </w:t>
      </w:r>
      <w:r w:rsidR="00FA4B79">
        <w:rPr>
          <w:rFonts w:eastAsia="Calibri"/>
          <w:color w:val="000000" w:themeColor="text1"/>
        </w:rPr>
        <w:t xml:space="preserve">(2) </w:t>
      </w:r>
      <w:r w:rsidR="00787849">
        <w:t>having</w:t>
      </w:r>
      <w:r w:rsidR="00577E66" w:rsidRPr="006743C0">
        <w:t xml:space="preserve"> an online system that </w:t>
      </w:r>
      <w:r w:rsidR="00F23057">
        <w:t xml:space="preserve">requires </w:t>
      </w:r>
      <w:r w:rsidR="00577E66" w:rsidRPr="006743C0">
        <w:t>photographing the site</w:t>
      </w:r>
      <w:r w:rsidR="00B6580F">
        <w:t xml:space="preserve"> in the initial application. </w:t>
      </w:r>
    </w:p>
    <w:p w14:paraId="506B35DC" w14:textId="61A86482" w:rsidR="008D0F12" w:rsidRDefault="00FF3E9C" w:rsidP="00A44725">
      <w:pPr>
        <w:pStyle w:val="Text"/>
        <w:spacing w:line="259" w:lineRule="auto"/>
        <w:rPr>
          <w:rFonts w:eastAsia="Calibri"/>
          <w:color w:val="000000" w:themeColor="text1"/>
        </w:rPr>
      </w:pPr>
      <w:r>
        <w:t xml:space="preserve">For PG&amp;E Service Upgrades, the </w:t>
      </w:r>
      <w:r w:rsidR="0000431C">
        <w:t xml:space="preserve">Applicant, either the customer or the contractor, are required to upload </w:t>
      </w:r>
      <w:r w:rsidR="00C31BBE">
        <w:t xml:space="preserve">site </w:t>
      </w:r>
      <w:r w:rsidR="0000431C">
        <w:t xml:space="preserve">photos as part of the initial application. However, </w:t>
      </w:r>
      <w:r w:rsidR="00577E66" w:rsidRPr="006743C0">
        <w:t xml:space="preserve">SDG&amp;E requires a planner to </w:t>
      </w:r>
      <w:r w:rsidR="00587618">
        <w:t>physically visit</w:t>
      </w:r>
      <w:r w:rsidR="00577E66" w:rsidRPr="006743C0">
        <w:t xml:space="preserve"> the site to create a permit number. </w:t>
      </w:r>
      <w:r w:rsidR="00DF57AF">
        <w:t xml:space="preserve">PG&amp;E contractors reported </w:t>
      </w:r>
      <w:r w:rsidR="006D5605">
        <w:t>it took 1</w:t>
      </w:r>
      <w:r w:rsidR="00A1460A">
        <w:t>5</w:t>
      </w:r>
      <w:r w:rsidR="006D5605">
        <w:t xml:space="preserve"> to 20 minutes</w:t>
      </w:r>
      <w:r w:rsidR="00A1460A">
        <w:t xml:space="preserve"> to</w:t>
      </w:r>
      <w:r w:rsidR="006D5605">
        <w:t xml:space="preserve"> </w:t>
      </w:r>
      <w:r w:rsidR="00A1460A">
        <w:t>t</w:t>
      </w:r>
      <w:r w:rsidR="00577E66" w:rsidRPr="006743C0">
        <w:t>ak</w:t>
      </w:r>
      <w:r w:rsidR="00A1460A">
        <w:t>e</w:t>
      </w:r>
      <w:r w:rsidR="00577E66" w:rsidRPr="006743C0">
        <w:t xml:space="preserve"> and </w:t>
      </w:r>
      <w:r w:rsidR="00A1460A">
        <w:t xml:space="preserve">upload </w:t>
      </w:r>
      <w:r w:rsidR="00577E66" w:rsidRPr="006743C0">
        <w:t xml:space="preserve">photos </w:t>
      </w:r>
      <w:r w:rsidR="00C83671">
        <w:t xml:space="preserve">into the PG&amp;E application system. </w:t>
      </w:r>
      <w:r w:rsidR="002003B5">
        <w:t xml:space="preserve">Conversely, </w:t>
      </w:r>
      <w:r w:rsidR="002F31A0">
        <w:t xml:space="preserve">contractors reported </w:t>
      </w:r>
      <w:r w:rsidR="00D44F0F">
        <w:t xml:space="preserve">that </w:t>
      </w:r>
      <w:r w:rsidR="00FE024A">
        <w:t>coordinating with</w:t>
      </w:r>
      <w:r w:rsidR="00577E66" w:rsidRPr="006743C0">
        <w:t xml:space="preserve"> SDG&amp;</w:t>
      </w:r>
      <w:r w:rsidR="00EB55F8" w:rsidRPr="006743C0">
        <w:t>E to</w:t>
      </w:r>
      <w:r w:rsidR="00577E66" w:rsidRPr="006743C0">
        <w:t xml:space="preserve"> </w:t>
      </w:r>
      <w:r w:rsidR="00FE024A">
        <w:t xml:space="preserve">schedule an on-site visit with a Utility </w:t>
      </w:r>
      <w:r w:rsidR="00577E66" w:rsidRPr="006743C0">
        <w:t>p</w:t>
      </w:r>
      <w:r w:rsidR="001417FC">
        <w:t>l</w:t>
      </w:r>
      <w:r w:rsidR="00577E66" w:rsidRPr="006743C0">
        <w:t xml:space="preserve">anner </w:t>
      </w:r>
      <w:r w:rsidR="00EB55F8">
        <w:t xml:space="preserve">can </w:t>
      </w:r>
      <w:r w:rsidR="00FE024A">
        <w:t xml:space="preserve">add </w:t>
      </w:r>
      <w:r w:rsidR="00577E66" w:rsidRPr="006743C0">
        <w:t>week</w:t>
      </w:r>
      <w:r w:rsidR="00556866">
        <w:t>s</w:t>
      </w:r>
      <w:r w:rsidR="00FE024A">
        <w:t xml:space="preserve"> to the process</w:t>
      </w:r>
      <w:r w:rsidR="00577E66" w:rsidRPr="006743C0">
        <w:t>.</w:t>
      </w:r>
      <w:r w:rsidR="00556866">
        <w:t xml:space="preserve"> </w:t>
      </w:r>
      <w:r w:rsidR="00FE024A">
        <w:t xml:space="preserve">The required physical site visit adds </w:t>
      </w:r>
      <w:r w:rsidR="00556866">
        <w:t xml:space="preserve">time </w:t>
      </w:r>
      <w:r w:rsidR="00FE024A">
        <w:t xml:space="preserve">to the process </w:t>
      </w:r>
      <w:r w:rsidR="00556866">
        <w:t>and cost for the Utility and customer.</w:t>
      </w:r>
    </w:p>
    <w:p w14:paraId="47766523" w14:textId="716CD765" w:rsidR="009345E1" w:rsidRDefault="009345E1" w:rsidP="009345E1">
      <w:pPr>
        <w:pStyle w:val="Default"/>
        <w:spacing w:line="262" w:lineRule="auto"/>
        <w:jc w:val="both"/>
        <w:rPr>
          <w:rFonts w:ascii="Franklin Gothic Book" w:eastAsia="Calibri" w:hAnsi="Franklin Gothic Book"/>
          <w:color w:val="000000" w:themeColor="text1"/>
          <w:sz w:val="22"/>
          <w:szCs w:val="22"/>
        </w:rPr>
      </w:pPr>
      <w:r w:rsidRPr="006035FA">
        <w:rPr>
          <w:rFonts w:ascii="Franklin Gothic Book" w:eastAsia="Calibri" w:hAnsi="Franklin Gothic Book" w:cs="Arial"/>
          <w:sz w:val="22"/>
          <w:szCs w:val="22"/>
        </w:rPr>
        <w:t>PG&amp;E</w:t>
      </w:r>
      <w:r w:rsidRPr="006035FA">
        <w:rPr>
          <w:rFonts w:ascii="Franklin Gothic Book" w:eastAsia="Calibri" w:hAnsi="Franklin Gothic Book" w:cs="Arial"/>
          <w:b/>
          <w:bCs/>
          <w:sz w:val="22"/>
          <w:szCs w:val="22"/>
        </w:rPr>
        <w:t xml:space="preserve"> </w:t>
      </w:r>
      <w:r w:rsidRPr="0072682D">
        <w:rPr>
          <w:rFonts w:ascii="Franklin Gothic Book" w:eastAsia="Calibri" w:hAnsi="Franklin Gothic Book"/>
          <w:color w:val="000000" w:themeColor="text1"/>
          <w:sz w:val="22"/>
          <w:szCs w:val="22"/>
        </w:rPr>
        <w:t>staff</w:t>
      </w:r>
      <w:r w:rsidRPr="006743C0">
        <w:rPr>
          <w:rFonts w:ascii="Franklin Gothic Book" w:eastAsia="Calibri" w:hAnsi="Franklin Gothic Book"/>
          <w:color w:val="000000" w:themeColor="text1"/>
          <w:sz w:val="22"/>
          <w:szCs w:val="22"/>
        </w:rPr>
        <w:t xml:space="preserve"> </w:t>
      </w:r>
      <w:r>
        <w:rPr>
          <w:rFonts w:ascii="Franklin Gothic Book" w:eastAsia="Calibri" w:hAnsi="Franklin Gothic Book"/>
          <w:color w:val="000000" w:themeColor="text1"/>
          <w:sz w:val="22"/>
          <w:szCs w:val="22"/>
        </w:rPr>
        <w:t xml:space="preserve">and </w:t>
      </w:r>
      <w:r w:rsidRPr="006743C0">
        <w:rPr>
          <w:rFonts w:ascii="Franklin Gothic Book" w:eastAsia="Calibri" w:hAnsi="Franklin Gothic Book"/>
          <w:color w:val="000000" w:themeColor="text1"/>
          <w:sz w:val="22"/>
          <w:szCs w:val="22"/>
        </w:rPr>
        <w:t>contractors reported</w:t>
      </w:r>
      <w:r>
        <w:rPr>
          <w:rFonts w:ascii="Franklin Gothic Book" w:eastAsia="Calibri" w:hAnsi="Franklin Gothic Book"/>
          <w:color w:val="000000" w:themeColor="text1"/>
          <w:sz w:val="22"/>
          <w:szCs w:val="22"/>
        </w:rPr>
        <w:t xml:space="preserve"> that applications have a 30-day clock reset. </w:t>
      </w:r>
      <w:r w:rsidRPr="006743C0">
        <w:rPr>
          <w:rFonts w:ascii="Franklin Gothic Book" w:eastAsia="Calibri" w:hAnsi="Franklin Gothic Book"/>
          <w:color w:val="000000" w:themeColor="text1"/>
          <w:sz w:val="22"/>
          <w:szCs w:val="22"/>
        </w:rPr>
        <w:t xml:space="preserve">If a period of 30 days passes without further </w:t>
      </w:r>
      <w:r w:rsidR="009D3F17">
        <w:rPr>
          <w:rFonts w:ascii="Franklin Gothic Book" w:eastAsia="Calibri" w:hAnsi="Franklin Gothic Book"/>
          <w:color w:val="000000" w:themeColor="text1"/>
          <w:sz w:val="22"/>
          <w:szCs w:val="22"/>
        </w:rPr>
        <w:t>customer</w:t>
      </w:r>
      <w:r w:rsidRPr="006743C0">
        <w:rPr>
          <w:rFonts w:ascii="Franklin Gothic Book" w:eastAsia="Calibri" w:hAnsi="Franklin Gothic Book"/>
          <w:color w:val="000000" w:themeColor="text1"/>
          <w:sz w:val="22"/>
          <w:szCs w:val="22"/>
        </w:rPr>
        <w:t xml:space="preserve"> documentation being </w:t>
      </w:r>
      <w:r w:rsidR="0047103A">
        <w:rPr>
          <w:rFonts w:ascii="Franklin Gothic Book" w:eastAsia="Calibri" w:hAnsi="Franklin Gothic Book"/>
          <w:color w:val="000000" w:themeColor="text1"/>
          <w:sz w:val="22"/>
          <w:szCs w:val="22"/>
        </w:rPr>
        <w:t>received by PG&amp;E</w:t>
      </w:r>
      <w:r w:rsidRPr="006743C0">
        <w:rPr>
          <w:rFonts w:ascii="Franklin Gothic Book" w:eastAsia="Calibri" w:hAnsi="Franklin Gothic Book"/>
          <w:color w:val="000000" w:themeColor="text1"/>
          <w:sz w:val="22"/>
          <w:szCs w:val="22"/>
        </w:rPr>
        <w:t>, the Service Upgrade application is closed and canceled. This means that in some cases where permit acquisition or design work takes longer than 30 days, a customer must resubmit a new application. Utility staff and customer time and money is lost. Utility staff indicated that customers are frustrated by this outcome. No customer survey respondents reported this specific issue.</w:t>
      </w:r>
      <w:r w:rsidRPr="00E64F4A">
        <w:rPr>
          <w:rFonts w:ascii="Franklin Gothic Book" w:eastAsia="Calibri" w:hAnsi="Franklin Gothic Book"/>
          <w:color w:val="000000" w:themeColor="text1"/>
          <w:sz w:val="22"/>
          <w:szCs w:val="22"/>
        </w:rPr>
        <w:t xml:space="preserve"> </w:t>
      </w:r>
      <w:r>
        <w:rPr>
          <w:rFonts w:ascii="Franklin Gothic Book" w:eastAsia="Calibri" w:hAnsi="Franklin Gothic Book"/>
          <w:color w:val="000000" w:themeColor="text1"/>
          <w:sz w:val="22"/>
          <w:szCs w:val="22"/>
        </w:rPr>
        <w:t>This is a distinct difference by PG&amp;E and SDG&amp;E.</w:t>
      </w:r>
    </w:p>
    <w:p w14:paraId="73A30F21" w14:textId="7E3DE62F" w:rsidR="00DA358C" w:rsidRDefault="00DA358C" w:rsidP="009345E1">
      <w:pPr>
        <w:pStyle w:val="Default"/>
        <w:spacing w:line="262" w:lineRule="auto"/>
        <w:jc w:val="both"/>
        <w:rPr>
          <w:rFonts w:ascii="Franklin Gothic Book" w:eastAsia="Calibri" w:hAnsi="Franklin Gothic Book"/>
          <w:color w:val="000000" w:themeColor="text1"/>
          <w:sz w:val="22"/>
          <w:szCs w:val="22"/>
        </w:rPr>
      </w:pPr>
    </w:p>
    <w:p w14:paraId="07CB92DB" w14:textId="2F48AC10" w:rsidR="00F67D87" w:rsidRPr="006743C0" w:rsidRDefault="006D1451" w:rsidP="00DA358C">
      <w:pPr>
        <w:pStyle w:val="Text"/>
        <w:spacing w:line="259" w:lineRule="auto"/>
      </w:pPr>
      <w:r w:rsidRPr="006743C0">
        <w:t xml:space="preserve">SDG&amp;E requires the contactor to coordinate the entire process with </w:t>
      </w:r>
      <w:r w:rsidR="0090033D">
        <w:t>SDG&amp;E</w:t>
      </w:r>
      <w:r w:rsidRPr="006743C0">
        <w:t xml:space="preserve"> and the city, including the disconnect and reconnect. It is the contractor</w:t>
      </w:r>
      <w:r w:rsidR="00AE4CF7" w:rsidRPr="006743C0">
        <w:t>’</w:t>
      </w:r>
      <w:r w:rsidRPr="006743C0">
        <w:t xml:space="preserve">s responsibility to make sure the city inspector and SDG&amp;E crew are available at the same time. </w:t>
      </w:r>
      <w:r w:rsidR="00AE4CF7" w:rsidRPr="006743C0">
        <w:t xml:space="preserve">One contractor reported that </w:t>
      </w:r>
      <w:r w:rsidR="0090033D">
        <w:t>SDG&amp;E</w:t>
      </w:r>
      <w:r w:rsidR="00AE4CF7" w:rsidRPr="006743C0">
        <w:t xml:space="preserve"> only has </w:t>
      </w:r>
      <w:r w:rsidR="007440A0">
        <w:t>two</w:t>
      </w:r>
      <w:r w:rsidR="007440A0" w:rsidRPr="006743C0">
        <w:t xml:space="preserve"> </w:t>
      </w:r>
      <w:r w:rsidR="00AE4CF7" w:rsidRPr="006743C0">
        <w:t xml:space="preserve">crews in </w:t>
      </w:r>
      <w:r w:rsidR="008B3882">
        <w:t>their</w:t>
      </w:r>
      <w:r w:rsidR="008B3882" w:rsidRPr="006743C0">
        <w:t xml:space="preserve"> </w:t>
      </w:r>
      <w:r w:rsidR="00AE4CF7" w:rsidRPr="006743C0">
        <w:t xml:space="preserve">area for this process which makes coordinating even more difficult. </w:t>
      </w:r>
      <w:r w:rsidRPr="006743C0">
        <w:t>The contractor coordinates with city inspector</w:t>
      </w:r>
      <w:r w:rsidR="008B3882">
        <w:t>s</w:t>
      </w:r>
      <w:r w:rsidRPr="006743C0">
        <w:t xml:space="preserve"> to inspect the panel after the grounding is done. Then </w:t>
      </w:r>
      <w:r w:rsidR="00002ED2">
        <w:t xml:space="preserve">the </w:t>
      </w:r>
      <w:r w:rsidRPr="006743C0">
        <w:t>inspector calls SDG&amp;E to reconnect the panel</w:t>
      </w:r>
      <w:r w:rsidR="00002ED2">
        <w:t>,</w:t>
      </w:r>
      <w:r w:rsidR="00AE4CF7" w:rsidRPr="006743C0">
        <w:t xml:space="preserve"> but if the inspector cancels that day </w:t>
      </w:r>
      <w:r w:rsidR="00AE4CF7" w:rsidRPr="006743C0">
        <w:rPr>
          <w:rFonts w:eastAsia="Calibri" w:cs="Arial"/>
        </w:rPr>
        <w:t>SDG</w:t>
      </w:r>
      <w:r w:rsidR="00AE4CF7" w:rsidRPr="006743C0">
        <w:t>&amp;</w:t>
      </w:r>
      <w:r w:rsidR="00AE4CF7" w:rsidRPr="006743C0">
        <w:rPr>
          <w:rFonts w:eastAsia="Calibri" w:cs="Arial"/>
        </w:rPr>
        <w:t xml:space="preserve">E charges </w:t>
      </w:r>
      <w:r w:rsidR="00504DB4">
        <w:rPr>
          <w:rFonts w:eastAsia="Calibri" w:cs="Arial"/>
        </w:rPr>
        <w:t xml:space="preserve">the customer </w:t>
      </w:r>
      <w:r w:rsidR="00AE4CF7" w:rsidRPr="006743C0">
        <w:rPr>
          <w:rFonts w:eastAsia="Calibri" w:cs="Arial"/>
        </w:rPr>
        <w:t>$750</w:t>
      </w:r>
      <w:r w:rsidRPr="006743C0">
        <w:t>.</w:t>
      </w:r>
    </w:p>
    <w:p w14:paraId="546373CB" w14:textId="562E78B9" w:rsidR="002914BE" w:rsidRPr="006743C0" w:rsidRDefault="00AE4CF7" w:rsidP="00256E31">
      <w:pPr>
        <w:pStyle w:val="Text"/>
        <w:spacing w:line="259" w:lineRule="auto"/>
      </w:pPr>
      <w:r w:rsidRPr="006743C0">
        <w:t xml:space="preserve">PG&amp;E contractors </w:t>
      </w:r>
      <w:r w:rsidR="00297587">
        <w:t xml:space="preserve">reported </w:t>
      </w:r>
      <w:r w:rsidR="00F67D87" w:rsidRPr="006743C0">
        <w:t>coordinating issues with the application process</w:t>
      </w:r>
      <w:r w:rsidR="0076678F">
        <w:t xml:space="preserve"> rather than the onsite process</w:t>
      </w:r>
      <w:r w:rsidR="00297587">
        <w:t xml:space="preserve"> of w</w:t>
      </w:r>
      <w:r w:rsidR="00F67D87" w:rsidRPr="006743C0">
        <w:t xml:space="preserve">aiting for </w:t>
      </w:r>
      <w:r w:rsidR="00297587">
        <w:t xml:space="preserve">the </w:t>
      </w:r>
      <w:r w:rsidR="00F67D87" w:rsidRPr="006743C0">
        <w:t>installation date</w:t>
      </w:r>
      <w:r w:rsidR="00297587">
        <w:t xml:space="preserve"> </w:t>
      </w:r>
      <w:r w:rsidR="005C6B40">
        <w:t xml:space="preserve">that takes </w:t>
      </w:r>
      <w:r w:rsidR="00F67D87" w:rsidRPr="006743C0">
        <w:t xml:space="preserve">about </w:t>
      </w:r>
      <w:r w:rsidR="007918F3">
        <w:t>four</w:t>
      </w:r>
      <w:r w:rsidR="00BF2424">
        <w:t xml:space="preserve"> to </w:t>
      </w:r>
      <w:r w:rsidR="007918F3">
        <w:t>eight</w:t>
      </w:r>
      <w:r w:rsidR="00F67D87" w:rsidRPr="006743C0">
        <w:t xml:space="preserve"> weeks</w:t>
      </w:r>
      <w:r w:rsidR="005C6B40">
        <w:t xml:space="preserve">. </w:t>
      </w:r>
      <w:r w:rsidR="0094235C">
        <w:t>I</w:t>
      </w:r>
      <w:r w:rsidR="00F67D87" w:rsidRPr="006743C0">
        <w:t>t was noted the</w:t>
      </w:r>
      <w:r w:rsidR="00F67D87">
        <w:t xml:space="preserve"> </w:t>
      </w:r>
      <w:r w:rsidR="0094235C">
        <w:t>PG&amp;E</w:t>
      </w:r>
      <w:r w:rsidR="00F67D87" w:rsidRPr="006743C0">
        <w:t xml:space="preserve"> </w:t>
      </w:r>
      <w:r w:rsidR="0076678F">
        <w:t>delay</w:t>
      </w:r>
      <w:r w:rsidR="00F67D87" w:rsidRPr="006743C0">
        <w:t xml:space="preserve"> was due to reschedul</w:t>
      </w:r>
      <w:r w:rsidR="006325CA">
        <w:t>ing</w:t>
      </w:r>
      <w:r w:rsidR="00F67D87" w:rsidRPr="006743C0">
        <w:t xml:space="preserve"> due to weather.</w:t>
      </w:r>
      <w:r w:rsidR="0076678F">
        <w:t xml:space="preserve"> PG&amp;E contractors reported</w:t>
      </w:r>
      <w:r w:rsidR="0076678F" w:rsidRPr="0076678F">
        <w:t xml:space="preserve"> </w:t>
      </w:r>
      <w:r w:rsidR="0076678F">
        <w:t xml:space="preserve">if </w:t>
      </w:r>
      <w:r w:rsidR="009F7735">
        <w:t>erroneous information</w:t>
      </w:r>
      <w:r w:rsidR="0076678F">
        <w:t xml:space="preserve"> </w:t>
      </w:r>
      <w:r w:rsidR="001C1734">
        <w:t>were</w:t>
      </w:r>
      <w:r w:rsidR="0076678F">
        <w:t xml:space="preserve"> </w:t>
      </w:r>
      <w:r w:rsidR="00880E23">
        <w:t>provided</w:t>
      </w:r>
      <w:r w:rsidR="007A4CBF">
        <w:t>,</w:t>
      </w:r>
      <w:r w:rsidR="0076678F">
        <w:t xml:space="preserve"> or PG&amp;</w:t>
      </w:r>
      <w:r w:rsidR="0002358C">
        <w:t>E</w:t>
      </w:r>
      <w:r w:rsidR="0076678F">
        <w:t xml:space="preserve"> wants different information for the application it would take the PG&amp;E rep </w:t>
      </w:r>
      <w:r w:rsidR="007918F3">
        <w:t>five</w:t>
      </w:r>
      <w:r w:rsidR="00BF2424">
        <w:t xml:space="preserve"> </w:t>
      </w:r>
      <w:r w:rsidR="00E12E42">
        <w:t>to seven</w:t>
      </w:r>
      <w:r w:rsidR="0076678F">
        <w:t xml:space="preserve"> days to respond instead </w:t>
      </w:r>
      <w:r w:rsidR="00BF2424">
        <w:t xml:space="preserve">of </w:t>
      </w:r>
      <w:r w:rsidR="0076678F">
        <w:t>24</w:t>
      </w:r>
      <w:r w:rsidR="00BF2424">
        <w:t xml:space="preserve"> to </w:t>
      </w:r>
      <w:r w:rsidR="0076678F">
        <w:t xml:space="preserve">48 hours. Another contractor reported </w:t>
      </w:r>
      <w:r w:rsidR="0076678F" w:rsidRPr="0076678F">
        <w:t>not hearing back for over a week</w:t>
      </w:r>
      <w:r w:rsidR="0076678F">
        <w:t>, and</w:t>
      </w:r>
      <w:r w:rsidR="0076678F" w:rsidRPr="0076678F">
        <w:t xml:space="preserve"> ha</w:t>
      </w:r>
      <w:r w:rsidR="006325CA">
        <w:t>s</w:t>
      </w:r>
      <w:r w:rsidR="0076678F" w:rsidRPr="0076678F">
        <w:t xml:space="preserve"> lost jobs due to the time it can take to coordinate with PG&amp;E</w:t>
      </w:r>
      <w:r w:rsidR="00F67D87">
        <w:t>.</w:t>
      </w:r>
    </w:p>
    <w:p w14:paraId="75784657" w14:textId="70F42330" w:rsidR="006215E0" w:rsidRPr="006035FA" w:rsidRDefault="006215E0" w:rsidP="007918F3">
      <w:pPr>
        <w:pStyle w:val="Heading4"/>
        <w:rPr>
          <w:color w:val="auto"/>
          <w:sz w:val="22"/>
          <w:szCs w:val="22"/>
        </w:rPr>
      </w:pPr>
      <w:bookmarkStart w:id="85" w:name="_Toc89854096"/>
      <w:r w:rsidRPr="006215E0">
        <w:t xml:space="preserve">Customer </w:t>
      </w:r>
      <w:r w:rsidR="00A2318E">
        <w:t>f</w:t>
      </w:r>
      <w:r w:rsidRPr="006215E0">
        <w:t>eedback</w:t>
      </w:r>
      <w:r w:rsidR="00A2318E">
        <w:t xml:space="preserve"> on the Service Upgrade process</w:t>
      </w:r>
    </w:p>
    <w:p w14:paraId="1B07660E" w14:textId="0C4D57A1" w:rsidR="006215E0" w:rsidRDefault="006215E0" w:rsidP="006215E0">
      <w:pPr>
        <w:spacing w:line="259" w:lineRule="auto"/>
        <w:jc w:val="both"/>
      </w:pPr>
      <w:r>
        <w:t xml:space="preserve">Customers reported on their experiences, education throughout the process, and challenges they encountered. </w:t>
      </w:r>
      <w:r w:rsidRPr="006035FA">
        <w:rPr>
          <w:b/>
        </w:rPr>
        <w:t>Approximately 54% indicated some major challenge, with the majority reporting significant delays from the Utility and some delays with the local permitting office.</w:t>
      </w:r>
      <w:r>
        <w:t xml:space="preserve"> Most delays revolved around the initial Utility inspections and Utility staff response time, with some customers receiving responses weeks after they reached out to the Utility.</w:t>
      </w:r>
    </w:p>
    <w:p w14:paraId="05E2EA4D" w14:textId="77777777" w:rsidR="006215E0" w:rsidRDefault="006215E0" w:rsidP="006215E0">
      <w:pPr>
        <w:spacing w:line="259" w:lineRule="auto"/>
        <w:jc w:val="both"/>
      </w:pPr>
    </w:p>
    <w:p w14:paraId="6D433CD3" w14:textId="3BB5E6DC" w:rsidR="006215E0" w:rsidRDefault="006215E0" w:rsidP="006215E0">
      <w:pPr>
        <w:spacing w:line="259" w:lineRule="auto"/>
        <w:jc w:val="both"/>
      </w:pPr>
      <w:r>
        <w:t>Many of the customer responses indicated that the entire process was very confusing and took months longer than estimated by the Utilities, which also increase</w:t>
      </w:r>
      <w:r w:rsidR="00A82CAE">
        <w:t>d</w:t>
      </w:r>
      <w:r>
        <w:t xml:space="preserve"> the financial impact related to the Service Upgrade due to the duration.</w:t>
      </w:r>
    </w:p>
    <w:p w14:paraId="10A9E23F" w14:textId="77777777" w:rsidR="006215E0" w:rsidRDefault="006215E0" w:rsidP="006215E0">
      <w:pPr>
        <w:spacing w:line="259" w:lineRule="auto"/>
        <w:jc w:val="both"/>
      </w:pPr>
    </w:p>
    <w:p w14:paraId="59083AFC" w14:textId="78DF145B" w:rsidR="006215E0" w:rsidRDefault="006215E0" w:rsidP="006215E0">
      <w:pPr>
        <w:spacing w:line="259" w:lineRule="auto"/>
        <w:jc w:val="both"/>
      </w:pPr>
      <w:r>
        <w:t xml:space="preserve">The Utilities </w:t>
      </w:r>
      <w:r w:rsidR="00E202D0">
        <w:t xml:space="preserve">report </w:t>
      </w:r>
      <w:r>
        <w:t>consistently looking for ways to improve the customer experience</w:t>
      </w:r>
      <w:r w:rsidR="00E202D0">
        <w:t>.</w:t>
      </w:r>
      <w:r>
        <w:t xml:space="preserve"> </w:t>
      </w:r>
      <w:r w:rsidR="00E202D0">
        <w:t>This</w:t>
      </w:r>
      <w:r>
        <w:t xml:space="preserve"> is certainly an area </w:t>
      </w:r>
      <w:r w:rsidR="0035683F">
        <w:t>worth</w:t>
      </w:r>
      <w:r w:rsidR="00E202D0">
        <w:t>y of</w:t>
      </w:r>
      <w:r w:rsidR="00E525FA">
        <w:t xml:space="preserve"> the Utilities’</w:t>
      </w:r>
      <w:r w:rsidR="0035683F">
        <w:t xml:space="preserve"> </w:t>
      </w:r>
      <w:r w:rsidR="008C2005">
        <w:t>time and effort to streamline and improve</w:t>
      </w:r>
      <w:r w:rsidR="00E525FA">
        <w:t xml:space="preserve"> upon</w:t>
      </w:r>
      <w:r w:rsidR="008C2005">
        <w:t>.</w:t>
      </w:r>
      <w:r>
        <w:t xml:space="preserve"> </w:t>
      </w:r>
    </w:p>
    <w:p w14:paraId="00AE95C3" w14:textId="77777777" w:rsidR="006215E0" w:rsidRPr="00682DA7" w:rsidRDefault="006215E0" w:rsidP="00AA2649">
      <w:pPr>
        <w:pStyle w:val="Default"/>
        <w:spacing w:line="262" w:lineRule="auto"/>
        <w:jc w:val="both"/>
        <w:rPr>
          <w:caps/>
          <w:color w:val="8AC4D8"/>
          <w:sz w:val="26"/>
          <w:szCs w:val="26"/>
        </w:rPr>
      </w:pPr>
    </w:p>
    <w:p w14:paraId="588CEC81" w14:textId="1A65846A" w:rsidR="00AE6F47" w:rsidRDefault="00AE6F47" w:rsidP="009B2276">
      <w:pPr>
        <w:pStyle w:val="Heading2"/>
      </w:pPr>
      <w:bookmarkStart w:id="86" w:name="_Toc95845211"/>
      <w:r>
        <w:t>Understand cost</w:t>
      </w:r>
      <w:r w:rsidR="00A82CAE">
        <w:t>s</w:t>
      </w:r>
      <w:r>
        <w:t xml:space="preserve"> incurred by all parties</w:t>
      </w:r>
      <w:bookmarkEnd w:id="86"/>
      <w:r>
        <w:t xml:space="preserve"> </w:t>
      </w:r>
      <w:bookmarkEnd w:id="85"/>
    </w:p>
    <w:p w14:paraId="5E7DA8A3" w14:textId="3162956D" w:rsidR="00AE6F47" w:rsidRDefault="00AE6F47" w:rsidP="00FD2EBC">
      <w:pPr>
        <w:pStyle w:val="Heading3"/>
        <w:jc w:val="both"/>
      </w:pPr>
      <w:bookmarkStart w:id="87" w:name="_Toc89854097"/>
      <w:r w:rsidRPr="00EF2EE7">
        <w:t>Identify typical costs associated with increasing electrical capacity for residential electrification retrofit projects and the parties responsible</w:t>
      </w:r>
      <w:bookmarkEnd w:id="87"/>
    </w:p>
    <w:p w14:paraId="3FDEE4D8" w14:textId="1088DA0F" w:rsidR="00484C45" w:rsidRDefault="00E5378F" w:rsidP="00F2149A">
      <w:pPr>
        <w:pStyle w:val="Default"/>
        <w:tabs>
          <w:tab w:val="left" w:pos="2160"/>
        </w:tabs>
        <w:spacing w:line="262" w:lineRule="auto"/>
        <w:jc w:val="both"/>
      </w:pPr>
      <w:r>
        <w:rPr>
          <w:rFonts w:ascii="Franklin Gothic Book" w:eastAsia="Franklin Gothic Book" w:hAnsi="Franklin Gothic Book" w:cs="Franklin Gothic Book"/>
          <w:sz w:val="22"/>
          <w:szCs w:val="22"/>
        </w:rPr>
        <w:t xml:space="preserve">The typical costs associated with increasing electrical capacity in residential retrofits fall into </w:t>
      </w:r>
      <w:r w:rsidR="00037713">
        <w:rPr>
          <w:rFonts w:ascii="Franklin Gothic Book" w:eastAsia="Franklin Gothic Book" w:hAnsi="Franklin Gothic Book" w:cs="Franklin Gothic Book"/>
          <w:sz w:val="22"/>
          <w:szCs w:val="22"/>
        </w:rPr>
        <w:t>three</w:t>
      </w:r>
      <w:r>
        <w:rPr>
          <w:rFonts w:ascii="Franklin Gothic Book" w:eastAsia="Franklin Gothic Book" w:hAnsi="Franklin Gothic Book" w:cs="Franklin Gothic Book"/>
          <w:sz w:val="22"/>
          <w:szCs w:val="22"/>
        </w:rPr>
        <w:t xml:space="preserve"> categories</w:t>
      </w:r>
      <w:r w:rsidR="00A635CC">
        <w:rPr>
          <w:rFonts w:ascii="Franklin Gothic Book" w:eastAsia="Franklin Gothic Book" w:hAnsi="Franklin Gothic Book" w:cs="Franklin Gothic Book"/>
          <w:sz w:val="22"/>
          <w:szCs w:val="22"/>
        </w:rPr>
        <w:t xml:space="preserve"> – </w:t>
      </w:r>
      <w:r w:rsidR="00270BB5">
        <w:rPr>
          <w:rFonts w:ascii="Franklin Gothic Book" w:eastAsia="Franklin Gothic Book" w:hAnsi="Franklin Gothic Book" w:cs="Franklin Gothic Book"/>
          <w:sz w:val="22"/>
          <w:szCs w:val="22"/>
        </w:rPr>
        <w:t>U</w:t>
      </w:r>
      <w:r w:rsidR="00A635CC">
        <w:rPr>
          <w:rFonts w:ascii="Franklin Gothic Book" w:eastAsia="Franklin Gothic Book" w:hAnsi="Franklin Gothic Book" w:cs="Franklin Gothic Book"/>
          <w:sz w:val="22"/>
          <w:szCs w:val="22"/>
        </w:rPr>
        <w:t xml:space="preserve">tility </w:t>
      </w:r>
      <w:r w:rsidR="00ED4CC4">
        <w:rPr>
          <w:rFonts w:ascii="Franklin Gothic Book" w:eastAsia="Franklin Gothic Book" w:hAnsi="Franklin Gothic Book" w:cs="Franklin Gothic Book"/>
          <w:sz w:val="22"/>
          <w:szCs w:val="22"/>
        </w:rPr>
        <w:t>S</w:t>
      </w:r>
      <w:r w:rsidR="00037713">
        <w:rPr>
          <w:rFonts w:ascii="Franklin Gothic Book" w:eastAsia="Franklin Gothic Book" w:hAnsi="Franklin Gothic Book" w:cs="Franklin Gothic Book"/>
          <w:sz w:val="22"/>
          <w:szCs w:val="22"/>
        </w:rPr>
        <w:t xml:space="preserve">ervice </w:t>
      </w:r>
      <w:r w:rsidR="00ED4CC4">
        <w:rPr>
          <w:rFonts w:ascii="Franklin Gothic Book" w:eastAsia="Franklin Gothic Book" w:hAnsi="Franklin Gothic Book" w:cs="Franklin Gothic Book"/>
          <w:sz w:val="22"/>
          <w:szCs w:val="22"/>
        </w:rPr>
        <w:t>U</w:t>
      </w:r>
      <w:r w:rsidR="00037713">
        <w:rPr>
          <w:rFonts w:ascii="Franklin Gothic Book" w:eastAsia="Franklin Gothic Book" w:hAnsi="Franklin Gothic Book" w:cs="Franklin Gothic Book"/>
          <w:sz w:val="22"/>
          <w:szCs w:val="22"/>
        </w:rPr>
        <w:t xml:space="preserve">pgrade </w:t>
      </w:r>
      <w:r w:rsidR="00E07CFC">
        <w:rPr>
          <w:rFonts w:ascii="Franklin Gothic Book" w:eastAsia="Franklin Gothic Book" w:hAnsi="Franklin Gothic Book" w:cs="Franklin Gothic Book"/>
          <w:sz w:val="22"/>
          <w:szCs w:val="22"/>
        </w:rPr>
        <w:t>costs</w:t>
      </w:r>
      <w:r w:rsidR="00037713">
        <w:rPr>
          <w:rFonts w:ascii="Franklin Gothic Book" w:eastAsia="Franklin Gothic Book" w:hAnsi="Franklin Gothic Book" w:cs="Franklin Gothic Book"/>
          <w:sz w:val="22"/>
          <w:szCs w:val="22"/>
        </w:rPr>
        <w:t>, customer-owned equipment</w:t>
      </w:r>
      <w:r w:rsidR="003D6953">
        <w:rPr>
          <w:rFonts w:ascii="Franklin Gothic Book" w:eastAsia="Franklin Gothic Book" w:hAnsi="Franklin Gothic Book" w:cs="Franklin Gothic Book"/>
          <w:sz w:val="22"/>
          <w:szCs w:val="22"/>
        </w:rPr>
        <w:t xml:space="preserve"> </w:t>
      </w:r>
      <w:r w:rsidR="00D6421A">
        <w:rPr>
          <w:rFonts w:ascii="Franklin Gothic Book" w:eastAsia="Franklin Gothic Book" w:hAnsi="Franklin Gothic Book" w:cs="Franklin Gothic Book"/>
          <w:sz w:val="22"/>
          <w:szCs w:val="22"/>
        </w:rPr>
        <w:t>costs</w:t>
      </w:r>
      <w:r w:rsidR="003D6953">
        <w:rPr>
          <w:rFonts w:ascii="Franklin Gothic Book" w:eastAsia="Franklin Gothic Book" w:hAnsi="Franklin Gothic Book" w:cs="Franklin Gothic Book"/>
          <w:sz w:val="22"/>
          <w:szCs w:val="22"/>
        </w:rPr>
        <w:t xml:space="preserve">, and other </w:t>
      </w:r>
      <w:r w:rsidR="00E31CBE">
        <w:rPr>
          <w:rFonts w:ascii="Franklin Gothic Book" w:eastAsia="Franklin Gothic Book" w:hAnsi="Franklin Gothic Book" w:cs="Franklin Gothic Book"/>
          <w:sz w:val="22"/>
          <w:szCs w:val="22"/>
        </w:rPr>
        <w:t xml:space="preserve">miscellaneous </w:t>
      </w:r>
      <w:r w:rsidR="00903635">
        <w:rPr>
          <w:rFonts w:ascii="Franklin Gothic Book" w:eastAsia="Franklin Gothic Book" w:hAnsi="Franklin Gothic Book" w:cs="Franklin Gothic Book"/>
          <w:sz w:val="22"/>
          <w:szCs w:val="22"/>
        </w:rPr>
        <w:t xml:space="preserve">project </w:t>
      </w:r>
      <w:r w:rsidR="00E31CBE">
        <w:rPr>
          <w:rFonts w:ascii="Franklin Gothic Book" w:eastAsia="Franklin Gothic Book" w:hAnsi="Franklin Gothic Book" w:cs="Franklin Gothic Book"/>
          <w:sz w:val="22"/>
          <w:szCs w:val="22"/>
        </w:rPr>
        <w:t>costs which may apply.</w:t>
      </w:r>
      <w:r w:rsidR="00F2149A">
        <w:rPr>
          <w:rFonts w:ascii="Franklin Gothic Book" w:eastAsia="Franklin Gothic Book" w:hAnsi="Franklin Gothic Book" w:cs="Franklin Gothic Book"/>
          <w:sz w:val="22"/>
          <w:szCs w:val="22"/>
        </w:rPr>
        <w:t xml:space="preserve"> </w:t>
      </w:r>
      <w:r w:rsidR="00484C45" w:rsidRPr="005751F3">
        <w:rPr>
          <w:rFonts w:ascii="Franklin Gothic Book" w:eastAsia="Franklin Gothic Book" w:hAnsi="Franklin Gothic Book" w:cs="Franklin Gothic Book"/>
          <w:sz w:val="22"/>
          <w:szCs w:val="22"/>
        </w:rPr>
        <w:t>The total cost for all three categories was reported to range between approximately $2,000 to</w:t>
      </w:r>
      <w:r w:rsidR="005751F3">
        <w:rPr>
          <w:rFonts w:ascii="Franklin Gothic Book" w:eastAsia="Franklin Gothic Book" w:hAnsi="Franklin Gothic Book" w:cs="Franklin Gothic Book"/>
          <w:sz w:val="22"/>
          <w:szCs w:val="22"/>
        </w:rPr>
        <w:t xml:space="preserve"> well over</w:t>
      </w:r>
      <w:r w:rsidR="00484C45" w:rsidRPr="005751F3">
        <w:rPr>
          <w:rFonts w:ascii="Franklin Gothic Book" w:eastAsia="Franklin Gothic Book" w:hAnsi="Franklin Gothic Book" w:cs="Franklin Gothic Book"/>
          <w:sz w:val="22"/>
          <w:szCs w:val="22"/>
        </w:rPr>
        <w:t xml:space="preserve"> $</w:t>
      </w:r>
      <w:r w:rsidR="006502E0" w:rsidRPr="005751F3">
        <w:rPr>
          <w:rFonts w:ascii="Franklin Gothic Book" w:eastAsia="Franklin Gothic Book" w:hAnsi="Franklin Gothic Book" w:cs="Franklin Gothic Book"/>
          <w:sz w:val="22"/>
          <w:szCs w:val="22"/>
        </w:rPr>
        <w:t>30</w:t>
      </w:r>
      <w:r w:rsidR="00484C45" w:rsidRPr="005751F3">
        <w:rPr>
          <w:rFonts w:ascii="Franklin Gothic Book" w:eastAsia="Franklin Gothic Book" w:hAnsi="Franklin Gothic Book" w:cs="Franklin Gothic Book"/>
          <w:sz w:val="22"/>
          <w:szCs w:val="22"/>
        </w:rPr>
        <w:t>,000</w:t>
      </w:r>
      <w:r w:rsidR="00781B71" w:rsidRPr="005751F3">
        <w:rPr>
          <w:rFonts w:ascii="Franklin Gothic Book" w:eastAsia="Franklin Gothic Book" w:hAnsi="Franklin Gothic Book" w:cs="Franklin Gothic Book"/>
          <w:sz w:val="22"/>
          <w:szCs w:val="22"/>
        </w:rPr>
        <w:t xml:space="preserve"> </w:t>
      </w:r>
      <w:r w:rsidR="006035FA">
        <w:rPr>
          <w:rFonts w:ascii="Franklin Gothic Book" w:eastAsia="Franklin Gothic Book" w:hAnsi="Franklin Gothic Book" w:cs="Franklin Gothic Book"/>
          <w:sz w:val="22"/>
          <w:szCs w:val="22"/>
        </w:rPr>
        <w:t>or more</w:t>
      </w:r>
      <w:r w:rsidR="00484C45" w:rsidRPr="005751F3" w:rsidDel="00781B71">
        <w:rPr>
          <w:rFonts w:ascii="Franklin Gothic Book" w:eastAsia="Franklin Gothic Book" w:hAnsi="Franklin Gothic Book" w:cs="Franklin Gothic Book"/>
          <w:sz w:val="22"/>
          <w:szCs w:val="22"/>
        </w:rPr>
        <w:t>.</w:t>
      </w:r>
    </w:p>
    <w:p w14:paraId="1C66E92F" w14:textId="77777777" w:rsidR="00F2149A" w:rsidRDefault="00F2149A" w:rsidP="005751F3">
      <w:pPr>
        <w:pStyle w:val="Default"/>
        <w:tabs>
          <w:tab w:val="left" w:pos="2160"/>
        </w:tabs>
        <w:spacing w:line="262" w:lineRule="auto"/>
        <w:jc w:val="both"/>
      </w:pPr>
    </w:p>
    <w:p w14:paraId="677924FD" w14:textId="0CD8AD26" w:rsidR="005507FC" w:rsidRDefault="0027653D" w:rsidP="00EF488C">
      <w:pPr>
        <w:pStyle w:val="Heading4"/>
      </w:pPr>
      <w:r>
        <w:t>Utility Service Upgrade Costs</w:t>
      </w:r>
    </w:p>
    <w:p w14:paraId="31D0B0AD" w14:textId="2EBA4960" w:rsidR="006A42DC" w:rsidRDefault="00484C45" w:rsidP="00756A71">
      <w:pPr>
        <w:pStyle w:val="Text"/>
        <w:tabs>
          <w:tab w:val="left" w:pos="1080"/>
        </w:tabs>
        <w:spacing w:after="120" w:line="262" w:lineRule="auto"/>
      </w:pPr>
      <w:r>
        <w:t>Rules 15 and 16 govern the allowance for Service Upgrades totaling $2,154 for PG&amp;E and $3,241 for SDG&amp;E</w:t>
      </w:r>
      <w:r w:rsidR="00964B08">
        <w:t>, which is the amount the utility</w:t>
      </w:r>
      <w:r w:rsidR="00D62A1B">
        <w:t xml:space="preserve"> initially</w:t>
      </w:r>
      <w:r w:rsidR="00964B08">
        <w:t xml:space="preserve"> covers </w:t>
      </w:r>
      <w:r w:rsidR="00D62A1B">
        <w:t xml:space="preserve">on behalf of the customer, as filed in </w:t>
      </w:r>
      <w:r w:rsidR="00471FB5">
        <w:t>rate case proceedings</w:t>
      </w:r>
      <w:r>
        <w:t xml:space="preserve">. </w:t>
      </w:r>
      <w:r w:rsidR="008359CE">
        <w:t>However, a</w:t>
      </w:r>
      <w:r w:rsidR="00DE3ED8">
        <w:t xml:space="preserve"> </w:t>
      </w:r>
      <w:r>
        <w:t>Utility contractor</w:t>
      </w:r>
      <w:r w:rsidR="00DE3ED8">
        <w:t xml:space="preserve"> reported that </w:t>
      </w:r>
      <w:r w:rsidR="008359CE">
        <w:t>despite</w:t>
      </w:r>
      <w:r w:rsidR="00EE0053">
        <w:t xml:space="preserve"> the </w:t>
      </w:r>
      <w:r w:rsidR="00ED4CC4">
        <w:t>U</w:t>
      </w:r>
      <w:r w:rsidR="00EE0053">
        <w:t xml:space="preserve">tility </w:t>
      </w:r>
      <w:r w:rsidR="008359CE">
        <w:t>supplying</w:t>
      </w:r>
      <w:r w:rsidR="00EE0053">
        <w:t xml:space="preserve"> the materials for </w:t>
      </w:r>
      <w:r w:rsidR="00DD39E9">
        <w:t>service upgrades</w:t>
      </w:r>
      <w:r w:rsidR="00023B79">
        <w:t xml:space="preserve"> </w:t>
      </w:r>
      <w:r w:rsidR="00226D86">
        <w:t>—</w:t>
      </w:r>
      <w:r w:rsidR="00023B79">
        <w:t xml:space="preserve"> wire, conduit</w:t>
      </w:r>
      <w:r w:rsidR="00DD39E9">
        <w:t>, pole changeouts, and transformer upgrades</w:t>
      </w:r>
      <w:r w:rsidR="00023B79">
        <w:t>, etc.</w:t>
      </w:r>
      <w:r w:rsidR="008359CE">
        <w:t xml:space="preserve"> </w:t>
      </w:r>
      <w:r w:rsidR="00FF3972">
        <w:t xml:space="preserve">potentially paid by the customer to the </w:t>
      </w:r>
      <w:r w:rsidR="00ED4CC4">
        <w:t>U</w:t>
      </w:r>
      <w:r w:rsidR="00FF3972">
        <w:t>tility</w:t>
      </w:r>
      <w:r w:rsidR="00226D86">
        <w:t xml:space="preserve"> —</w:t>
      </w:r>
      <w:r w:rsidR="00DD39E9">
        <w:t xml:space="preserve"> the cost </w:t>
      </w:r>
      <w:r w:rsidR="00860584">
        <w:t>th</w:t>
      </w:r>
      <w:r w:rsidR="00D356C3">
        <w:t>e</w:t>
      </w:r>
      <w:r w:rsidR="00FF3972">
        <w:t xml:space="preserve"> contractor</w:t>
      </w:r>
      <w:r w:rsidR="00860584">
        <w:t xml:space="preserve"> would bill the </w:t>
      </w:r>
      <w:r w:rsidR="00ED4CC4">
        <w:t>U</w:t>
      </w:r>
      <w:r w:rsidR="00860584">
        <w:t>tility may still</w:t>
      </w:r>
      <w:r w:rsidR="00DD39E9">
        <w:t xml:space="preserve"> range between </w:t>
      </w:r>
      <w:r w:rsidR="00E12DC0">
        <w:t>$</w:t>
      </w:r>
      <w:r w:rsidR="00023B79">
        <w:t>2,000 and</w:t>
      </w:r>
      <w:r w:rsidR="007A18FE">
        <w:t xml:space="preserve"> </w:t>
      </w:r>
      <w:r w:rsidR="00824B16">
        <w:t>$</w:t>
      </w:r>
      <w:r w:rsidR="000F26CA">
        <w:t>30</w:t>
      </w:r>
      <w:r w:rsidR="00824B16">
        <w:t>,00</w:t>
      </w:r>
      <w:r w:rsidR="002E3E67">
        <w:t>0</w:t>
      </w:r>
      <w:r w:rsidR="00FF3972">
        <w:t xml:space="preserve"> for the labor</w:t>
      </w:r>
      <w:r w:rsidR="00D356C3">
        <w:t xml:space="preserve">, excluding any customer </w:t>
      </w:r>
      <w:r w:rsidR="00BF7612">
        <w:t>owned equipment.</w:t>
      </w:r>
      <w:r w:rsidR="002E3E67">
        <w:t xml:space="preserve"> </w:t>
      </w:r>
    </w:p>
    <w:p w14:paraId="5DB79542" w14:textId="6D222B11" w:rsidR="00F359D0" w:rsidRDefault="002E3E67" w:rsidP="00756A71">
      <w:pPr>
        <w:pStyle w:val="Text"/>
        <w:tabs>
          <w:tab w:val="left" w:pos="1080"/>
        </w:tabs>
        <w:spacing w:after="120" w:line="262" w:lineRule="auto"/>
      </w:pPr>
      <w:r>
        <w:t>Th</w:t>
      </w:r>
      <w:r w:rsidR="00BF7612">
        <w:t>ose</w:t>
      </w:r>
      <w:r>
        <w:t xml:space="preserve"> </w:t>
      </w:r>
      <w:r w:rsidR="000B12C4">
        <w:t>material</w:t>
      </w:r>
      <w:r>
        <w:t xml:space="preserve"> costs may </w:t>
      </w:r>
      <w:r w:rsidR="00BF7612">
        <w:t>also</w:t>
      </w:r>
      <w:r>
        <w:t xml:space="preserve"> be passed onto the customer in certain circumstances</w:t>
      </w:r>
      <w:r w:rsidR="00083674">
        <w:t xml:space="preserve">, such as </w:t>
      </w:r>
      <w:r w:rsidR="00111483">
        <w:t>in the case of a</w:t>
      </w:r>
      <w:r w:rsidR="00083674">
        <w:t xml:space="preserve"> transformer replacement</w:t>
      </w:r>
      <w:r w:rsidR="00111483">
        <w:t xml:space="preserve">. </w:t>
      </w:r>
      <w:r w:rsidR="00471CA0">
        <w:t xml:space="preserve">Utility SMEs and </w:t>
      </w:r>
      <w:r w:rsidR="009E1949">
        <w:t>data request responses reported that i</w:t>
      </w:r>
      <w:r w:rsidR="00111483">
        <w:t xml:space="preserve">f the transformer needs to be replaced and upgraded, the </w:t>
      </w:r>
      <w:r w:rsidR="002859F3" w:rsidRPr="002859F3">
        <w:t>homeowner bears</w:t>
      </w:r>
      <w:r w:rsidR="0092141D">
        <w:t>:</w:t>
      </w:r>
    </w:p>
    <w:p w14:paraId="63D80709" w14:textId="6001AA32" w:rsidR="00F359D0" w:rsidRDefault="002859F3" w:rsidP="00F359D0">
      <w:pPr>
        <w:pStyle w:val="Text"/>
        <w:numPr>
          <w:ilvl w:val="0"/>
          <w:numId w:val="124"/>
        </w:numPr>
        <w:tabs>
          <w:tab w:val="left" w:pos="1080"/>
        </w:tabs>
        <w:spacing w:after="120" w:line="262" w:lineRule="auto"/>
      </w:pPr>
      <w:r w:rsidRPr="002859F3">
        <w:t>100% of the cost if they are the only home on the transformer</w:t>
      </w:r>
    </w:p>
    <w:p w14:paraId="57C903CB" w14:textId="52DB1F2A" w:rsidR="00F359D0" w:rsidRDefault="002859F3" w:rsidP="00F359D0">
      <w:pPr>
        <w:pStyle w:val="Text"/>
        <w:numPr>
          <w:ilvl w:val="0"/>
          <w:numId w:val="124"/>
        </w:numPr>
        <w:tabs>
          <w:tab w:val="left" w:pos="1080"/>
        </w:tabs>
        <w:spacing w:after="120" w:line="262" w:lineRule="auto"/>
      </w:pPr>
      <w:r w:rsidRPr="002859F3">
        <w:t>50% of the cost if</w:t>
      </w:r>
      <w:r w:rsidR="007D262D">
        <w:t xml:space="preserve"> the transformer is</w:t>
      </w:r>
      <w:r w:rsidRPr="002859F3">
        <w:t xml:space="preserve"> shared with </w:t>
      </w:r>
      <w:r w:rsidR="007D262D">
        <w:t>another</w:t>
      </w:r>
      <w:r w:rsidRPr="002859F3">
        <w:t xml:space="preserve"> property</w:t>
      </w:r>
    </w:p>
    <w:p w14:paraId="6B50577D" w14:textId="3B476EFE" w:rsidR="00AF658F" w:rsidRDefault="002859F3" w:rsidP="00241F86">
      <w:pPr>
        <w:pStyle w:val="Text"/>
        <w:numPr>
          <w:ilvl w:val="0"/>
          <w:numId w:val="124"/>
        </w:numPr>
        <w:tabs>
          <w:tab w:val="left" w:pos="1080"/>
        </w:tabs>
        <w:spacing w:after="120" w:line="262" w:lineRule="auto"/>
      </w:pPr>
      <w:r w:rsidRPr="002859F3">
        <w:t xml:space="preserve">0% of the cost if it is shared between </w:t>
      </w:r>
      <w:r w:rsidR="008A4CE4">
        <w:t>three</w:t>
      </w:r>
      <w:r w:rsidRPr="002859F3">
        <w:t xml:space="preserve"> or more properties</w:t>
      </w:r>
      <w:r w:rsidR="00A422D6">
        <w:t xml:space="preserve">. In this case the Utility </w:t>
      </w:r>
      <w:r w:rsidR="00DA6AD6">
        <w:t>bear</w:t>
      </w:r>
      <w:r w:rsidR="00A422D6">
        <w:t xml:space="preserve">s 100% of the transformer </w:t>
      </w:r>
      <w:r w:rsidR="005369AD">
        <w:t xml:space="preserve">upgrade </w:t>
      </w:r>
      <w:r w:rsidR="00A422D6">
        <w:t>cost</w:t>
      </w:r>
      <w:r w:rsidR="00DA6AD6">
        <w:t>.</w:t>
      </w:r>
      <w:r w:rsidR="002E3E67">
        <w:t xml:space="preserve"> </w:t>
      </w:r>
    </w:p>
    <w:p w14:paraId="77F822F4" w14:textId="7005626E" w:rsidR="006F3F07" w:rsidRPr="00B163EC" w:rsidRDefault="006F3F07" w:rsidP="00756A71">
      <w:pPr>
        <w:pStyle w:val="Text"/>
        <w:tabs>
          <w:tab w:val="left" w:pos="1080"/>
        </w:tabs>
        <w:spacing w:after="120" w:line="262" w:lineRule="auto"/>
      </w:pPr>
      <w:r>
        <w:t xml:space="preserve">The average costs reported by the contractors is shown in </w:t>
      </w:r>
      <w:r>
        <w:fldChar w:fldCharType="begin"/>
      </w:r>
      <w:r>
        <w:instrText xml:space="preserve"> REF _Ref93920656 \h </w:instrText>
      </w:r>
      <w:r>
        <w:fldChar w:fldCharType="separate"/>
      </w:r>
      <w:r>
        <w:t xml:space="preserve">Table </w:t>
      </w:r>
      <w:r w:rsidR="004626D6">
        <w:rPr>
          <w:noProof/>
        </w:rPr>
        <w:t>3</w:t>
      </w:r>
      <w:r>
        <w:fldChar w:fldCharType="end"/>
      </w:r>
      <w:r>
        <w:t xml:space="preserve"> below. However,</w:t>
      </w:r>
      <w:r w:rsidR="006C1E86">
        <w:t xml:space="preserve"> as</w:t>
      </w:r>
      <w:r>
        <w:t xml:space="preserve"> </w:t>
      </w:r>
      <w:r w:rsidR="00C9320E">
        <w:t>the Utilities did not</w:t>
      </w:r>
      <w:r w:rsidR="00B51621">
        <w:t xml:space="preserve"> provide their actual contractual </w:t>
      </w:r>
      <w:r w:rsidR="00701DB6">
        <w:t>S</w:t>
      </w:r>
      <w:r w:rsidR="00B51621">
        <w:t xml:space="preserve">ervice </w:t>
      </w:r>
      <w:r w:rsidR="00701DB6">
        <w:t>U</w:t>
      </w:r>
      <w:r w:rsidR="00B51621">
        <w:t xml:space="preserve">pgrade costs due to </w:t>
      </w:r>
      <w:r w:rsidR="00A316BD">
        <w:t xml:space="preserve">privacy reasons, these costs </w:t>
      </w:r>
      <w:r w:rsidR="005F5A28">
        <w:t>were reported</w:t>
      </w:r>
      <w:r w:rsidR="00A316BD">
        <w:t xml:space="preserve"> by </w:t>
      </w:r>
      <w:r w:rsidR="00717D6D">
        <w:t xml:space="preserve">electrical contractors </w:t>
      </w:r>
      <w:r w:rsidR="00640ECD">
        <w:t>who</w:t>
      </w:r>
      <w:r w:rsidR="006C1E86">
        <w:t xml:space="preserve"> have performed work on behalf of the utilities in the past.</w:t>
      </w:r>
    </w:p>
    <w:p w14:paraId="4FBC1987" w14:textId="7C5B7F1D" w:rsidR="006F3F07" w:rsidRDefault="006F3F07" w:rsidP="00E163A8">
      <w:pPr>
        <w:pStyle w:val="Caption"/>
        <w:keepNext/>
        <w:jc w:val="center"/>
      </w:pPr>
      <w:bookmarkStart w:id="88" w:name="_Ref93920656"/>
      <w:r>
        <w:t xml:space="preserve">Table </w:t>
      </w:r>
      <w:r>
        <w:fldChar w:fldCharType="begin"/>
      </w:r>
      <w:r>
        <w:instrText>SEQ Table \* ARABIC</w:instrText>
      </w:r>
      <w:r>
        <w:fldChar w:fldCharType="separate"/>
      </w:r>
      <w:r w:rsidR="006B37FF">
        <w:rPr>
          <w:noProof/>
        </w:rPr>
        <w:t>3</w:t>
      </w:r>
      <w:r>
        <w:fldChar w:fldCharType="end"/>
      </w:r>
      <w:bookmarkEnd w:id="88"/>
      <w:r>
        <w:t>: Utility Service Upgrade Costs</w:t>
      </w:r>
      <w:r w:rsidR="005F4260">
        <w:t xml:space="preserve"> for Utility/Public </w:t>
      </w:r>
      <w:r w:rsidR="008B0092">
        <w:t>Right-of-Way</w:t>
      </w:r>
      <w:r w:rsidR="005F4260">
        <w:t xml:space="preserve"> Property</w:t>
      </w:r>
    </w:p>
    <w:p w14:paraId="5AA2A964" w14:textId="37C8377D" w:rsidR="00004668" w:rsidRDefault="00794270" w:rsidP="00B163EC">
      <w:pPr>
        <w:pStyle w:val="Text"/>
        <w:tabs>
          <w:tab w:val="left" w:pos="1080"/>
        </w:tabs>
        <w:spacing w:after="120" w:line="262" w:lineRule="auto"/>
      </w:pPr>
      <w:r w:rsidRPr="00794270">
        <w:rPr>
          <w:noProof/>
        </w:rPr>
        <w:drawing>
          <wp:inline distT="0" distB="0" distL="0" distR="0" wp14:anchorId="7AA3D3D5" wp14:editId="05B8A950">
            <wp:extent cx="5974650" cy="3562350"/>
            <wp:effectExtent l="0" t="0" r="762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5974650" cy="3562350"/>
                    </a:xfrm>
                    <a:prstGeom prst="rect">
                      <a:avLst/>
                    </a:prstGeom>
                    <a:noFill/>
                    <a:ln>
                      <a:noFill/>
                    </a:ln>
                  </pic:spPr>
                </pic:pic>
              </a:graphicData>
            </a:graphic>
          </wp:inline>
        </w:drawing>
      </w:r>
    </w:p>
    <w:p w14:paraId="12350517" w14:textId="77777777" w:rsidR="005751F3" w:rsidRPr="00AB1ACB" w:rsidRDefault="005751F3" w:rsidP="00B163EC">
      <w:pPr>
        <w:pStyle w:val="Text"/>
        <w:tabs>
          <w:tab w:val="left" w:pos="1080"/>
        </w:tabs>
        <w:spacing w:after="120" w:line="262" w:lineRule="auto"/>
        <w:rPr>
          <w:sz w:val="8"/>
          <w:szCs w:val="8"/>
        </w:rPr>
      </w:pPr>
    </w:p>
    <w:p w14:paraId="67C6A3B1" w14:textId="09672526" w:rsidR="003B5CF2" w:rsidRDefault="00484C45" w:rsidP="00B163EC">
      <w:pPr>
        <w:pStyle w:val="Heading4"/>
      </w:pPr>
      <w:r w:rsidRPr="00B163EC">
        <w:t xml:space="preserve">Customer-owned </w:t>
      </w:r>
      <w:r w:rsidR="003B5CF2">
        <w:t>Equipment Costs</w:t>
      </w:r>
    </w:p>
    <w:p w14:paraId="2C7CB8EB" w14:textId="6A4D8271" w:rsidR="00C57CFB" w:rsidRPr="001C330B" w:rsidRDefault="00484C45" w:rsidP="00B163EC">
      <w:pPr>
        <w:pStyle w:val="Text"/>
        <w:spacing w:after="120" w:line="262" w:lineRule="auto"/>
      </w:pPr>
      <w:r>
        <w:t xml:space="preserve">Customers are responsible for </w:t>
      </w:r>
      <w:r w:rsidRPr="001C330B">
        <w:t xml:space="preserve">electrical panel </w:t>
      </w:r>
      <w:r w:rsidR="00FF1858">
        <w:t>upgrade</w:t>
      </w:r>
      <w:r w:rsidR="005F5A28">
        <w:t>s</w:t>
      </w:r>
      <w:r w:rsidRPr="001C330B">
        <w:t xml:space="preserve"> </w:t>
      </w:r>
      <w:r>
        <w:t>with costs ranging between</w:t>
      </w:r>
      <w:r w:rsidRPr="001C330B" w:rsidDel="00157433">
        <w:t xml:space="preserve"> </w:t>
      </w:r>
      <w:r w:rsidRPr="00513EF4">
        <w:rPr>
          <w:bCs/>
        </w:rPr>
        <w:t>$2,000 and $4,500 with an average cost of $2,780</w:t>
      </w:r>
      <w:r w:rsidR="00640ECD">
        <w:rPr>
          <w:bCs/>
        </w:rPr>
        <w:t xml:space="preserve"> as reported by electricians</w:t>
      </w:r>
      <w:r w:rsidRPr="00513EF4">
        <w:rPr>
          <w:bCs/>
        </w:rPr>
        <w:t>.</w:t>
      </w:r>
      <w:r w:rsidRPr="001C330B">
        <w:t xml:space="preserve"> This cost does not include additional customer costs incurred if they are responsible for any portion of Utility infrastructure</w:t>
      </w:r>
      <w:r w:rsidR="009C3CC3">
        <w:t xml:space="preserve"> </w:t>
      </w:r>
      <w:r w:rsidR="00A66E0E">
        <w:t>—</w:t>
      </w:r>
      <w:r w:rsidR="009C3CC3">
        <w:t xml:space="preserve"> pole changeouts, transformer upgrades, </w:t>
      </w:r>
      <w:r w:rsidR="00FF1858">
        <w:t xml:space="preserve">conduit replacement </w:t>
      </w:r>
      <w:r w:rsidR="00A66E0E">
        <w:t>—</w:t>
      </w:r>
      <w:r w:rsidRPr="001C330B">
        <w:t xml:space="preserve"> or other costs such as </w:t>
      </w:r>
      <w:r w:rsidR="005748B8">
        <w:t>sub-panels</w:t>
      </w:r>
      <w:r w:rsidR="00BB6F60">
        <w:t xml:space="preserve">, </w:t>
      </w:r>
      <w:r w:rsidRPr="001C330B">
        <w:t xml:space="preserve">excessive run distances, </w:t>
      </w:r>
      <w:r w:rsidR="001D158C">
        <w:t xml:space="preserve">new breakers, </w:t>
      </w:r>
      <w:r w:rsidR="00352AB0">
        <w:t>trenching,</w:t>
      </w:r>
      <w:r w:rsidR="001D158C">
        <w:t xml:space="preserve"> </w:t>
      </w:r>
      <w:r w:rsidR="009C3CC3">
        <w:t>etc</w:t>
      </w:r>
      <w:r w:rsidR="00BB6F60">
        <w:t>.</w:t>
      </w:r>
      <w:r w:rsidR="008F4019">
        <w:t xml:space="preserve"> </w:t>
      </w:r>
      <w:r w:rsidR="00C57CFB">
        <w:t xml:space="preserve">All together, these costs can </w:t>
      </w:r>
      <w:r w:rsidR="00B43076">
        <w:t>range from $3,000 to</w:t>
      </w:r>
      <w:r w:rsidR="00C57CFB">
        <w:t xml:space="preserve"> </w:t>
      </w:r>
      <w:r w:rsidR="00A66E0E">
        <w:t xml:space="preserve">more than </w:t>
      </w:r>
      <w:r w:rsidR="00C57CFB">
        <w:t>$</w:t>
      </w:r>
      <w:r w:rsidR="004778F3">
        <w:t>18</w:t>
      </w:r>
      <w:r w:rsidR="00C57CFB">
        <w:t>,000</w:t>
      </w:r>
      <w:r w:rsidR="00E33289">
        <w:t>.</w:t>
      </w:r>
    </w:p>
    <w:p w14:paraId="31B5527C" w14:textId="6CA4E31E" w:rsidR="008B0092" w:rsidRPr="001C330B" w:rsidRDefault="008B0092" w:rsidP="00B163EC">
      <w:pPr>
        <w:pStyle w:val="Text"/>
        <w:spacing w:after="120" w:line="262" w:lineRule="auto"/>
      </w:pPr>
      <w:r>
        <w:t xml:space="preserve">Overhead to underground conversions </w:t>
      </w:r>
      <w:r w:rsidR="00045114">
        <w:t>or panel relocations</w:t>
      </w:r>
      <w:r>
        <w:t xml:space="preserve"> on the homeowner’s property</w:t>
      </w:r>
      <w:r w:rsidR="00243A41">
        <w:t xml:space="preserve"> typically resulted in </w:t>
      </w:r>
      <w:r w:rsidR="001A3B65">
        <w:t xml:space="preserve">costs ranging between </w:t>
      </w:r>
      <w:r w:rsidR="00A647D5">
        <w:t>$3,000 and $10,000</w:t>
      </w:r>
      <w:r w:rsidR="00CB255B">
        <w:t xml:space="preserve"> on average</w:t>
      </w:r>
      <w:r w:rsidR="008C319A">
        <w:t>, compared with the av</w:t>
      </w:r>
      <w:r w:rsidR="00CB255B">
        <w:t xml:space="preserve">erage overhead service upgrade cost </w:t>
      </w:r>
      <w:r w:rsidR="00977DE7">
        <w:t>range between $2,000 and $4,500.</w:t>
      </w:r>
      <w:r w:rsidR="00A647D5">
        <w:t xml:space="preserve"> </w:t>
      </w:r>
    </w:p>
    <w:p w14:paraId="7D32DCAA" w14:textId="3E79CCDB" w:rsidR="006C1E86" w:rsidRDefault="006C1E86" w:rsidP="00E163A8">
      <w:pPr>
        <w:pStyle w:val="Caption"/>
        <w:keepNext/>
        <w:jc w:val="center"/>
      </w:pPr>
      <w:r>
        <w:t xml:space="preserve">Table </w:t>
      </w:r>
      <w:r>
        <w:fldChar w:fldCharType="begin"/>
      </w:r>
      <w:r>
        <w:instrText>SEQ Table \* ARABIC</w:instrText>
      </w:r>
      <w:r>
        <w:fldChar w:fldCharType="separate"/>
      </w:r>
      <w:r w:rsidR="001223A5">
        <w:rPr>
          <w:noProof/>
        </w:rPr>
        <w:t>4</w:t>
      </w:r>
      <w:r>
        <w:fldChar w:fldCharType="end"/>
      </w:r>
      <w:r>
        <w:t>: Customer</w:t>
      </w:r>
      <w:r w:rsidR="00370A37">
        <w:t>-</w:t>
      </w:r>
      <w:r w:rsidR="008B0092">
        <w:t>Owned</w:t>
      </w:r>
      <w:r>
        <w:t xml:space="preserve"> Equipment Service Upgrade Costs</w:t>
      </w:r>
    </w:p>
    <w:p w14:paraId="68048E0E" w14:textId="65FB0938" w:rsidR="005748B8" w:rsidRDefault="00A338DD" w:rsidP="00752BF5">
      <w:pPr>
        <w:pStyle w:val="Text"/>
        <w:spacing w:after="120" w:line="262" w:lineRule="auto"/>
        <w:jc w:val="center"/>
      </w:pPr>
      <w:r w:rsidRPr="00A338DD">
        <w:rPr>
          <w:noProof/>
        </w:rPr>
        <w:drawing>
          <wp:inline distT="0" distB="0" distL="0" distR="0" wp14:anchorId="6A9D96A9" wp14:editId="6B796454">
            <wp:extent cx="5920740" cy="1562100"/>
            <wp:effectExtent l="0" t="0" r="3810" b="0"/>
            <wp:docPr id="14" name="Picture 14" descr="Diagram,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 table&#10;&#10;Description automatically generated"/>
                    <pic:cNvPicPr/>
                  </pic:nvPicPr>
                  <pic:blipFill rotWithShape="1">
                    <a:blip r:embed="rId50"/>
                    <a:srcRect b="22641"/>
                    <a:stretch/>
                  </pic:blipFill>
                  <pic:spPr bwMode="auto">
                    <a:xfrm>
                      <a:off x="0" y="0"/>
                      <a:ext cx="5921253" cy="1562235"/>
                    </a:xfrm>
                    <a:prstGeom prst="rect">
                      <a:avLst/>
                    </a:prstGeom>
                    <a:ln>
                      <a:noFill/>
                    </a:ln>
                    <a:extLst>
                      <a:ext uri="{53640926-AAD7-44D8-BBD7-CCE9431645EC}">
                        <a14:shadowObscured xmlns:a14="http://schemas.microsoft.com/office/drawing/2010/main"/>
                      </a:ext>
                    </a:extLst>
                  </pic:spPr>
                </pic:pic>
              </a:graphicData>
            </a:graphic>
          </wp:inline>
        </w:drawing>
      </w:r>
    </w:p>
    <w:p w14:paraId="01249143" w14:textId="20E53463" w:rsidR="00E26898" w:rsidRPr="00AB1ACB" w:rsidRDefault="00E26898" w:rsidP="002C2A96">
      <w:pPr>
        <w:pStyle w:val="Text"/>
        <w:spacing w:after="120" w:line="262" w:lineRule="auto"/>
        <w:rPr>
          <w:sz w:val="12"/>
          <w:szCs w:val="12"/>
        </w:rPr>
      </w:pPr>
    </w:p>
    <w:p w14:paraId="4907C55A" w14:textId="535FBB83" w:rsidR="005748B8" w:rsidRDefault="00484C45" w:rsidP="00B163EC">
      <w:pPr>
        <w:pStyle w:val="Heading4"/>
      </w:pPr>
      <w:r w:rsidRPr="00513EF4">
        <w:t xml:space="preserve">Other </w:t>
      </w:r>
      <w:r w:rsidR="005748B8">
        <w:t>Miscellaneous C</w:t>
      </w:r>
      <w:r w:rsidRPr="00513EF4">
        <w:t>osts</w:t>
      </w:r>
      <w:r>
        <w:t xml:space="preserve"> </w:t>
      </w:r>
    </w:p>
    <w:p w14:paraId="5B7A2751" w14:textId="25FF0358" w:rsidR="00266E91" w:rsidRDefault="00484C45" w:rsidP="004626D6">
      <w:pPr>
        <w:pStyle w:val="Text"/>
        <w:spacing w:after="120" w:line="262" w:lineRule="auto"/>
      </w:pPr>
      <w:r>
        <w:t xml:space="preserve">Other </w:t>
      </w:r>
      <w:r w:rsidR="00701DB6">
        <w:t>S</w:t>
      </w:r>
      <w:r>
        <w:t xml:space="preserve">ervice </w:t>
      </w:r>
      <w:r w:rsidR="00701DB6">
        <w:t>U</w:t>
      </w:r>
      <w:r>
        <w:t xml:space="preserve">pgrade related costs the customer </w:t>
      </w:r>
      <w:r w:rsidR="007708DE">
        <w:t>may</w:t>
      </w:r>
      <w:r>
        <w:t xml:space="preserve"> typically</w:t>
      </w:r>
      <w:r w:rsidR="007708DE">
        <w:t xml:space="preserve"> be</w:t>
      </w:r>
      <w:r>
        <w:t xml:space="preserve"> responsible for, but not limited to, include trenching, permits, easement costs, conduit replacements, </w:t>
      </w:r>
      <w:r w:rsidR="00B37BC5">
        <w:t xml:space="preserve">grounding, </w:t>
      </w:r>
      <w:r w:rsidR="007B1A65">
        <w:t xml:space="preserve">taxes, </w:t>
      </w:r>
      <w:r w:rsidR="007771E1">
        <w:t>and other design or application fees</w:t>
      </w:r>
      <w:r w:rsidR="00992DE9">
        <w:t>.</w:t>
      </w:r>
      <w:r w:rsidR="007B1A65">
        <w:t xml:space="preserve"> </w:t>
      </w:r>
      <w:r w:rsidR="0097452D">
        <w:t xml:space="preserve">Additionally, </w:t>
      </w:r>
      <w:r w:rsidR="00DC3365">
        <w:t xml:space="preserve">costs may be incurred due to errors in the process, as reported by one homeowner who </w:t>
      </w:r>
      <w:r w:rsidR="00487DEA">
        <w:t xml:space="preserve">was instructed to relocate the gas meter, then once that was paid for, was told </w:t>
      </w:r>
      <w:r w:rsidR="00A931A7">
        <w:t>that it had to be moved to yet a different location, resulting in more expenses incurred.</w:t>
      </w:r>
    </w:p>
    <w:p w14:paraId="5EC1A180" w14:textId="5F9B11E0" w:rsidR="006C1E86" w:rsidRDefault="006C1E86" w:rsidP="00E163A8">
      <w:pPr>
        <w:pStyle w:val="Caption"/>
        <w:keepNext/>
        <w:jc w:val="center"/>
      </w:pPr>
      <w:r>
        <w:t xml:space="preserve">Table </w:t>
      </w:r>
      <w:r>
        <w:fldChar w:fldCharType="begin"/>
      </w:r>
      <w:r>
        <w:instrText>SEQ Table \* ARABIC</w:instrText>
      </w:r>
      <w:r>
        <w:fldChar w:fldCharType="separate"/>
      </w:r>
      <w:r w:rsidR="003748F4">
        <w:rPr>
          <w:noProof/>
        </w:rPr>
        <w:t>5</w:t>
      </w:r>
      <w:r>
        <w:fldChar w:fldCharType="end"/>
      </w:r>
      <w:r>
        <w:t>: Miscellaneous Service Upgrade Costs</w:t>
      </w:r>
    </w:p>
    <w:p w14:paraId="2C039FC9" w14:textId="588EF948" w:rsidR="0042583B" w:rsidRDefault="00E752B5" w:rsidP="00756A71">
      <w:pPr>
        <w:tabs>
          <w:tab w:val="left" w:pos="5136"/>
        </w:tabs>
        <w:spacing w:line="259" w:lineRule="auto"/>
        <w:jc w:val="center"/>
      </w:pPr>
      <w:r w:rsidRPr="00E752B5">
        <w:rPr>
          <w:noProof/>
        </w:rPr>
        <w:drawing>
          <wp:inline distT="0" distB="0" distL="0" distR="0" wp14:anchorId="0596527E" wp14:editId="3331212D">
            <wp:extent cx="5888355" cy="3595133"/>
            <wp:effectExtent l="0" t="0" r="0" b="571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5906698" cy="3606332"/>
                    </a:xfrm>
                    <a:prstGeom prst="rect">
                      <a:avLst/>
                    </a:prstGeom>
                    <a:noFill/>
                    <a:ln>
                      <a:noFill/>
                    </a:ln>
                  </pic:spPr>
                </pic:pic>
              </a:graphicData>
            </a:graphic>
          </wp:inline>
        </w:drawing>
      </w:r>
    </w:p>
    <w:p w14:paraId="4292FF4C" w14:textId="70B9B3C3" w:rsidR="0042583B" w:rsidRDefault="0042583B" w:rsidP="00AD0BB1">
      <w:pPr>
        <w:tabs>
          <w:tab w:val="left" w:pos="5136"/>
        </w:tabs>
        <w:spacing w:line="259" w:lineRule="auto"/>
        <w:jc w:val="center"/>
      </w:pPr>
    </w:p>
    <w:p w14:paraId="33CFE86F" w14:textId="7E9146AB" w:rsidR="00257D83" w:rsidRPr="00257D83" w:rsidRDefault="0042583B" w:rsidP="00983EDC">
      <w:pPr>
        <w:pStyle w:val="Text"/>
        <w:spacing w:after="120" w:line="262" w:lineRule="auto"/>
        <w:rPr>
          <w:rFonts w:ascii="Segoe UI" w:eastAsia="Times New Roman" w:hAnsi="Segoe UI" w:cs="Segoe UI"/>
          <w:sz w:val="18"/>
          <w:szCs w:val="18"/>
        </w:rPr>
      </w:pPr>
      <w:r>
        <w:t>The total cost</w:t>
      </w:r>
      <w:r w:rsidR="00E163A8">
        <w:t xml:space="preserve"> for a </w:t>
      </w:r>
      <w:r w:rsidR="00701DB6">
        <w:t>S</w:t>
      </w:r>
      <w:r w:rsidR="00E163A8">
        <w:t xml:space="preserve">ervice </w:t>
      </w:r>
      <w:r w:rsidR="00701DB6">
        <w:t>U</w:t>
      </w:r>
      <w:r w:rsidR="00E163A8">
        <w:t>pgrade</w:t>
      </w:r>
      <w:r>
        <w:t xml:space="preserve"> as reported by homeowners in the survey</w:t>
      </w:r>
      <w:r w:rsidR="00E163A8">
        <w:t xml:space="preserve"> results is shown in </w:t>
      </w:r>
      <w:r w:rsidR="00B163EC">
        <w:fldChar w:fldCharType="begin"/>
      </w:r>
      <w:r w:rsidR="00B163EC">
        <w:instrText xml:space="preserve"> REF _Ref93931695 \h </w:instrText>
      </w:r>
      <w:r w:rsidR="00B163EC">
        <w:fldChar w:fldCharType="separate"/>
      </w:r>
      <w:r w:rsidR="00B163EC">
        <w:t xml:space="preserve">Table </w:t>
      </w:r>
      <w:r w:rsidR="00EF488C">
        <w:rPr>
          <w:noProof/>
        </w:rPr>
        <w:t>6</w:t>
      </w:r>
      <w:r w:rsidR="00B163EC">
        <w:fldChar w:fldCharType="end"/>
      </w:r>
      <w:r w:rsidR="00B163EC">
        <w:t xml:space="preserve"> below.</w:t>
      </w:r>
      <w:r w:rsidR="00257D83">
        <w:t xml:space="preserve"> </w:t>
      </w:r>
    </w:p>
    <w:p w14:paraId="420F2110" w14:textId="6448DB7B" w:rsidR="00257D83" w:rsidRPr="00983EDC" w:rsidRDefault="00257D83" w:rsidP="00983EDC">
      <w:pPr>
        <w:textAlignment w:val="baseline"/>
        <w:rPr>
          <w:rFonts w:ascii="Segoe UI" w:eastAsia="Times New Roman" w:hAnsi="Segoe UI" w:cs="Segoe UI"/>
          <w:sz w:val="18"/>
          <w:szCs w:val="18"/>
        </w:rPr>
      </w:pPr>
    </w:p>
    <w:p w14:paraId="1C58D2F7" w14:textId="30C32341" w:rsidR="0042583B" w:rsidRDefault="0042583B" w:rsidP="0042583B">
      <w:pPr>
        <w:pStyle w:val="Caption"/>
        <w:keepNext/>
        <w:jc w:val="center"/>
      </w:pPr>
      <w:bookmarkStart w:id="89" w:name="_Ref93931695"/>
      <w:r>
        <w:t xml:space="preserve">Table </w:t>
      </w:r>
      <w:r>
        <w:fldChar w:fldCharType="begin"/>
      </w:r>
      <w:r>
        <w:instrText>SEQ Table \* ARABIC</w:instrText>
      </w:r>
      <w:r>
        <w:fldChar w:fldCharType="separate"/>
      </w:r>
      <w:r w:rsidR="00266E91">
        <w:rPr>
          <w:noProof/>
        </w:rPr>
        <w:t>6</w:t>
      </w:r>
      <w:r>
        <w:fldChar w:fldCharType="end"/>
      </w:r>
      <w:bookmarkEnd w:id="89"/>
      <w:r>
        <w:t xml:space="preserve">: </w:t>
      </w:r>
      <w:r w:rsidRPr="00EC0C0B">
        <w:t>Total Cost of Electrical Service Upgrades as Reported by PG&amp;E and SDG&amp;E Homeowners</w:t>
      </w:r>
    </w:p>
    <w:p w14:paraId="2A1A9A3D" w14:textId="5C1E3313" w:rsidR="001D415E" w:rsidRPr="00367826" w:rsidRDefault="0042583B" w:rsidP="00FA1DB6">
      <w:pPr>
        <w:pStyle w:val="Text"/>
        <w:spacing w:after="120" w:line="262" w:lineRule="auto"/>
        <w:jc w:val="center"/>
      </w:pPr>
      <w:r w:rsidRPr="002642A3">
        <w:rPr>
          <w:rFonts w:eastAsia="Franklin Gothic Book" w:cs="Franklin Gothic Book"/>
          <w:noProof/>
        </w:rPr>
        <w:drawing>
          <wp:inline distT="0" distB="0" distL="0" distR="0" wp14:anchorId="6DFA632A" wp14:editId="4535879C">
            <wp:extent cx="5288915" cy="2912288"/>
            <wp:effectExtent l="0" t="0" r="6985" b="2540"/>
            <wp:docPr id="4" name="Picture 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Chart, bar chart&#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3228" cy="2936688"/>
                    </a:xfrm>
                    <a:prstGeom prst="rect">
                      <a:avLst/>
                    </a:prstGeom>
                    <a:noFill/>
                  </pic:spPr>
                </pic:pic>
              </a:graphicData>
            </a:graphic>
          </wp:inline>
        </w:drawing>
      </w:r>
    </w:p>
    <w:p w14:paraId="11542483" w14:textId="77777777" w:rsidR="001D415E" w:rsidRDefault="001D415E" w:rsidP="003F3E1C">
      <w:pPr>
        <w:spacing w:line="259" w:lineRule="auto"/>
      </w:pPr>
    </w:p>
    <w:p w14:paraId="2042FE79" w14:textId="77777777" w:rsidR="005F3467" w:rsidRPr="00257D83" w:rsidRDefault="005F3467" w:rsidP="00983EDC">
      <w:pPr>
        <w:pStyle w:val="Text"/>
        <w:spacing w:after="120" w:line="262" w:lineRule="auto"/>
        <w:rPr>
          <w:rFonts w:ascii="Segoe UI" w:eastAsia="Times New Roman" w:hAnsi="Segoe UI" w:cs="Segoe UI"/>
          <w:sz w:val="18"/>
          <w:szCs w:val="18"/>
        </w:rPr>
      </w:pPr>
      <w:r w:rsidRPr="00257D83">
        <w:rPr>
          <w:rFonts w:eastAsia="Times New Roman" w:cs="Segoe UI"/>
        </w:rPr>
        <w:t xml:space="preserve">The outlying respondent </w:t>
      </w:r>
      <w:r>
        <w:rPr>
          <w:rFonts w:eastAsia="Times New Roman" w:cs="Segoe UI"/>
        </w:rPr>
        <w:t xml:space="preserve">in Table 6 that reported a </w:t>
      </w:r>
      <w:r w:rsidRPr="00257D83">
        <w:rPr>
          <w:rFonts w:eastAsia="Times New Roman" w:cs="Segoe UI"/>
        </w:rPr>
        <w:t>$16,000 to</w:t>
      </w:r>
      <w:r>
        <w:rPr>
          <w:rFonts w:eastAsia="Times New Roman" w:cs="Segoe UI"/>
        </w:rPr>
        <w:t>tal cost for the Service Upgrade</w:t>
      </w:r>
      <w:r w:rsidRPr="00257D83">
        <w:rPr>
          <w:rFonts w:eastAsia="Times New Roman" w:cs="Segoe UI"/>
        </w:rPr>
        <w:t xml:space="preserve"> </w:t>
      </w:r>
      <w:r>
        <w:rPr>
          <w:rFonts w:eastAsia="Times New Roman" w:cs="Segoe UI"/>
        </w:rPr>
        <w:t xml:space="preserve">had </w:t>
      </w:r>
      <w:r w:rsidRPr="00257D83">
        <w:rPr>
          <w:rFonts w:eastAsia="Times New Roman" w:cs="Segoe UI"/>
        </w:rPr>
        <w:t>the</w:t>
      </w:r>
      <w:r>
        <w:rPr>
          <w:rFonts w:eastAsia="Times New Roman" w:cs="Segoe UI"/>
        </w:rPr>
        <w:t xml:space="preserve"> following statement about the major challenges faced during the Service Upgrade:</w:t>
      </w:r>
    </w:p>
    <w:p w14:paraId="2319EF43" w14:textId="0500F927" w:rsidR="005F3467" w:rsidRPr="00257D83" w:rsidRDefault="005F3467" w:rsidP="00983EDC">
      <w:pPr>
        <w:jc w:val="both"/>
        <w:textAlignment w:val="baseline"/>
        <w:rPr>
          <w:rFonts w:ascii="Segoe UI" w:eastAsia="Times New Roman" w:hAnsi="Segoe UI" w:cs="Segoe UI"/>
          <w:sz w:val="18"/>
          <w:szCs w:val="18"/>
        </w:rPr>
      </w:pPr>
      <w:r w:rsidRPr="00257D83">
        <w:rPr>
          <w:rFonts w:eastAsia="Times New Roman" w:cs="Segoe UI"/>
        </w:rPr>
        <w:t xml:space="preserve">“Inspection prior to start by SDGE was flawed. She told me I had to move the gas line prior to being able to upgrade my power panel. I paid </w:t>
      </w:r>
      <w:r w:rsidRPr="67E5D05F">
        <w:rPr>
          <w:rFonts w:eastAsia="Times New Roman" w:cs="Segoe UI"/>
          <w:i/>
          <w:iCs/>
        </w:rPr>
        <w:t>$1</w:t>
      </w:r>
      <w:r w:rsidRPr="67E5D05F">
        <w:rPr>
          <w:rFonts w:ascii="Yu Mincho" w:eastAsia="Yu Mincho" w:hAnsi="Yu Mincho" w:cs="Segoe UI"/>
          <w:i/>
          <w:iCs/>
        </w:rPr>
        <w:t>,</w:t>
      </w:r>
      <w:r w:rsidRPr="67E5D05F">
        <w:rPr>
          <w:rFonts w:eastAsia="Times New Roman" w:cs="Segoe UI"/>
          <w:i/>
          <w:iCs/>
        </w:rPr>
        <w:t>002 dollars</w:t>
      </w:r>
      <w:r w:rsidR="004D6823" w:rsidRPr="67E5D05F">
        <w:rPr>
          <w:rStyle w:val="FootnoteReference"/>
          <w:rFonts w:eastAsia="Times New Roman"/>
          <w:i/>
          <w:iCs/>
        </w:rPr>
        <w:footnoteReference w:id="14"/>
      </w:r>
      <w:r w:rsidR="004D6823">
        <w:rPr>
          <w:rFonts w:eastAsia="Times New Roman" w:cs="Segoe UI"/>
        </w:rPr>
        <w:t xml:space="preserve"> </w:t>
      </w:r>
      <w:r w:rsidRPr="00257D83">
        <w:rPr>
          <w:rFonts w:eastAsia="Times New Roman" w:cs="Segoe UI"/>
        </w:rPr>
        <w:t>to move the gas line and when she came back, she said there was another issue with the gas line, and it would have to be moved again. She had a person with her who was 'in training' and she was supposed to be the trainer? Completely unnecessary and additional cost on the project (along with delays)”</w:t>
      </w:r>
      <w:r w:rsidRPr="00257D83">
        <w:rPr>
          <w:rFonts w:ascii="Yu Mincho" w:eastAsia="Yu Mincho" w:hAnsi="Yu Mincho" w:cs="Segoe UI"/>
        </w:rPr>
        <w:t>  </w:t>
      </w:r>
    </w:p>
    <w:p w14:paraId="515503F4" w14:textId="77777777" w:rsidR="005F3467" w:rsidRDefault="005F3467" w:rsidP="003F3E1C">
      <w:pPr>
        <w:spacing w:line="259" w:lineRule="auto"/>
      </w:pPr>
    </w:p>
    <w:p w14:paraId="331CA186" w14:textId="5B6F88E3" w:rsidR="00AE6F47" w:rsidRDefault="00AE6F47" w:rsidP="087FE671">
      <w:pPr>
        <w:pStyle w:val="Heading3"/>
      </w:pPr>
      <w:bookmarkStart w:id="90" w:name="_Toc89854098"/>
      <w:r w:rsidRPr="00121563">
        <w:t>Identify and explain factors that may impact these costs</w:t>
      </w:r>
      <w:bookmarkEnd w:id="90"/>
    </w:p>
    <w:p w14:paraId="58FE1847" w14:textId="4CEC5C3D" w:rsidR="00D176F0" w:rsidRDefault="00AE6F47" w:rsidP="001125F0">
      <w:pPr>
        <w:spacing w:line="259" w:lineRule="auto"/>
        <w:jc w:val="both"/>
        <w:rPr>
          <w:rFonts w:eastAsia="Franklin Gothic Book" w:cs="Franklin Gothic Book"/>
        </w:rPr>
      </w:pPr>
      <w:r w:rsidRPr="29B4AF57">
        <w:rPr>
          <w:rFonts w:eastAsia="Franklin Gothic Book" w:cs="Franklin Gothic Book"/>
        </w:rPr>
        <w:t xml:space="preserve">Several single-family home contractors noted that their long-standing price estimates are far different now since the </w:t>
      </w:r>
      <w:r w:rsidR="007D599A">
        <w:rPr>
          <w:rFonts w:eastAsia="Franklin Gothic Book" w:cs="Franklin Gothic Book"/>
        </w:rPr>
        <w:t>COVID-19</w:t>
      </w:r>
      <w:r w:rsidRPr="29B4AF57">
        <w:rPr>
          <w:rFonts w:eastAsia="Franklin Gothic Book" w:cs="Franklin Gothic Book"/>
        </w:rPr>
        <w:t xml:space="preserve"> pandemic has impacted the economy. </w:t>
      </w:r>
      <w:r w:rsidR="00D7505B">
        <w:rPr>
          <w:rFonts w:eastAsia="Franklin Gothic Book" w:cs="Franklin Gothic Book"/>
        </w:rPr>
        <w:t>Due to supply chain</w:t>
      </w:r>
      <w:r w:rsidR="007D599A">
        <w:rPr>
          <w:rFonts w:eastAsia="Franklin Gothic Book" w:cs="Franklin Gothic Book"/>
        </w:rPr>
        <w:t xml:space="preserve"> disruptions and </w:t>
      </w:r>
      <w:r w:rsidR="00B562A9">
        <w:rPr>
          <w:rFonts w:eastAsia="Franklin Gothic Book" w:cs="Franklin Gothic Book"/>
        </w:rPr>
        <w:t xml:space="preserve">manufacturing and shipping </w:t>
      </w:r>
      <w:r w:rsidR="007D599A">
        <w:rPr>
          <w:rFonts w:eastAsia="Franklin Gothic Book" w:cs="Franklin Gothic Book"/>
        </w:rPr>
        <w:t xml:space="preserve">delays from the pandemic, material costs have increased significantly, </w:t>
      </w:r>
      <w:r w:rsidR="00B562A9">
        <w:rPr>
          <w:rFonts w:eastAsia="Franklin Gothic Book" w:cs="Franklin Gothic Book"/>
        </w:rPr>
        <w:t xml:space="preserve">which </w:t>
      </w:r>
      <w:r w:rsidR="009335C4">
        <w:rPr>
          <w:rFonts w:eastAsia="Franklin Gothic Book" w:cs="Franklin Gothic Book"/>
        </w:rPr>
        <w:t xml:space="preserve">has resulted in material costs </w:t>
      </w:r>
      <w:r w:rsidR="00ED4809">
        <w:rPr>
          <w:rFonts w:eastAsia="Franklin Gothic Book" w:cs="Franklin Gothic Book"/>
        </w:rPr>
        <w:t xml:space="preserve">becoming the </w:t>
      </w:r>
      <w:r w:rsidR="00294FF0">
        <w:rPr>
          <w:rFonts w:eastAsia="Franklin Gothic Book" w:cs="Franklin Gothic Book"/>
        </w:rPr>
        <w:t>dominant cost</w:t>
      </w:r>
      <w:r w:rsidR="009840DE">
        <w:rPr>
          <w:rFonts w:eastAsia="Franklin Gothic Book" w:cs="Franklin Gothic Book"/>
        </w:rPr>
        <w:t xml:space="preserve"> </w:t>
      </w:r>
      <w:r w:rsidR="00AF6C17">
        <w:rPr>
          <w:rFonts w:eastAsia="Franklin Gothic Book" w:cs="Franklin Gothic Book"/>
        </w:rPr>
        <w:t xml:space="preserve">in </w:t>
      </w:r>
      <w:r w:rsidR="00152EA2">
        <w:rPr>
          <w:rFonts w:eastAsia="Franklin Gothic Book" w:cs="Franklin Gothic Book"/>
        </w:rPr>
        <w:t>Service Upgrades</w:t>
      </w:r>
      <w:r w:rsidR="00AF6C17">
        <w:rPr>
          <w:rFonts w:eastAsia="Franklin Gothic Book" w:cs="Franklin Gothic Book"/>
        </w:rPr>
        <w:t xml:space="preserve">. </w:t>
      </w:r>
      <w:r w:rsidR="003E617E">
        <w:rPr>
          <w:rFonts w:eastAsia="Franklin Gothic Book" w:cs="Franklin Gothic Book"/>
        </w:rPr>
        <w:t xml:space="preserve">A contractor stated that </w:t>
      </w:r>
      <w:r w:rsidRPr="29B4AF57">
        <w:rPr>
          <w:rFonts w:eastAsia="Franklin Gothic Book" w:cs="Franklin Gothic Book"/>
        </w:rPr>
        <w:t xml:space="preserve">“Labor used to be the main cost </w:t>
      </w:r>
      <w:r w:rsidR="7B6B4D46" w:rsidRPr="36E8ED14">
        <w:rPr>
          <w:rFonts w:eastAsia="Franklin Gothic Book" w:cs="Franklin Gothic Book"/>
        </w:rPr>
        <w:t>with</w:t>
      </w:r>
      <w:r w:rsidR="0001540D">
        <w:rPr>
          <w:rFonts w:eastAsia="Franklin Gothic Book" w:cs="Franklin Gothic Book"/>
        </w:rPr>
        <w:t xml:space="preserve"> materials nearly insignificant,</w:t>
      </w:r>
      <w:r w:rsidRPr="29B4AF57">
        <w:rPr>
          <w:rFonts w:eastAsia="Franklin Gothic Book" w:cs="Franklin Gothic Book"/>
        </w:rPr>
        <w:t xml:space="preserve"> but with the cost of wire and materials increasing </w:t>
      </w:r>
      <w:r w:rsidR="0001540D">
        <w:rPr>
          <w:rFonts w:eastAsia="Franklin Gothic Book" w:cs="Franklin Gothic Book"/>
        </w:rPr>
        <w:t>in the last 12-</w:t>
      </w:r>
      <w:r w:rsidR="003B410C">
        <w:rPr>
          <w:rFonts w:eastAsia="Franklin Gothic Book" w:cs="Franklin Gothic Book"/>
        </w:rPr>
        <w:t>18 months</w:t>
      </w:r>
      <w:r w:rsidRPr="29B4AF57">
        <w:rPr>
          <w:rFonts w:eastAsia="Franklin Gothic Book" w:cs="Franklin Gothic Book"/>
        </w:rPr>
        <w:t xml:space="preserve"> that percent has changed</w:t>
      </w:r>
      <w:r w:rsidR="003B410C">
        <w:rPr>
          <w:rFonts w:eastAsia="Franklin Gothic Book" w:cs="Franklin Gothic Book"/>
        </w:rPr>
        <w:t xml:space="preserve"> dramatically</w:t>
      </w:r>
      <w:r w:rsidRPr="29B4AF57">
        <w:rPr>
          <w:rFonts w:eastAsia="Franklin Gothic Book" w:cs="Franklin Gothic Book"/>
        </w:rPr>
        <w:t>.”</w:t>
      </w:r>
    </w:p>
    <w:p w14:paraId="1A321FCA" w14:textId="77777777" w:rsidR="00D176F0" w:rsidRDefault="00D176F0" w:rsidP="001125F0">
      <w:pPr>
        <w:spacing w:line="259" w:lineRule="auto"/>
        <w:jc w:val="both"/>
        <w:rPr>
          <w:rFonts w:eastAsia="Franklin Gothic Book" w:cs="Franklin Gothic Book"/>
        </w:rPr>
      </w:pPr>
    </w:p>
    <w:p w14:paraId="1E6C0B97" w14:textId="61B4CB71" w:rsidR="0DDB8AA7" w:rsidRDefault="001E15BB" w:rsidP="0013482B">
      <w:pPr>
        <w:spacing w:line="259" w:lineRule="auto"/>
        <w:jc w:val="both"/>
        <w:rPr>
          <w:rFonts w:eastAsia="Franklin Gothic Book" w:cs="Franklin Gothic Book"/>
        </w:rPr>
      </w:pPr>
      <w:r>
        <w:rPr>
          <w:rFonts w:eastAsia="Franklin Gothic Book" w:cs="Franklin Gothic Book"/>
        </w:rPr>
        <w:t>Contractors reported t</w:t>
      </w:r>
      <w:r w:rsidR="0029085C">
        <w:rPr>
          <w:rFonts w:eastAsia="Franklin Gothic Book" w:cs="Franklin Gothic Book"/>
        </w:rPr>
        <w:t>he top variable</w:t>
      </w:r>
      <w:r>
        <w:rPr>
          <w:rFonts w:eastAsia="Franklin Gothic Book" w:cs="Franklin Gothic Book"/>
        </w:rPr>
        <w:t>s</w:t>
      </w:r>
      <w:r w:rsidR="0029085C">
        <w:rPr>
          <w:rFonts w:eastAsia="Franklin Gothic Book" w:cs="Franklin Gothic Book"/>
        </w:rPr>
        <w:t xml:space="preserve"> that </w:t>
      </w:r>
      <w:r w:rsidR="00E055DD">
        <w:rPr>
          <w:rFonts w:eastAsia="Franklin Gothic Book" w:cs="Franklin Gothic Book"/>
        </w:rPr>
        <w:t>increase</w:t>
      </w:r>
      <w:r w:rsidR="0029085C">
        <w:rPr>
          <w:rFonts w:eastAsia="Franklin Gothic Book" w:cs="Franklin Gothic Book"/>
        </w:rPr>
        <w:t xml:space="preserve"> or decrease </w:t>
      </w:r>
      <w:r w:rsidR="00E055DD">
        <w:rPr>
          <w:rFonts w:eastAsia="Franklin Gothic Book" w:cs="Franklin Gothic Book"/>
        </w:rPr>
        <w:t xml:space="preserve">the </w:t>
      </w:r>
      <w:r w:rsidR="0029085C">
        <w:rPr>
          <w:rFonts w:eastAsia="Franklin Gothic Book" w:cs="Franklin Gothic Book"/>
        </w:rPr>
        <w:t xml:space="preserve">cost of a Service Upgrade or upgrading a </w:t>
      </w:r>
      <w:r w:rsidR="0045556F">
        <w:rPr>
          <w:rFonts w:eastAsia="Franklin Gothic Book" w:cs="Franklin Gothic Book"/>
        </w:rPr>
        <w:t>customer’s</w:t>
      </w:r>
      <w:r w:rsidR="0029085C">
        <w:rPr>
          <w:rFonts w:eastAsia="Franklin Gothic Book" w:cs="Franklin Gothic Book"/>
        </w:rPr>
        <w:t xml:space="preserve"> breaker panel</w:t>
      </w:r>
      <w:r w:rsidR="0045556F">
        <w:rPr>
          <w:rFonts w:eastAsia="Franklin Gothic Book" w:cs="Franklin Gothic Book"/>
        </w:rPr>
        <w:t xml:space="preserve">: (1) </w:t>
      </w:r>
      <w:r w:rsidR="00AB6873">
        <w:rPr>
          <w:rFonts w:eastAsia="Franklin Gothic Book" w:cs="Franklin Gothic Book"/>
        </w:rPr>
        <w:t xml:space="preserve">panel location and its distance from the electrical pole, </w:t>
      </w:r>
      <w:r w:rsidR="00E055DD">
        <w:rPr>
          <w:rFonts w:eastAsia="Franklin Gothic Book" w:cs="Franklin Gothic Book"/>
        </w:rPr>
        <w:t xml:space="preserve">(2) </w:t>
      </w:r>
      <w:r w:rsidR="00AB6873">
        <w:rPr>
          <w:rFonts w:eastAsia="Franklin Gothic Book" w:cs="Franklin Gothic Book"/>
        </w:rPr>
        <w:t xml:space="preserve">street line connection, </w:t>
      </w:r>
      <w:r w:rsidR="001A4DF8">
        <w:rPr>
          <w:rFonts w:eastAsia="Franklin Gothic Book" w:cs="Franklin Gothic Book"/>
        </w:rPr>
        <w:t>and</w:t>
      </w:r>
      <w:r w:rsidR="00E055DD">
        <w:rPr>
          <w:rFonts w:eastAsia="Franklin Gothic Book" w:cs="Franklin Gothic Book"/>
        </w:rPr>
        <w:t xml:space="preserve"> (3)</w:t>
      </w:r>
      <w:r w:rsidR="00AB6873">
        <w:rPr>
          <w:rFonts w:eastAsia="Franklin Gothic Book" w:cs="Franklin Gothic Book"/>
        </w:rPr>
        <w:t xml:space="preserve"> transformer</w:t>
      </w:r>
      <w:r w:rsidR="00E055DD">
        <w:rPr>
          <w:rFonts w:eastAsia="Franklin Gothic Book" w:cs="Franklin Gothic Book"/>
        </w:rPr>
        <w:t xml:space="preserve">. Additionally, </w:t>
      </w:r>
      <w:r w:rsidR="00CF4CFC">
        <w:rPr>
          <w:rFonts w:eastAsia="Franklin Gothic Book" w:cs="Franklin Gothic Book"/>
        </w:rPr>
        <w:t xml:space="preserve">contractors reported other variables including </w:t>
      </w:r>
      <w:r w:rsidR="00E055DD">
        <w:rPr>
          <w:rFonts w:eastAsia="Franklin Gothic Book" w:cs="Franklin Gothic Book"/>
        </w:rPr>
        <w:t xml:space="preserve">the proximity to gas lines </w:t>
      </w:r>
      <w:r w:rsidR="00053CF0">
        <w:rPr>
          <w:rFonts w:eastAsia="Franklin Gothic Book" w:cs="Franklin Gothic Book"/>
        </w:rPr>
        <w:t>that must be</w:t>
      </w:r>
      <w:r w:rsidR="00E055DD">
        <w:rPr>
          <w:rFonts w:eastAsia="Franklin Gothic Book" w:cs="Franklin Gothic Book"/>
        </w:rPr>
        <w:t xml:space="preserve"> </w:t>
      </w:r>
      <w:r w:rsidR="00504DB4">
        <w:rPr>
          <w:rFonts w:eastAsia="Franklin Gothic Book" w:cs="Franklin Gothic Book"/>
        </w:rPr>
        <w:t>six</w:t>
      </w:r>
      <w:r w:rsidR="00E055DD">
        <w:rPr>
          <w:rFonts w:eastAsia="Franklin Gothic Book" w:cs="Franklin Gothic Book"/>
        </w:rPr>
        <w:t xml:space="preserve"> feet away, material costs and lead times, labor costs such as local cost of living, façade work such as stucco or brick, trenching, and amperage of panel upgrade</w:t>
      </w:r>
      <w:r w:rsidR="0013482B">
        <w:rPr>
          <w:rFonts w:eastAsia="Franklin Gothic Book" w:cs="Franklin Gothic Book"/>
        </w:rPr>
        <w:t>.</w:t>
      </w:r>
      <w:r w:rsidR="00AB6873">
        <w:rPr>
          <w:rFonts w:eastAsia="Franklin Gothic Book" w:cs="Franklin Gothic Book"/>
        </w:rPr>
        <w:t xml:space="preserve"> </w:t>
      </w:r>
    </w:p>
    <w:p w14:paraId="0DCCF67A" w14:textId="77777777" w:rsidR="00AE6F47" w:rsidRDefault="00AE6F47" w:rsidP="00AD0BB1">
      <w:pPr>
        <w:spacing w:line="259" w:lineRule="auto"/>
        <w:jc w:val="both"/>
      </w:pPr>
    </w:p>
    <w:p w14:paraId="2C276CFD" w14:textId="2DCFB931" w:rsidR="002E20F5" w:rsidRDefault="0045556F" w:rsidP="00AD0BB1">
      <w:pPr>
        <w:spacing w:line="259" w:lineRule="auto"/>
        <w:jc w:val="both"/>
      </w:pPr>
      <w:r>
        <w:t>When asked about t</w:t>
      </w:r>
      <w:r w:rsidR="002E20F5">
        <w:t>he barriers typically resulting in additional cost to complete a Service Upgrade</w:t>
      </w:r>
      <w:r w:rsidR="000D11FD">
        <w:t>, contractors indicate</w:t>
      </w:r>
      <w:r w:rsidR="0013482B">
        <w:t>d</w:t>
      </w:r>
      <w:r w:rsidR="000D11FD">
        <w:t xml:space="preserve"> the </w:t>
      </w:r>
      <w:r w:rsidR="00230244">
        <w:t>size of the pane</w:t>
      </w:r>
      <w:r w:rsidR="0013482B">
        <w:t>l. T</w:t>
      </w:r>
      <w:r w:rsidR="00230244">
        <w:t>he larger the panel</w:t>
      </w:r>
      <w:r w:rsidR="000D11FD">
        <w:t>,</w:t>
      </w:r>
      <w:r w:rsidR="00230244">
        <w:t xml:space="preserve"> the more time</w:t>
      </w:r>
      <w:r w:rsidR="0013482B">
        <w:t xml:space="preserve"> and </w:t>
      </w:r>
      <w:r w:rsidR="00230244">
        <w:t>cost barriers</w:t>
      </w:r>
      <w:r w:rsidR="0013482B">
        <w:t>.</w:t>
      </w:r>
      <w:r w:rsidR="00230244">
        <w:t xml:space="preserve"> </w:t>
      </w:r>
      <w:r w:rsidR="0013482B">
        <w:t xml:space="preserve">Another barrier is </w:t>
      </w:r>
      <w:r w:rsidR="00C049D8">
        <w:t xml:space="preserve">if </w:t>
      </w:r>
      <w:r w:rsidR="00EF471D">
        <w:t>a gas riser is too close to the panel, it cannot be upgraded to 200-amp</w:t>
      </w:r>
      <w:r w:rsidR="00C049D8">
        <w:t xml:space="preserve">. This will </w:t>
      </w:r>
      <w:r w:rsidR="00EF471D">
        <w:t>require a mechanical contractor to move the gas line</w:t>
      </w:r>
      <w:r w:rsidR="00C049D8">
        <w:t xml:space="preserve">. </w:t>
      </w:r>
      <w:r w:rsidR="00D36B94">
        <w:t>Finally</w:t>
      </w:r>
      <w:r w:rsidR="00EF471D">
        <w:t xml:space="preserve">, underground conduits and Utility representatives taking </w:t>
      </w:r>
      <w:r w:rsidR="002F171B">
        <w:t>five</w:t>
      </w:r>
      <w:r w:rsidR="0097268C">
        <w:t xml:space="preserve"> to </w:t>
      </w:r>
      <w:r w:rsidR="002F171B">
        <w:t>seven</w:t>
      </w:r>
      <w:r w:rsidR="00EF471D">
        <w:t xml:space="preserve"> days to respond instead of 24</w:t>
      </w:r>
      <w:r w:rsidR="0097268C">
        <w:t xml:space="preserve"> to </w:t>
      </w:r>
      <w:r w:rsidR="00EF471D">
        <w:t>48 hours as indicated</w:t>
      </w:r>
      <w:r w:rsidR="00D36B94">
        <w:t xml:space="preserve"> is a barrier</w:t>
      </w:r>
      <w:r w:rsidR="00EF471D">
        <w:t>.</w:t>
      </w:r>
    </w:p>
    <w:p w14:paraId="15CD8C45" w14:textId="77777777" w:rsidR="007330B3" w:rsidRDefault="007330B3" w:rsidP="00AD0BB1">
      <w:pPr>
        <w:spacing w:line="259" w:lineRule="auto"/>
        <w:jc w:val="both"/>
      </w:pPr>
    </w:p>
    <w:p w14:paraId="2AD8A6D2" w14:textId="096A7192" w:rsidR="00AE6F47" w:rsidRPr="00394806" w:rsidRDefault="00AE6F47" w:rsidP="00394806">
      <w:pPr>
        <w:pStyle w:val="Heading1"/>
      </w:pPr>
      <w:bookmarkStart w:id="91" w:name="_Toc95838248"/>
      <w:bookmarkStart w:id="92" w:name="_Toc95845212"/>
      <w:bookmarkStart w:id="93" w:name="_Toc89854104"/>
      <w:bookmarkStart w:id="94" w:name="_Toc95845213"/>
      <w:bookmarkEnd w:id="91"/>
      <w:bookmarkEnd w:id="92"/>
      <w:r w:rsidRPr="00394806">
        <w:t>Conclusions and Recommendations</w:t>
      </w:r>
      <w:bookmarkEnd w:id="93"/>
      <w:bookmarkEnd w:id="94"/>
    </w:p>
    <w:p w14:paraId="1002BC23" w14:textId="61ECC7FF" w:rsidR="00AE6F47" w:rsidRPr="008D60A8" w:rsidRDefault="00AE6F47" w:rsidP="00781C52">
      <w:pPr>
        <w:spacing w:line="259" w:lineRule="auto"/>
        <w:jc w:val="both"/>
      </w:pPr>
      <w:r>
        <w:t>This section summarizes the conclusions from the Study and recommendations for future activities</w:t>
      </w:r>
      <w:r w:rsidR="00114D4C">
        <w:t>.</w:t>
      </w:r>
    </w:p>
    <w:p w14:paraId="1B88D2DD" w14:textId="35E35ABE" w:rsidR="00AE6F47" w:rsidRPr="008D60A8" w:rsidRDefault="00AE6F47" w:rsidP="00781C52">
      <w:pPr>
        <w:spacing w:line="259" w:lineRule="auto"/>
        <w:jc w:val="both"/>
      </w:pPr>
    </w:p>
    <w:p w14:paraId="5E902E49" w14:textId="17B34C1A" w:rsidR="00AE6F47" w:rsidRDefault="00AE6F47" w:rsidP="00B02F02">
      <w:pPr>
        <w:pStyle w:val="Heading2"/>
        <w:jc w:val="both"/>
      </w:pPr>
      <w:bookmarkStart w:id="95" w:name="_Toc89854105"/>
      <w:bookmarkStart w:id="96" w:name="_Toc95845214"/>
      <w:r>
        <w:t>Conclusions</w:t>
      </w:r>
      <w:bookmarkEnd w:id="95"/>
      <w:bookmarkEnd w:id="96"/>
    </w:p>
    <w:p w14:paraId="26DFE263" w14:textId="4D3729B4" w:rsidR="00AE6F47" w:rsidRDefault="00D25376" w:rsidP="00B02F02">
      <w:pPr>
        <w:pStyle w:val="Heading3"/>
        <w:jc w:val="both"/>
      </w:pPr>
      <w:r>
        <w:rPr>
          <w:rFonts w:eastAsia="Calibri" w:cs="Arial"/>
        </w:rPr>
        <w:t xml:space="preserve">Current </w:t>
      </w:r>
      <w:r w:rsidR="00AE6F47" w:rsidRPr="0F02C29B">
        <w:rPr>
          <w:rFonts w:eastAsia="Calibri" w:cs="Arial"/>
        </w:rPr>
        <w:t>State of Service Upgrades</w:t>
      </w:r>
      <w:r w:rsidR="000F3F0F">
        <w:rPr>
          <w:rFonts w:eastAsia="Calibri" w:cs="Arial"/>
        </w:rPr>
        <w:t xml:space="preserve"> </w:t>
      </w:r>
    </w:p>
    <w:p w14:paraId="1B5DDCB7" w14:textId="469878F5" w:rsidR="00AE6F47" w:rsidRDefault="00EE47A0" w:rsidP="00B02F02">
      <w:pPr>
        <w:pStyle w:val="Heading4"/>
        <w:jc w:val="both"/>
      </w:pPr>
      <w:r>
        <w:rPr>
          <w:rFonts w:eastAsia="Calibri" w:cs="Arial"/>
        </w:rPr>
        <w:t>Customers lack education and support during the process</w:t>
      </w:r>
    </w:p>
    <w:p w14:paraId="5064E3E9" w14:textId="69D37B1C" w:rsidR="00AE6F47" w:rsidRDefault="007C7362" w:rsidP="004429CB">
      <w:pPr>
        <w:spacing w:line="259" w:lineRule="auto"/>
        <w:jc w:val="both"/>
        <w:rPr>
          <w:rFonts w:eastAsia="Calibri" w:cs="Arial"/>
        </w:rPr>
      </w:pPr>
      <w:r>
        <w:rPr>
          <w:rFonts w:eastAsia="Calibri" w:cs="Arial"/>
        </w:rPr>
        <w:t>General c</w:t>
      </w:r>
      <w:r w:rsidR="00AE6F47" w:rsidRPr="0F02C29B">
        <w:rPr>
          <w:rFonts w:eastAsia="Calibri" w:cs="Arial"/>
        </w:rPr>
        <w:t>ustomer</w:t>
      </w:r>
      <w:r w:rsidR="000F3F0F">
        <w:rPr>
          <w:rFonts w:eastAsia="Calibri" w:cs="Arial"/>
        </w:rPr>
        <w:t xml:space="preserve"> responses </w:t>
      </w:r>
      <w:r w:rsidR="00886E5A">
        <w:rPr>
          <w:rFonts w:eastAsia="Calibri" w:cs="Arial"/>
        </w:rPr>
        <w:t>indicate</w:t>
      </w:r>
      <w:r w:rsidR="00B5117B">
        <w:rPr>
          <w:rFonts w:eastAsia="Calibri" w:cs="Arial"/>
        </w:rPr>
        <w:t>d</w:t>
      </w:r>
      <w:r w:rsidR="00886E5A">
        <w:rPr>
          <w:rFonts w:eastAsia="Calibri" w:cs="Arial"/>
        </w:rPr>
        <w:t xml:space="preserve"> </w:t>
      </w:r>
      <w:r w:rsidR="00AE6F47" w:rsidRPr="0F02C29B">
        <w:rPr>
          <w:rFonts w:eastAsia="Calibri" w:cs="Arial"/>
        </w:rPr>
        <w:t xml:space="preserve">the process takes </w:t>
      </w:r>
      <w:r w:rsidR="00AD1CE5">
        <w:rPr>
          <w:rFonts w:eastAsia="Calibri" w:cs="Arial"/>
        </w:rPr>
        <w:t xml:space="preserve">longer than </w:t>
      </w:r>
      <w:r w:rsidR="00B456B1">
        <w:rPr>
          <w:rFonts w:eastAsia="Calibri" w:cs="Arial"/>
        </w:rPr>
        <w:t xml:space="preserve">expected </w:t>
      </w:r>
      <w:r w:rsidR="00B456B1" w:rsidRPr="0F02C29B">
        <w:rPr>
          <w:rFonts w:eastAsia="Calibri" w:cs="Arial"/>
        </w:rPr>
        <w:t>and</w:t>
      </w:r>
      <w:r w:rsidR="00AE6F47" w:rsidRPr="0F02C29B">
        <w:rPr>
          <w:rFonts w:eastAsia="Calibri" w:cs="Arial"/>
        </w:rPr>
        <w:t xml:space="preserve"> requires a lot of </w:t>
      </w:r>
      <w:r w:rsidR="008F58CA">
        <w:rPr>
          <w:rFonts w:eastAsia="Calibri" w:cs="Arial"/>
        </w:rPr>
        <w:t xml:space="preserve">Utility </w:t>
      </w:r>
      <w:r w:rsidR="00AE6F47" w:rsidRPr="0F02C29B">
        <w:rPr>
          <w:rFonts w:eastAsia="Calibri" w:cs="Arial"/>
        </w:rPr>
        <w:t xml:space="preserve">review. </w:t>
      </w:r>
      <w:r w:rsidR="00AE6F47">
        <w:rPr>
          <w:rFonts w:eastAsia="Calibri" w:cs="Arial"/>
        </w:rPr>
        <w:t>Customers</w:t>
      </w:r>
      <w:r w:rsidR="00AE6F47" w:rsidRPr="7EA49C31">
        <w:rPr>
          <w:rFonts w:eastAsia="Calibri" w:cs="Arial"/>
        </w:rPr>
        <w:t xml:space="preserve"> are often surprised to learn that they </w:t>
      </w:r>
      <w:r w:rsidR="00AE6F47">
        <w:rPr>
          <w:rFonts w:eastAsia="Calibri" w:cs="Arial"/>
        </w:rPr>
        <w:t>must</w:t>
      </w:r>
      <w:r w:rsidR="00AE6F47" w:rsidRPr="7EA49C31">
        <w:rPr>
          <w:rFonts w:eastAsia="Calibri" w:cs="Arial"/>
        </w:rPr>
        <w:t xml:space="preserve"> pay a fee to the </w:t>
      </w:r>
      <w:r w:rsidR="003F17F8">
        <w:rPr>
          <w:rFonts w:eastAsia="Calibri" w:cs="Arial"/>
        </w:rPr>
        <w:t>Utility</w:t>
      </w:r>
      <w:r w:rsidR="00AE6F47">
        <w:rPr>
          <w:rFonts w:eastAsia="Calibri" w:cs="Arial"/>
        </w:rPr>
        <w:t xml:space="preserve"> for </w:t>
      </w:r>
      <w:r w:rsidR="00F57A3E">
        <w:rPr>
          <w:rFonts w:eastAsia="Calibri" w:cs="Arial"/>
        </w:rPr>
        <w:t xml:space="preserve">a Utility infrastructure </w:t>
      </w:r>
      <w:r w:rsidR="00AE6F47">
        <w:rPr>
          <w:rFonts w:eastAsia="Calibri" w:cs="Arial"/>
        </w:rPr>
        <w:t>upgrade</w:t>
      </w:r>
      <w:r w:rsidR="00F57A3E">
        <w:rPr>
          <w:rFonts w:eastAsia="Calibri" w:cs="Arial"/>
        </w:rPr>
        <w:t>. Further</w:t>
      </w:r>
      <w:r w:rsidR="00CF4A84">
        <w:rPr>
          <w:rFonts w:eastAsia="Calibri" w:cs="Arial"/>
        </w:rPr>
        <w:t>more</w:t>
      </w:r>
      <w:r w:rsidR="00F57A3E">
        <w:rPr>
          <w:rFonts w:eastAsia="Calibri" w:cs="Arial"/>
        </w:rPr>
        <w:t xml:space="preserve">, they </w:t>
      </w:r>
      <w:r w:rsidR="00F30656">
        <w:rPr>
          <w:rFonts w:eastAsia="Calibri" w:cs="Arial"/>
        </w:rPr>
        <w:t xml:space="preserve">are </w:t>
      </w:r>
      <w:r w:rsidR="00F30656" w:rsidRPr="7EA49C31">
        <w:rPr>
          <w:rFonts w:eastAsia="Calibri" w:cs="Arial"/>
        </w:rPr>
        <w:t>typically</w:t>
      </w:r>
      <w:r w:rsidR="00AE6F47" w:rsidRPr="7EA49C31">
        <w:rPr>
          <w:rFonts w:eastAsia="Calibri" w:cs="Arial"/>
        </w:rPr>
        <w:t xml:space="preserve"> unaware of </w:t>
      </w:r>
      <w:r w:rsidR="00CF4A84">
        <w:rPr>
          <w:rFonts w:eastAsia="Calibri" w:cs="Arial"/>
        </w:rPr>
        <w:t xml:space="preserve">the Rule </w:t>
      </w:r>
      <w:r w:rsidR="00F30656">
        <w:rPr>
          <w:rFonts w:eastAsia="Calibri" w:cs="Arial"/>
        </w:rPr>
        <w:t>16 allowance.</w:t>
      </w:r>
      <w:r w:rsidR="00AE6F47" w:rsidRPr="7EA49C31">
        <w:rPr>
          <w:rFonts w:eastAsia="Calibri" w:cs="Arial"/>
        </w:rPr>
        <w:t xml:space="preserve"> </w:t>
      </w:r>
      <w:r w:rsidR="22ED96C6" w:rsidRPr="60381E55">
        <w:rPr>
          <w:rFonts w:eastAsia="Calibri" w:cs="Arial"/>
        </w:rPr>
        <w:t xml:space="preserve">Customers that </w:t>
      </w:r>
      <w:r w:rsidR="00B5117B">
        <w:rPr>
          <w:rFonts w:eastAsia="Calibri" w:cs="Arial"/>
        </w:rPr>
        <w:t>complete Service Upgrades</w:t>
      </w:r>
      <w:r w:rsidR="0049100C">
        <w:rPr>
          <w:rFonts w:eastAsia="Calibri" w:cs="Arial"/>
        </w:rPr>
        <w:t xml:space="preserve"> are confused about </w:t>
      </w:r>
      <w:r w:rsidR="005E2F94">
        <w:rPr>
          <w:rFonts w:eastAsia="Calibri" w:cs="Arial"/>
        </w:rPr>
        <w:t>why the process is longer than expected</w:t>
      </w:r>
      <w:r w:rsidR="00983550">
        <w:rPr>
          <w:rFonts w:eastAsia="Calibri" w:cs="Arial"/>
        </w:rPr>
        <w:t xml:space="preserve"> and there seems to be a lack of clear expectations</w:t>
      </w:r>
      <w:r w:rsidR="005F7002">
        <w:rPr>
          <w:rFonts w:eastAsia="Calibri" w:cs="Arial"/>
        </w:rPr>
        <w:t xml:space="preserve">. </w:t>
      </w:r>
    </w:p>
    <w:p w14:paraId="30D054AF" w14:textId="25535927" w:rsidR="00AE6F47" w:rsidRDefault="00AE6F47" w:rsidP="004429CB">
      <w:pPr>
        <w:spacing w:line="259" w:lineRule="auto"/>
        <w:jc w:val="both"/>
        <w:rPr>
          <w:rFonts w:eastAsia="Calibri" w:cs="Arial"/>
        </w:rPr>
      </w:pPr>
    </w:p>
    <w:p w14:paraId="42E21100" w14:textId="52943F91" w:rsidR="00754503" w:rsidRDefault="00754503" w:rsidP="00BB05CE">
      <w:pPr>
        <w:spacing w:line="259" w:lineRule="auto"/>
        <w:jc w:val="both"/>
        <w:rPr>
          <w:rFonts w:eastAsia="Calibri" w:cs="Arial"/>
        </w:rPr>
      </w:pPr>
      <w:r w:rsidRPr="00754503">
        <w:rPr>
          <w:rFonts w:eastAsia="Calibri" w:cs="Arial"/>
        </w:rPr>
        <w:t>Suc</w:t>
      </w:r>
      <w:r w:rsidRPr="78617363">
        <w:rPr>
          <w:rFonts w:eastAsia="Calibri" w:cs="Arial"/>
        </w:rPr>
        <w:t>cessful customers often</w:t>
      </w:r>
      <w:r w:rsidRPr="29B4AF57">
        <w:rPr>
          <w:rFonts w:eastAsia="Calibri" w:cs="Arial"/>
        </w:rPr>
        <w:t xml:space="preserve"> have an advisor </w:t>
      </w:r>
      <w:r>
        <w:rPr>
          <w:rFonts w:eastAsia="Calibri" w:cs="Arial"/>
        </w:rPr>
        <w:t xml:space="preserve">explaining the process </w:t>
      </w:r>
      <w:r w:rsidRPr="29B4AF57">
        <w:rPr>
          <w:rFonts w:eastAsia="Calibri" w:cs="Arial"/>
        </w:rPr>
        <w:t xml:space="preserve">and </w:t>
      </w:r>
      <w:r>
        <w:rPr>
          <w:rFonts w:eastAsia="Calibri" w:cs="Arial"/>
        </w:rPr>
        <w:t>requirements prior to submitting t</w:t>
      </w:r>
      <w:r w:rsidRPr="29B4AF57">
        <w:rPr>
          <w:rFonts w:eastAsia="Calibri" w:cs="Arial"/>
        </w:rPr>
        <w:t xml:space="preserve">he application. </w:t>
      </w:r>
      <w:r>
        <w:rPr>
          <w:rFonts w:eastAsia="Calibri" w:cs="Arial"/>
        </w:rPr>
        <w:t xml:space="preserve">Reliable advisor sources </w:t>
      </w:r>
      <w:r w:rsidR="005F7002">
        <w:rPr>
          <w:rFonts w:eastAsia="Calibri" w:cs="Arial"/>
        </w:rPr>
        <w:t>are</w:t>
      </w:r>
      <w:r w:rsidRPr="78617363">
        <w:rPr>
          <w:rFonts w:eastAsia="Calibri" w:cs="Arial"/>
        </w:rPr>
        <w:t xml:space="preserve"> </w:t>
      </w:r>
      <w:r w:rsidRPr="29B4AF57">
        <w:rPr>
          <w:rFonts w:eastAsia="Calibri" w:cs="Arial"/>
        </w:rPr>
        <w:t>experienced electrician</w:t>
      </w:r>
      <w:r>
        <w:rPr>
          <w:rFonts w:eastAsia="Calibri" w:cs="Arial"/>
        </w:rPr>
        <w:t>s</w:t>
      </w:r>
      <w:r w:rsidRPr="29B4AF57">
        <w:rPr>
          <w:rFonts w:eastAsia="Calibri" w:cs="Arial"/>
        </w:rPr>
        <w:t xml:space="preserve">, </w:t>
      </w:r>
      <w:r>
        <w:rPr>
          <w:rFonts w:eastAsia="Calibri" w:cs="Arial"/>
        </w:rPr>
        <w:t>Utility</w:t>
      </w:r>
      <w:r w:rsidRPr="29B4AF57">
        <w:rPr>
          <w:rFonts w:eastAsia="Calibri" w:cs="Arial"/>
        </w:rPr>
        <w:t xml:space="preserve"> staff member</w:t>
      </w:r>
      <w:r>
        <w:rPr>
          <w:rFonts w:eastAsia="Calibri" w:cs="Arial"/>
        </w:rPr>
        <w:t>s</w:t>
      </w:r>
      <w:r w:rsidRPr="29B4AF57">
        <w:rPr>
          <w:rFonts w:eastAsia="Calibri" w:cs="Arial"/>
        </w:rPr>
        <w:t xml:space="preserve">, </w:t>
      </w:r>
      <w:r>
        <w:rPr>
          <w:rFonts w:eastAsia="Calibri" w:cs="Arial"/>
        </w:rPr>
        <w:t>and</w:t>
      </w:r>
      <w:r w:rsidRPr="29B4AF57">
        <w:rPr>
          <w:rFonts w:eastAsia="Calibri" w:cs="Arial"/>
        </w:rPr>
        <w:t xml:space="preserve"> </w:t>
      </w:r>
      <w:r>
        <w:rPr>
          <w:rFonts w:eastAsia="Calibri" w:cs="Arial"/>
        </w:rPr>
        <w:t>Utility</w:t>
      </w:r>
      <w:r w:rsidRPr="29B4AF57">
        <w:rPr>
          <w:rFonts w:eastAsia="Calibri" w:cs="Arial"/>
        </w:rPr>
        <w:t xml:space="preserve"> contractor</w:t>
      </w:r>
      <w:r>
        <w:rPr>
          <w:rFonts w:eastAsia="Calibri" w:cs="Arial"/>
        </w:rPr>
        <w:t>s.</w:t>
      </w:r>
    </w:p>
    <w:p w14:paraId="40F1C0A3" w14:textId="77777777" w:rsidR="00754503" w:rsidRDefault="00754503" w:rsidP="00BB05CE">
      <w:pPr>
        <w:spacing w:line="259" w:lineRule="auto"/>
        <w:jc w:val="both"/>
        <w:rPr>
          <w:rFonts w:eastAsia="Calibri" w:cs="Arial"/>
        </w:rPr>
      </w:pPr>
    </w:p>
    <w:p w14:paraId="0E95FC49" w14:textId="66979A5D" w:rsidR="00AE6F47" w:rsidRDefault="00983550" w:rsidP="00BB05CE">
      <w:pPr>
        <w:spacing w:line="259" w:lineRule="auto"/>
        <w:jc w:val="both"/>
        <w:rPr>
          <w:rFonts w:eastAsia="Calibri" w:cs="Arial"/>
        </w:rPr>
      </w:pPr>
      <w:r>
        <w:rPr>
          <w:rFonts w:eastAsia="Calibri" w:cs="Arial"/>
        </w:rPr>
        <w:t xml:space="preserve">Like-For-Like Panel Upgrades </w:t>
      </w:r>
      <w:r w:rsidR="00F50421">
        <w:rPr>
          <w:rFonts w:eastAsia="Calibri" w:cs="Arial"/>
        </w:rPr>
        <w:t xml:space="preserve">do not increase service capacity </w:t>
      </w:r>
      <w:r w:rsidR="00795E0A">
        <w:rPr>
          <w:rFonts w:eastAsia="Calibri" w:cs="Arial"/>
        </w:rPr>
        <w:t xml:space="preserve">and, therefore, do not require a Service Upgrade. </w:t>
      </w:r>
      <w:r w:rsidR="00AE6F47" w:rsidRPr="29B4AF57">
        <w:rPr>
          <w:rFonts w:eastAsia="Calibri" w:cs="Arial"/>
        </w:rPr>
        <w:t xml:space="preserve">The most successful customer applicants have a </w:t>
      </w:r>
      <w:r w:rsidR="005901A3" w:rsidRPr="00B02F02">
        <w:rPr>
          <w:rFonts w:eastAsia="Calibri"/>
          <w:color w:val="000000" w:themeColor="text1"/>
        </w:rPr>
        <w:t>Like-For-Like Panel Upgrade</w:t>
      </w:r>
      <w:r w:rsidR="00161746">
        <w:rPr>
          <w:rFonts w:eastAsia="Calibri"/>
          <w:color w:val="000000" w:themeColor="text1"/>
        </w:rPr>
        <w:t>.</w:t>
      </w:r>
      <w:r w:rsidR="00511FE2">
        <w:rPr>
          <w:rFonts w:eastAsia="Calibri"/>
          <w:color w:val="000000" w:themeColor="text1"/>
        </w:rPr>
        <w:t xml:space="preserve"> Customers that are increasing service capacity </w:t>
      </w:r>
      <w:r w:rsidR="004D3C57">
        <w:rPr>
          <w:rFonts w:eastAsia="Calibri"/>
          <w:color w:val="000000" w:themeColor="text1"/>
        </w:rPr>
        <w:t>require a higher level of review</w:t>
      </w:r>
      <w:r w:rsidR="005F7002">
        <w:rPr>
          <w:rFonts w:eastAsia="Calibri"/>
          <w:color w:val="000000" w:themeColor="text1"/>
        </w:rPr>
        <w:t>.</w:t>
      </w:r>
      <w:r w:rsidR="005F7002">
        <w:rPr>
          <w:rFonts w:eastAsia="Calibri" w:cs="Arial"/>
        </w:rPr>
        <w:t xml:space="preserve"> </w:t>
      </w:r>
    </w:p>
    <w:p w14:paraId="3A964159" w14:textId="77777777" w:rsidR="006215E0" w:rsidRDefault="006215E0" w:rsidP="00BB05CE">
      <w:pPr>
        <w:spacing w:line="259" w:lineRule="auto"/>
        <w:jc w:val="both"/>
        <w:rPr>
          <w:rFonts w:eastAsia="Calibri" w:cs="Arial"/>
        </w:rPr>
      </w:pPr>
    </w:p>
    <w:p w14:paraId="60964A63" w14:textId="5FEF1459" w:rsidR="00B770EB" w:rsidRPr="001A317A" w:rsidRDefault="006064C9" w:rsidP="5039F3F8">
      <w:pPr>
        <w:spacing w:line="259" w:lineRule="auto"/>
        <w:jc w:val="both"/>
        <w:rPr>
          <w:rFonts w:eastAsia="Calibri" w:cs="Arial"/>
        </w:rPr>
      </w:pPr>
      <w:r w:rsidRPr="00B303DC">
        <w:rPr>
          <w:rFonts w:eastAsia="Calibri" w:cs="Arial"/>
          <w:bCs/>
          <w:u w:val="single"/>
        </w:rPr>
        <w:t>Conclusion</w:t>
      </w:r>
      <w:r w:rsidR="6051F8D5" w:rsidRPr="00DA15DD">
        <w:rPr>
          <w:rFonts w:eastAsia="Calibri" w:cs="Arial"/>
          <w:bCs/>
          <w:u w:val="single"/>
        </w:rPr>
        <w:t>:</w:t>
      </w:r>
      <w:r w:rsidR="6051F8D5" w:rsidRPr="001A317A">
        <w:rPr>
          <w:rFonts w:eastAsia="Calibri" w:cs="Arial"/>
        </w:rPr>
        <w:t xml:space="preserve"> Customers who succe</w:t>
      </w:r>
      <w:r w:rsidR="002F6A46" w:rsidRPr="001A317A">
        <w:rPr>
          <w:rFonts w:eastAsia="Calibri" w:cs="Arial"/>
        </w:rPr>
        <w:t xml:space="preserve">ssfully complete </w:t>
      </w:r>
      <w:r w:rsidR="6051F8D5" w:rsidRPr="001A317A">
        <w:rPr>
          <w:rFonts w:eastAsia="Calibri" w:cs="Arial"/>
        </w:rPr>
        <w:t xml:space="preserve">a </w:t>
      </w:r>
      <w:r w:rsidR="00152EA2" w:rsidRPr="001A317A">
        <w:rPr>
          <w:rFonts w:eastAsia="Calibri" w:cs="Arial"/>
        </w:rPr>
        <w:t>Service Upgrade</w:t>
      </w:r>
      <w:r w:rsidR="6051F8D5" w:rsidRPr="001A317A">
        <w:rPr>
          <w:rFonts w:eastAsia="Calibri" w:cs="Arial"/>
        </w:rPr>
        <w:t xml:space="preserve"> quickly</w:t>
      </w:r>
      <w:r w:rsidR="6051F8D5">
        <w:rPr>
          <w:rFonts w:eastAsia="Calibri" w:cs="Arial"/>
        </w:rPr>
        <w:t xml:space="preserve"> </w:t>
      </w:r>
      <w:r w:rsidR="006D5FEC">
        <w:rPr>
          <w:rFonts w:eastAsia="Calibri" w:cs="Arial"/>
        </w:rPr>
        <w:t>tend to</w:t>
      </w:r>
      <w:r w:rsidR="6051F8D5" w:rsidRPr="001A317A">
        <w:rPr>
          <w:rFonts w:eastAsia="Calibri" w:cs="Arial"/>
        </w:rPr>
        <w:t xml:space="preserve"> have a</w:t>
      </w:r>
      <w:r w:rsidR="55368BD6" w:rsidRPr="001A317A">
        <w:rPr>
          <w:rFonts w:eastAsia="Calibri" w:cs="Arial"/>
        </w:rPr>
        <w:t>n</w:t>
      </w:r>
      <w:r w:rsidR="55368BD6">
        <w:rPr>
          <w:rFonts w:eastAsia="Calibri" w:cs="Arial"/>
        </w:rPr>
        <w:t xml:space="preserve"> </w:t>
      </w:r>
      <w:r w:rsidR="00823764">
        <w:rPr>
          <w:rFonts w:eastAsia="Calibri" w:cs="Arial"/>
        </w:rPr>
        <w:t>educated</w:t>
      </w:r>
      <w:r w:rsidR="55368BD6" w:rsidRPr="001A317A">
        <w:rPr>
          <w:rFonts w:eastAsia="Calibri" w:cs="Arial"/>
        </w:rPr>
        <w:t xml:space="preserve"> advisor</w:t>
      </w:r>
      <w:r w:rsidR="006D5FEC">
        <w:rPr>
          <w:rFonts w:eastAsia="Calibri" w:cs="Arial"/>
        </w:rPr>
        <w:t xml:space="preserve"> or educational support</w:t>
      </w:r>
      <w:r w:rsidR="5A94BDF6" w:rsidRPr="001A317A">
        <w:rPr>
          <w:rFonts w:eastAsia="Calibri" w:cs="Arial"/>
        </w:rPr>
        <w:t xml:space="preserve">, such as experienced </w:t>
      </w:r>
      <w:r w:rsidR="006D5FEC">
        <w:rPr>
          <w:rFonts w:eastAsia="Calibri" w:cs="Arial"/>
        </w:rPr>
        <w:t>contractor</w:t>
      </w:r>
      <w:r w:rsidR="5A94BDF6" w:rsidRPr="001A317A">
        <w:rPr>
          <w:rFonts w:eastAsia="Calibri" w:cs="Arial"/>
        </w:rPr>
        <w:t>, Utility staff member,</w:t>
      </w:r>
      <w:r w:rsidR="2187EABF" w:rsidRPr="001A317A">
        <w:rPr>
          <w:rFonts w:eastAsia="Calibri" w:cs="Arial"/>
        </w:rPr>
        <w:t xml:space="preserve"> or</w:t>
      </w:r>
      <w:r w:rsidR="5A94BDF6" w:rsidRPr="001A317A">
        <w:rPr>
          <w:rFonts w:eastAsia="Calibri" w:cs="Arial"/>
        </w:rPr>
        <w:t xml:space="preserve"> Utility contractor</w:t>
      </w:r>
      <w:r w:rsidR="6051F8D5" w:rsidRPr="001A317A">
        <w:rPr>
          <w:rFonts w:eastAsia="Calibri" w:cs="Arial"/>
        </w:rPr>
        <w:t xml:space="preserve"> </w:t>
      </w:r>
      <w:r w:rsidR="748A7EB1" w:rsidRPr="001A317A">
        <w:rPr>
          <w:rFonts w:eastAsia="Calibri" w:cs="Arial"/>
        </w:rPr>
        <w:t xml:space="preserve">who </w:t>
      </w:r>
      <w:r w:rsidR="55368BD6" w:rsidRPr="001A317A">
        <w:rPr>
          <w:rFonts w:eastAsia="Calibri" w:cs="Arial"/>
        </w:rPr>
        <w:t xml:space="preserve">can explain </w:t>
      </w:r>
      <w:r w:rsidR="066C3F66" w:rsidRPr="001A317A">
        <w:rPr>
          <w:rFonts w:eastAsia="Calibri" w:cs="Arial"/>
        </w:rPr>
        <w:t>and</w:t>
      </w:r>
      <w:r w:rsidR="066C3F66">
        <w:rPr>
          <w:rFonts w:eastAsia="Calibri" w:cs="Arial"/>
        </w:rPr>
        <w:t xml:space="preserve"> </w:t>
      </w:r>
      <w:r w:rsidR="00CA6EA2">
        <w:rPr>
          <w:rFonts w:eastAsia="Calibri" w:cs="Arial"/>
        </w:rPr>
        <w:t>support</w:t>
      </w:r>
      <w:r w:rsidR="066C3F66" w:rsidRPr="001A317A">
        <w:rPr>
          <w:rFonts w:eastAsia="Calibri" w:cs="Arial"/>
        </w:rPr>
        <w:t xml:space="preserve"> </w:t>
      </w:r>
      <w:r w:rsidR="55368BD6" w:rsidRPr="001A317A">
        <w:rPr>
          <w:rFonts w:eastAsia="Calibri" w:cs="Arial"/>
        </w:rPr>
        <w:t>the</w:t>
      </w:r>
      <w:r w:rsidR="3FCAFCA6" w:rsidRPr="001A317A">
        <w:rPr>
          <w:rFonts w:eastAsia="Calibri" w:cs="Arial"/>
        </w:rPr>
        <w:t xml:space="preserve"> complete</w:t>
      </w:r>
      <w:r w:rsidR="55368BD6" w:rsidRPr="001A317A">
        <w:rPr>
          <w:rFonts w:eastAsia="Calibri" w:cs="Arial"/>
        </w:rPr>
        <w:t xml:space="preserve"> process</w:t>
      </w:r>
      <w:r w:rsidR="17E18501" w:rsidRPr="001A317A">
        <w:rPr>
          <w:rFonts w:eastAsia="Calibri" w:cs="Arial"/>
        </w:rPr>
        <w:t>.</w:t>
      </w:r>
      <w:r w:rsidR="55368BD6" w:rsidRPr="001A317A">
        <w:rPr>
          <w:rFonts w:eastAsia="Calibri" w:cs="Arial"/>
        </w:rPr>
        <w:t xml:space="preserve"> </w:t>
      </w:r>
      <w:r w:rsidR="003E446C" w:rsidRPr="001A317A">
        <w:rPr>
          <w:rFonts w:eastAsia="Calibri" w:cs="Arial"/>
        </w:rPr>
        <w:t>M</w:t>
      </w:r>
      <w:r w:rsidR="748A7EB1" w:rsidRPr="001A317A">
        <w:rPr>
          <w:rFonts w:eastAsia="Calibri" w:cs="Arial"/>
        </w:rPr>
        <w:t xml:space="preserve">ore </w:t>
      </w:r>
      <w:r w:rsidR="003E446C" w:rsidRPr="001A317A">
        <w:rPr>
          <w:rFonts w:eastAsia="Calibri" w:cs="Arial"/>
        </w:rPr>
        <w:t>effective</w:t>
      </w:r>
      <w:r w:rsidR="008E4322" w:rsidRPr="001A317A">
        <w:rPr>
          <w:rFonts w:eastAsia="Calibri" w:cs="Arial"/>
        </w:rPr>
        <w:t xml:space="preserve"> </w:t>
      </w:r>
      <w:r w:rsidR="009F44D3">
        <w:rPr>
          <w:rFonts w:eastAsia="Calibri" w:cs="Arial"/>
        </w:rPr>
        <w:t xml:space="preserve">initial </w:t>
      </w:r>
      <w:r w:rsidR="00781C52" w:rsidRPr="001A317A">
        <w:rPr>
          <w:rFonts w:eastAsia="Calibri" w:cs="Arial"/>
        </w:rPr>
        <w:t xml:space="preserve">education </w:t>
      </w:r>
      <w:r w:rsidR="06FCF249" w:rsidRPr="6F2EB09D">
        <w:rPr>
          <w:rFonts w:eastAsia="Calibri" w:cs="Arial"/>
        </w:rPr>
        <w:t>for</w:t>
      </w:r>
      <w:r w:rsidR="001D34F2" w:rsidRPr="001A317A">
        <w:rPr>
          <w:rFonts w:eastAsia="Calibri" w:cs="Arial"/>
        </w:rPr>
        <w:t xml:space="preserve"> </w:t>
      </w:r>
      <w:r w:rsidR="5604F172" w:rsidRPr="001A317A">
        <w:rPr>
          <w:rFonts w:eastAsia="Calibri" w:cs="Arial"/>
        </w:rPr>
        <w:t>cont</w:t>
      </w:r>
      <w:r w:rsidR="00F20798">
        <w:rPr>
          <w:rFonts w:eastAsia="Calibri" w:cs="Arial"/>
        </w:rPr>
        <w:t>r</w:t>
      </w:r>
      <w:r w:rsidR="5604F172" w:rsidRPr="001A317A">
        <w:rPr>
          <w:rFonts w:eastAsia="Calibri" w:cs="Arial"/>
        </w:rPr>
        <w:t>actors and</w:t>
      </w:r>
      <w:r w:rsidR="00B059EB">
        <w:rPr>
          <w:rFonts w:eastAsia="Calibri" w:cs="Arial"/>
        </w:rPr>
        <w:t xml:space="preserve"> </w:t>
      </w:r>
      <w:r w:rsidR="7AD531AC" w:rsidRPr="5E0E96DB">
        <w:rPr>
          <w:rFonts w:eastAsia="Calibri" w:cs="Arial"/>
        </w:rPr>
        <w:t>setting</w:t>
      </w:r>
      <w:r w:rsidR="5604F172" w:rsidRPr="001A317A">
        <w:rPr>
          <w:rFonts w:eastAsia="Calibri" w:cs="Arial"/>
        </w:rPr>
        <w:t xml:space="preserve"> </w:t>
      </w:r>
      <w:r w:rsidR="00DB347C">
        <w:rPr>
          <w:rFonts w:eastAsia="Calibri" w:cs="Arial"/>
        </w:rPr>
        <w:t xml:space="preserve">clear expectations </w:t>
      </w:r>
      <w:r w:rsidR="462D5AB7" w:rsidRPr="5E0E96DB">
        <w:rPr>
          <w:rFonts w:eastAsia="Calibri" w:cs="Arial"/>
        </w:rPr>
        <w:t xml:space="preserve">early </w:t>
      </w:r>
      <w:r w:rsidR="00505FF8">
        <w:rPr>
          <w:rFonts w:eastAsia="Calibri" w:cs="Arial"/>
        </w:rPr>
        <w:t xml:space="preserve">with </w:t>
      </w:r>
      <w:r w:rsidR="0F5E6AF0" w:rsidRPr="001A317A">
        <w:rPr>
          <w:rFonts w:eastAsia="Calibri" w:cs="Arial"/>
        </w:rPr>
        <w:t>customer</w:t>
      </w:r>
      <w:r w:rsidR="00FD3C9D" w:rsidRPr="001A317A">
        <w:rPr>
          <w:rFonts w:eastAsia="Calibri" w:cs="Arial"/>
        </w:rPr>
        <w:t>s</w:t>
      </w:r>
      <w:r w:rsidR="5604F172" w:rsidRPr="001A317A">
        <w:rPr>
          <w:rFonts w:eastAsia="Calibri" w:cs="Arial"/>
        </w:rPr>
        <w:t xml:space="preserve"> </w:t>
      </w:r>
      <w:r w:rsidR="00781C52" w:rsidRPr="001A317A">
        <w:rPr>
          <w:rFonts w:eastAsia="Calibri" w:cs="Arial"/>
        </w:rPr>
        <w:t xml:space="preserve">will result in a significant reduction in </w:t>
      </w:r>
      <w:r w:rsidR="5A209173" w:rsidRPr="5DABE503">
        <w:rPr>
          <w:rFonts w:eastAsia="Calibri" w:cs="Arial"/>
        </w:rPr>
        <w:t>the time</w:t>
      </w:r>
      <w:r w:rsidR="00781C52" w:rsidRPr="001A317A">
        <w:rPr>
          <w:rFonts w:eastAsia="Calibri" w:cs="Arial"/>
        </w:rPr>
        <w:t xml:space="preserve"> required to complete a Service Upgrade</w:t>
      </w:r>
      <w:r w:rsidR="748A7EB1" w:rsidRPr="001A317A">
        <w:rPr>
          <w:rFonts w:eastAsia="Calibri" w:cs="Arial"/>
        </w:rPr>
        <w:t>.</w:t>
      </w:r>
    </w:p>
    <w:p w14:paraId="1AB03649" w14:textId="3702AAAA" w:rsidR="00AE6F47" w:rsidRDefault="00AE6F47" w:rsidP="008E0691">
      <w:pPr>
        <w:spacing w:line="259" w:lineRule="auto"/>
        <w:jc w:val="both"/>
        <w:rPr>
          <w:rFonts w:eastAsia="Calibri" w:cs="Arial"/>
        </w:rPr>
      </w:pPr>
    </w:p>
    <w:p w14:paraId="3FF4C644" w14:textId="15892978" w:rsidR="00B770EB" w:rsidRDefault="00B770EB" w:rsidP="00B47B38">
      <w:pPr>
        <w:spacing w:line="259" w:lineRule="auto"/>
        <w:jc w:val="both"/>
        <w:rPr>
          <w:rFonts w:eastAsia="Calibri" w:cs="Arial"/>
        </w:rPr>
      </w:pPr>
    </w:p>
    <w:p w14:paraId="1810BC55" w14:textId="745572F3" w:rsidR="00AE6F47" w:rsidRDefault="00EE47A0" w:rsidP="00B02F02">
      <w:pPr>
        <w:pStyle w:val="Heading4"/>
        <w:jc w:val="both"/>
      </w:pPr>
      <w:r>
        <w:rPr>
          <w:rFonts w:eastAsia="Calibri" w:cs="Arial"/>
        </w:rPr>
        <w:t>Timely p</w:t>
      </w:r>
      <w:r w:rsidR="002E3EF0">
        <w:rPr>
          <w:rFonts w:eastAsia="Calibri" w:cs="Arial"/>
        </w:rPr>
        <w:t>roject c</w:t>
      </w:r>
      <w:r w:rsidR="00412D7B">
        <w:rPr>
          <w:rFonts w:eastAsia="Calibri" w:cs="Arial"/>
        </w:rPr>
        <w:t xml:space="preserve">ommunication </w:t>
      </w:r>
      <w:r w:rsidR="002E3EF0">
        <w:rPr>
          <w:rFonts w:eastAsia="Calibri" w:cs="Arial"/>
        </w:rPr>
        <w:t>can be improved</w:t>
      </w:r>
    </w:p>
    <w:p w14:paraId="5E019FC8" w14:textId="6A9FFCB2" w:rsidR="00C16BF1" w:rsidRDefault="00AA6812" w:rsidP="003D2912">
      <w:pPr>
        <w:spacing w:line="259" w:lineRule="auto"/>
        <w:jc w:val="both"/>
        <w:rPr>
          <w:rFonts w:eastAsia="Calibri" w:cs="Arial"/>
        </w:rPr>
      </w:pPr>
      <w:r>
        <w:rPr>
          <w:rFonts w:eastAsia="Calibri" w:cs="Arial"/>
        </w:rPr>
        <w:t>There are various customer touchpoints in the Service Upgrade process that require</w:t>
      </w:r>
      <w:r w:rsidR="00C16BF1">
        <w:rPr>
          <w:rFonts w:eastAsia="Calibri" w:cs="Arial"/>
        </w:rPr>
        <w:t xml:space="preserve"> Utility communication with the applicant</w:t>
      </w:r>
      <w:r w:rsidR="00A467D9">
        <w:rPr>
          <w:rFonts w:eastAsia="Calibri" w:cs="Arial"/>
        </w:rPr>
        <w:t xml:space="preserve"> that can improve the overall timeline</w:t>
      </w:r>
      <w:r w:rsidR="004658B7">
        <w:rPr>
          <w:rFonts w:eastAsia="Calibri" w:cs="Arial"/>
        </w:rPr>
        <w:t xml:space="preserve">. </w:t>
      </w:r>
    </w:p>
    <w:p w14:paraId="33EDE5F5" w14:textId="77777777" w:rsidR="0005123C" w:rsidRDefault="0005123C" w:rsidP="003D2912">
      <w:pPr>
        <w:spacing w:line="259" w:lineRule="auto"/>
        <w:jc w:val="both"/>
        <w:rPr>
          <w:rFonts w:eastAsia="Calibri" w:cs="Arial"/>
        </w:rPr>
      </w:pPr>
    </w:p>
    <w:p w14:paraId="2C51AD2A" w14:textId="236955A3" w:rsidR="00AE6F47" w:rsidRDefault="00D704DA" w:rsidP="003D2912">
      <w:pPr>
        <w:spacing w:line="259" w:lineRule="auto"/>
        <w:jc w:val="both"/>
        <w:rPr>
          <w:rFonts w:eastAsia="Calibri" w:cs="Arial"/>
        </w:rPr>
      </w:pPr>
      <w:r>
        <w:rPr>
          <w:rFonts w:eastAsia="Calibri" w:cs="Arial"/>
          <w:b/>
          <w:bCs/>
        </w:rPr>
        <w:t xml:space="preserve">Utility </w:t>
      </w:r>
      <w:r w:rsidR="00AE6F47" w:rsidRPr="0F02C29B">
        <w:rPr>
          <w:rFonts w:eastAsia="Calibri" w:cs="Arial"/>
          <w:b/>
          <w:bCs/>
        </w:rPr>
        <w:t>Communication with Applicants</w:t>
      </w:r>
      <w:r w:rsidR="0005123C">
        <w:rPr>
          <w:rFonts w:eastAsia="Calibri" w:cs="Arial"/>
        </w:rPr>
        <w:t xml:space="preserve">. </w:t>
      </w:r>
      <w:r w:rsidR="00AE6F47" w:rsidRPr="0828144E">
        <w:rPr>
          <w:rFonts w:eastAsia="Calibri" w:cs="Arial"/>
        </w:rPr>
        <w:t xml:space="preserve">Communication with applicants is the number one use of staff time, as opposed to </w:t>
      </w:r>
      <w:r w:rsidR="00AE6F47" w:rsidRPr="5A9060FB">
        <w:rPr>
          <w:rFonts w:eastAsia="Calibri" w:cs="Arial"/>
        </w:rPr>
        <w:t xml:space="preserve">project </w:t>
      </w:r>
      <w:r w:rsidR="00AE6F47" w:rsidRPr="0828144E">
        <w:rPr>
          <w:rFonts w:eastAsia="Calibri" w:cs="Arial"/>
        </w:rPr>
        <w:t xml:space="preserve">review. This is due in part to the </w:t>
      </w:r>
      <w:r w:rsidR="00AE3473">
        <w:rPr>
          <w:rFonts w:eastAsia="Calibri" w:cs="Arial"/>
        </w:rPr>
        <w:t>Utility staf</w:t>
      </w:r>
      <w:r w:rsidR="00AE3473" w:rsidRPr="007402C4">
        <w:rPr>
          <w:rFonts w:eastAsiaTheme="minorEastAsia"/>
        </w:rPr>
        <w:t>f</w:t>
      </w:r>
      <w:r w:rsidR="005C6D1E" w:rsidRPr="007402C4">
        <w:rPr>
          <w:rFonts w:eastAsiaTheme="minorEastAsia"/>
        </w:rPr>
        <w:t xml:space="preserve"> </w:t>
      </w:r>
      <w:r w:rsidR="0FFA12E0" w:rsidRPr="007402C4">
        <w:rPr>
          <w:rFonts w:eastAsiaTheme="minorEastAsia"/>
        </w:rPr>
        <w:t>practice of</w:t>
      </w:r>
      <w:r w:rsidR="00AE3473">
        <w:rPr>
          <w:rFonts w:eastAsia="Calibri" w:cs="Arial"/>
        </w:rPr>
        <w:t xml:space="preserve"> contact</w:t>
      </w:r>
      <w:r w:rsidR="00853793">
        <w:rPr>
          <w:rFonts w:eastAsia="Calibri" w:cs="Arial"/>
        </w:rPr>
        <w:t>ing</w:t>
      </w:r>
      <w:r w:rsidR="00AE3473">
        <w:rPr>
          <w:rFonts w:eastAsia="Calibri" w:cs="Arial"/>
        </w:rPr>
        <w:t xml:space="preserve"> </w:t>
      </w:r>
      <w:r w:rsidR="00AE6F47" w:rsidRPr="0828144E">
        <w:rPr>
          <w:rFonts w:eastAsia="Calibri" w:cs="Arial"/>
        </w:rPr>
        <w:t xml:space="preserve">each customer by phone </w:t>
      </w:r>
      <w:r w:rsidR="00AE6F47" w:rsidRPr="08157CCE">
        <w:rPr>
          <w:rFonts w:eastAsia="Calibri" w:cs="Arial"/>
        </w:rPr>
        <w:t xml:space="preserve">call </w:t>
      </w:r>
      <w:r w:rsidR="00AE6F47" w:rsidRPr="0828144E">
        <w:rPr>
          <w:rFonts w:eastAsia="Calibri" w:cs="Arial"/>
        </w:rPr>
        <w:t>with updates to their application</w:t>
      </w:r>
      <w:r w:rsidR="00AE3473">
        <w:rPr>
          <w:rFonts w:eastAsia="Calibri" w:cs="Arial"/>
        </w:rPr>
        <w:t xml:space="preserve"> throughout the process</w:t>
      </w:r>
      <w:r w:rsidR="00AE6F47" w:rsidRPr="0828144E">
        <w:rPr>
          <w:rFonts w:eastAsia="Calibri" w:cs="Arial"/>
        </w:rPr>
        <w:t xml:space="preserve">. </w:t>
      </w:r>
      <w:r w:rsidR="00AE3473">
        <w:rPr>
          <w:rFonts w:eastAsia="Calibri" w:cs="Arial"/>
        </w:rPr>
        <w:t xml:space="preserve">Customer-facing project tracking </w:t>
      </w:r>
      <w:r w:rsidR="00AE6F47">
        <w:rPr>
          <w:rFonts w:eastAsia="Calibri" w:cs="Arial"/>
        </w:rPr>
        <w:t>s</w:t>
      </w:r>
      <w:r w:rsidR="00AE6F47" w:rsidRPr="0828144E">
        <w:rPr>
          <w:rFonts w:eastAsia="Calibri" w:cs="Arial"/>
        </w:rPr>
        <w:t xml:space="preserve">oftware </w:t>
      </w:r>
      <w:r w:rsidR="007A67C1">
        <w:rPr>
          <w:rFonts w:eastAsia="Calibri" w:cs="Arial"/>
        </w:rPr>
        <w:t>can be</w:t>
      </w:r>
      <w:r w:rsidR="00AE6F47">
        <w:rPr>
          <w:rFonts w:eastAsia="Calibri" w:cs="Arial"/>
        </w:rPr>
        <w:t xml:space="preserve"> </w:t>
      </w:r>
      <w:r w:rsidR="00AE6F47" w:rsidRPr="0828144E">
        <w:rPr>
          <w:rFonts w:eastAsia="Calibri" w:cs="Arial"/>
        </w:rPr>
        <w:t xml:space="preserve">leveraged </w:t>
      </w:r>
      <w:r w:rsidR="00AE6F47" w:rsidRPr="450E97B6">
        <w:rPr>
          <w:rFonts w:eastAsia="Calibri" w:cs="Arial"/>
        </w:rPr>
        <w:t xml:space="preserve">instead, </w:t>
      </w:r>
      <w:r w:rsidR="00AE6F47" w:rsidRPr="0828144E">
        <w:rPr>
          <w:rFonts w:eastAsia="Calibri" w:cs="Arial"/>
        </w:rPr>
        <w:t>to notify customers of the stages</w:t>
      </w:r>
      <w:r w:rsidR="00AE6F47">
        <w:rPr>
          <w:rFonts w:eastAsia="Calibri" w:cs="Arial"/>
        </w:rPr>
        <w:t xml:space="preserve"> and progress on</w:t>
      </w:r>
      <w:r w:rsidR="00AE6F47" w:rsidRPr="0828144E">
        <w:rPr>
          <w:rFonts w:eastAsia="Calibri" w:cs="Arial"/>
        </w:rPr>
        <w:t xml:space="preserve"> their application</w:t>
      </w:r>
      <w:r w:rsidR="007A67C1">
        <w:rPr>
          <w:rFonts w:eastAsia="Calibri" w:cs="Arial"/>
        </w:rPr>
        <w:t xml:space="preserve"> automatically</w:t>
      </w:r>
      <w:r w:rsidR="00AE6F47" w:rsidRPr="0828144E">
        <w:rPr>
          <w:rFonts w:eastAsia="Calibri" w:cs="Arial"/>
        </w:rPr>
        <w:t xml:space="preserve">. Status calls take time away from </w:t>
      </w:r>
      <w:r w:rsidR="00AE6F47" w:rsidRPr="163A0318">
        <w:rPr>
          <w:rFonts w:eastAsia="Calibri" w:cs="Arial"/>
        </w:rPr>
        <w:t>processing</w:t>
      </w:r>
      <w:r w:rsidR="00AE6F47" w:rsidRPr="0828144E">
        <w:rPr>
          <w:rFonts w:eastAsia="Calibri" w:cs="Arial"/>
        </w:rPr>
        <w:t xml:space="preserve"> applications</w:t>
      </w:r>
      <w:r w:rsidR="00AE6F47" w:rsidRPr="084A0234">
        <w:rPr>
          <w:rFonts w:eastAsia="Calibri" w:cs="Arial"/>
        </w:rPr>
        <w:t>,</w:t>
      </w:r>
      <w:r w:rsidR="00CE3826">
        <w:rPr>
          <w:rFonts w:eastAsia="Calibri" w:cs="Arial"/>
        </w:rPr>
        <w:t xml:space="preserve"> resulting in unnecessary project delays</w:t>
      </w:r>
      <w:r w:rsidR="00AE6F47" w:rsidRPr="0828144E">
        <w:rPr>
          <w:rFonts w:eastAsia="Calibri" w:cs="Arial"/>
        </w:rPr>
        <w:t xml:space="preserve">. </w:t>
      </w:r>
    </w:p>
    <w:p w14:paraId="0B373291" w14:textId="77777777" w:rsidR="00C44061" w:rsidRDefault="00C44061" w:rsidP="003D2912">
      <w:pPr>
        <w:spacing w:line="259" w:lineRule="auto"/>
        <w:jc w:val="both"/>
        <w:rPr>
          <w:rFonts w:eastAsia="Calibri" w:cs="Arial"/>
        </w:rPr>
      </w:pPr>
    </w:p>
    <w:p w14:paraId="63F760AA" w14:textId="6B8AE2B3" w:rsidR="00600BAA" w:rsidRDefault="00882A66" w:rsidP="00600BAA">
      <w:pPr>
        <w:spacing w:line="259" w:lineRule="auto"/>
        <w:jc w:val="both"/>
        <w:rPr>
          <w:rFonts w:eastAsia="Calibri" w:cs="Arial"/>
        </w:rPr>
      </w:pPr>
      <w:r w:rsidRPr="0F02C29B">
        <w:rPr>
          <w:rFonts w:eastAsia="Calibri" w:cs="Arial"/>
          <w:b/>
          <w:bCs/>
        </w:rPr>
        <w:t xml:space="preserve">Incorrect </w:t>
      </w:r>
      <w:r>
        <w:rPr>
          <w:rFonts w:eastAsia="Calibri" w:cs="Arial"/>
          <w:b/>
          <w:bCs/>
        </w:rPr>
        <w:t xml:space="preserve">Submission </w:t>
      </w:r>
      <w:r w:rsidRPr="0F02C29B">
        <w:rPr>
          <w:rFonts w:eastAsia="Calibri" w:cs="Arial"/>
          <w:b/>
          <w:bCs/>
        </w:rPr>
        <w:t>Applications</w:t>
      </w:r>
      <w:r>
        <w:rPr>
          <w:rFonts w:eastAsia="Calibri" w:cs="Arial"/>
          <w:b/>
          <w:bCs/>
        </w:rPr>
        <w:t>.</w:t>
      </w:r>
      <w:r w:rsidR="0005123C">
        <w:rPr>
          <w:rFonts w:eastAsia="Calibri" w:cs="Arial"/>
          <w:b/>
          <w:bCs/>
        </w:rPr>
        <w:t xml:space="preserve"> </w:t>
      </w:r>
      <w:r w:rsidR="00AE6F47" w:rsidRPr="0F02C29B">
        <w:rPr>
          <w:rFonts w:eastAsia="Calibri" w:cs="Arial"/>
        </w:rPr>
        <w:t xml:space="preserve">Staff respondents indicated that there were </w:t>
      </w:r>
      <w:r w:rsidR="67B836F5" w:rsidRPr="3BDF8D18">
        <w:rPr>
          <w:rFonts w:eastAsia="Calibri" w:cs="Arial"/>
        </w:rPr>
        <w:t>more</w:t>
      </w:r>
      <w:r w:rsidR="00AE6F47" w:rsidRPr="3BDF8D18">
        <w:rPr>
          <w:rFonts w:eastAsia="Calibri" w:cs="Arial"/>
        </w:rPr>
        <w:t xml:space="preserve"> </w:t>
      </w:r>
      <w:r w:rsidR="00AE6F47" w:rsidRPr="0F02C29B">
        <w:rPr>
          <w:rFonts w:eastAsia="Calibri" w:cs="Arial"/>
        </w:rPr>
        <w:t>issues with applicants seeking to have a new service</w:t>
      </w:r>
      <w:r w:rsidR="00AE6F47">
        <w:rPr>
          <w:rFonts w:eastAsia="Calibri" w:cs="Arial"/>
        </w:rPr>
        <w:t xml:space="preserve"> installed compared to those</w:t>
      </w:r>
      <w:r w:rsidR="00AE6F47" w:rsidRPr="0F02C29B">
        <w:rPr>
          <w:rFonts w:eastAsia="Calibri" w:cs="Arial"/>
        </w:rPr>
        <w:t xml:space="preserve"> who indicated that they were having a </w:t>
      </w:r>
      <w:r w:rsidR="00CC14E2" w:rsidRPr="003D2912">
        <w:rPr>
          <w:rFonts w:eastAsia="Calibri"/>
          <w:color w:val="000000" w:themeColor="text1"/>
        </w:rPr>
        <w:t>Like-For-Like Panel Upgrade</w:t>
      </w:r>
      <w:r w:rsidR="00AE6F47" w:rsidRPr="0F02C29B">
        <w:rPr>
          <w:rFonts w:eastAsia="Calibri" w:cs="Arial"/>
        </w:rPr>
        <w:t xml:space="preserve">. </w:t>
      </w:r>
      <w:r w:rsidR="51ACB978" w:rsidRPr="027455CB">
        <w:rPr>
          <w:rFonts w:eastAsia="Calibri" w:cs="Arial"/>
        </w:rPr>
        <w:t xml:space="preserve">This occurs because there is more </w:t>
      </w:r>
      <w:r w:rsidR="00771E4B" w:rsidRPr="027455CB">
        <w:rPr>
          <w:rFonts w:eastAsia="Calibri" w:cs="Arial"/>
        </w:rPr>
        <w:t>engineering</w:t>
      </w:r>
      <w:r w:rsidR="51ACB978" w:rsidRPr="027455CB">
        <w:rPr>
          <w:rFonts w:eastAsia="Calibri" w:cs="Arial"/>
        </w:rPr>
        <w:t xml:space="preserve"> and design work required whenever a customer increases their panel capacity </w:t>
      </w:r>
      <w:r w:rsidR="00D40370">
        <w:rPr>
          <w:rFonts w:eastAsia="Calibri" w:cs="Arial"/>
        </w:rPr>
        <w:t>—</w:t>
      </w:r>
      <w:r w:rsidR="51ACB978" w:rsidRPr="027455CB">
        <w:rPr>
          <w:rFonts w:eastAsia="Calibri" w:cs="Arial"/>
        </w:rPr>
        <w:t xml:space="preserve"> the service line and transformer must be inspected and a determination about whether there is capacity to service the higher load. </w:t>
      </w:r>
      <w:r w:rsidR="00AE6F47" w:rsidRPr="0F02C29B">
        <w:rPr>
          <w:rFonts w:eastAsia="Calibri" w:cs="Arial"/>
        </w:rPr>
        <w:t>These are different categories with different departments serving the request, and a new service</w:t>
      </w:r>
      <w:r w:rsidR="00AE6F47">
        <w:rPr>
          <w:rFonts w:eastAsia="Calibri" w:cs="Arial"/>
        </w:rPr>
        <w:t xml:space="preserve"> request</w:t>
      </w:r>
      <w:r w:rsidR="00AE6F47" w:rsidRPr="0F02C29B">
        <w:rPr>
          <w:rFonts w:eastAsia="Calibri" w:cs="Arial"/>
        </w:rPr>
        <w:t xml:space="preserve"> is categorized as either an increase in service or a new service drop. </w:t>
      </w:r>
      <w:r w:rsidR="00600BAA" w:rsidRPr="0F02C29B">
        <w:rPr>
          <w:rFonts w:eastAsia="Calibri" w:cs="Arial"/>
        </w:rPr>
        <w:t xml:space="preserve">That means that the initial information that the customer provides is </w:t>
      </w:r>
      <w:r w:rsidR="00600BAA" w:rsidRPr="34C72049">
        <w:rPr>
          <w:rFonts w:eastAsia="Calibri" w:cs="Arial"/>
        </w:rPr>
        <w:t>sometimes</w:t>
      </w:r>
      <w:r w:rsidR="00600BAA" w:rsidRPr="0F02C29B">
        <w:rPr>
          <w:rFonts w:eastAsia="Calibri" w:cs="Arial"/>
        </w:rPr>
        <w:t xml:space="preserve"> insufficient</w:t>
      </w:r>
      <w:r w:rsidR="00540213">
        <w:rPr>
          <w:rFonts w:eastAsia="Calibri" w:cs="Arial"/>
        </w:rPr>
        <w:t xml:space="preserve"> or incorrect</w:t>
      </w:r>
      <w:r w:rsidR="00600BAA" w:rsidRPr="0F02C29B">
        <w:rPr>
          <w:rFonts w:eastAsia="Calibri" w:cs="Arial"/>
        </w:rPr>
        <w:t xml:space="preserve"> and the </w:t>
      </w:r>
      <w:r w:rsidR="00600BAA">
        <w:rPr>
          <w:rFonts w:eastAsia="Calibri" w:cs="Arial"/>
        </w:rPr>
        <w:t xml:space="preserve">Utility </w:t>
      </w:r>
      <w:r w:rsidR="00600BAA" w:rsidRPr="0F02C29B">
        <w:rPr>
          <w:rFonts w:eastAsia="Calibri" w:cs="Arial"/>
        </w:rPr>
        <w:t xml:space="preserve">staff member must spend extra time </w:t>
      </w:r>
      <w:r w:rsidR="00600BAA">
        <w:rPr>
          <w:rFonts w:eastAsia="Calibri" w:cs="Arial"/>
        </w:rPr>
        <w:t>obtaining</w:t>
      </w:r>
      <w:r w:rsidR="00600BAA" w:rsidRPr="0F02C29B">
        <w:rPr>
          <w:rFonts w:eastAsia="Calibri" w:cs="Arial"/>
        </w:rPr>
        <w:t xml:space="preserve"> that </w:t>
      </w:r>
      <w:r w:rsidR="00600BAA">
        <w:rPr>
          <w:rFonts w:eastAsia="Calibri" w:cs="Arial"/>
        </w:rPr>
        <w:t xml:space="preserve">missing or incorrect </w:t>
      </w:r>
      <w:r w:rsidR="00600BAA" w:rsidRPr="0F02C29B">
        <w:rPr>
          <w:rFonts w:eastAsia="Calibri" w:cs="Arial"/>
        </w:rPr>
        <w:t xml:space="preserve">information </w:t>
      </w:r>
      <w:r w:rsidR="00600BAA">
        <w:rPr>
          <w:rFonts w:eastAsia="Calibri" w:cs="Arial"/>
        </w:rPr>
        <w:t xml:space="preserve">in </w:t>
      </w:r>
      <w:r w:rsidR="00600BAA" w:rsidRPr="0F02C29B">
        <w:rPr>
          <w:rFonts w:eastAsia="Calibri" w:cs="Arial"/>
        </w:rPr>
        <w:t>initial application</w:t>
      </w:r>
      <w:r w:rsidR="00600BAA" w:rsidRPr="34C72049">
        <w:rPr>
          <w:rFonts w:eastAsia="Calibri" w:cs="Arial"/>
        </w:rPr>
        <w:t xml:space="preserve"> if it has been misrepresented as a Like-for-Like</w:t>
      </w:r>
      <w:r w:rsidR="00600BAA">
        <w:rPr>
          <w:rFonts w:eastAsia="Calibri" w:cs="Arial"/>
        </w:rPr>
        <w:t xml:space="preserve"> Panel</w:t>
      </w:r>
      <w:r w:rsidR="00600BAA" w:rsidRPr="34C72049">
        <w:rPr>
          <w:rFonts w:eastAsia="Calibri" w:cs="Arial"/>
        </w:rPr>
        <w:t xml:space="preserve"> </w:t>
      </w:r>
      <w:r w:rsidR="00600BAA">
        <w:rPr>
          <w:rFonts w:eastAsia="Calibri" w:cs="Arial"/>
        </w:rPr>
        <w:t>U</w:t>
      </w:r>
      <w:r w:rsidR="00600BAA" w:rsidRPr="34C72049">
        <w:rPr>
          <w:rFonts w:eastAsia="Calibri" w:cs="Arial"/>
        </w:rPr>
        <w:t>pgrade.</w:t>
      </w:r>
      <w:r w:rsidR="00600BAA" w:rsidRPr="0F02C29B">
        <w:rPr>
          <w:rFonts w:eastAsia="Calibri" w:cs="Arial"/>
        </w:rPr>
        <w:t xml:space="preserve"> </w:t>
      </w:r>
    </w:p>
    <w:p w14:paraId="509FE8C7" w14:textId="651FE09E" w:rsidR="00AE6F47" w:rsidRDefault="00AE6F47" w:rsidP="003D2912">
      <w:pPr>
        <w:spacing w:line="259" w:lineRule="auto"/>
        <w:jc w:val="both"/>
        <w:rPr>
          <w:rFonts w:eastAsia="Calibri" w:cs="Arial"/>
        </w:rPr>
      </w:pPr>
    </w:p>
    <w:p w14:paraId="5C475445" w14:textId="5862C3E1" w:rsidR="00AE6F47" w:rsidRDefault="00AE6F47" w:rsidP="003D2912">
      <w:pPr>
        <w:spacing w:line="259" w:lineRule="auto"/>
        <w:jc w:val="both"/>
        <w:rPr>
          <w:rFonts w:eastAsia="Calibri" w:cs="Arial"/>
        </w:rPr>
      </w:pPr>
      <w:r w:rsidRPr="469C44BE">
        <w:rPr>
          <w:rFonts w:eastAsia="Calibri" w:cs="Arial"/>
        </w:rPr>
        <w:t>If</w:t>
      </w:r>
      <w:r w:rsidRPr="0F02C29B">
        <w:rPr>
          <w:rFonts w:eastAsia="Calibri" w:cs="Arial"/>
        </w:rPr>
        <w:t xml:space="preserve"> the homeowner is submitting the </w:t>
      </w:r>
      <w:r w:rsidR="00A5259D">
        <w:rPr>
          <w:rFonts w:eastAsia="Calibri" w:cs="Arial"/>
        </w:rPr>
        <w:t>in</w:t>
      </w:r>
      <w:r w:rsidRPr="0F02C29B">
        <w:rPr>
          <w:rFonts w:eastAsia="Calibri" w:cs="Arial"/>
        </w:rPr>
        <w:t>correct type of application</w:t>
      </w:r>
      <w:r w:rsidR="00B47B38">
        <w:rPr>
          <w:rFonts w:eastAsia="Calibri" w:cs="Arial"/>
        </w:rPr>
        <w:t>,</w:t>
      </w:r>
      <w:r w:rsidRPr="0F02C29B">
        <w:rPr>
          <w:rFonts w:eastAsia="Calibri" w:cs="Arial"/>
        </w:rPr>
        <w:t xml:space="preserve"> in many cases</w:t>
      </w:r>
      <w:r w:rsidR="00B47B38">
        <w:rPr>
          <w:rFonts w:eastAsia="Calibri" w:cs="Arial"/>
        </w:rPr>
        <w:t>,</w:t>
      </w:r>
      <w:r w:rsidRPr="0F02C29B">
        <w:rPr>
          <w:rFonts w:eastAsia="Calibri" w:cs="Arial"/>
        </w:rPr>
        <w:t xml:space="preserve"> when </w:t>
      </w:r>
      <w:r w:rsidRPr="469C44BE">
        <w:rPr>
          <w:rFonts w:eastAsia="Calibri" w:cs="Arial"/>
        </w:rPr>
        <w:t xml:space="preserve">the application </w:t>
      </w:r>
      <w:r w:rsidRPr="5B2B1559">
        <w:rPr>
          <w:rFonts w:eastAsia="Calibri" w:cs="Arial"/>
        </w:rPr>
        <w:t>needs to be rejected due to missing information</w:t>
      </w:r>
      <w:r w:rsidRPr="0F02C29B">
        <w:rPr>
          <w:rFonts w:eastAsia="Calibri" w:cs="Arial"/>
        </w:rPr>
        <w:t xml:space="preserve"> after initial review, the homeowner is unprepared for the </w:t>
      </w:r>
      <w:r w:rsidRPr="469C44BE">
        <w:rPr>
          <w:rFonts w:eastAsia="Calibri" w:cs="Arial"/>
        </w:rPr>
        <w:t xml:space="preserve">follow up </w:t>
      </w:r>
      <w:r w:rsidRPr="0F02C29B">
        <w:rPr>
          <w:rFonts w:eastAsia="Calibri" w:cs="Arial"/>
        </w:rPr>
        <w:t>paperwork that is required and is unprepared to play the role of Project Manager</w:t>
      </w:r>
      <w:r w:rsidR="007A7A5E">
        <w:rPr>
          <w:rFonts w:eastAsia="Calibri" w:cs="Arial"/>
        </w:rPr>
        <w:t>.</w:t>
      </w:r>
      <w:r w:rsidR="007B253F" w:rsidRPr="0F02C29B">
        <w:rPr>
          <w:rFonts w:eastAsia="Calibri" w:cs="Arial"/>
        </w:rPr>
        <w:t xml:space="preserve"> </w:t>
      </w:r>
    </w:p>
    <w:p w14:paraId="3DD17A2A" w14:textId="156503C2" w:rsidR="00B770EB" w:rsidRDefault="00B770EB" w:rsidP="00B770EB">
      <w:pPr>
        <w:spacing w:line="259" w:lineRule="auto"/>
        <w:jc w:val="both"/>
        <w:rPr>
          <w:rFonts w:ascii="Franklin Gothic Medium" w:eastAsia="Calibri" w:hAnsi="Franklin Gothic Medium" w:cs="Arial"/>
        </w:rPr>
      </w:pPr>
    </w:p>
    <w:p w14:paraId="637BB1EC" w14:textId="1750634F" w:rsidR="00D8371D" w:rsidRPr="00105B80" w:rsidRDefault="008F20B3" w:rsidP="00D8371D">
      <w:pPr>
        <w:spacing w:line="259" w:lineRule="auto"/>
        <w:jc w:val="both"/>
        <w:rPr>
          <w:rFonts w:eastAsia="Calibri" w:cs="Arial"/>
        </w:rPr>
      </w:pPr>
      <w:r w:rsidRPr="00B303DC">
        <w:rPr>
          <w:rFonts w:eastAsia="Calibri" w:cs="Arial"/>
          <w:u w:val="single"/>
        </w:rPr>
        <w:t>Conclusion</w:t>
      </w:r>
      <w:r w:rsidR="0039248C" w:rsidRPr="00B303DC">
        <w:rPr>
          <w:rFonts w:eastAsia="Calibri" w:cs="Arial"/>
        </w:rPr>
        <w:t>:</w:t>
      </w:r>
      <w:r w:rsidR="0039248C" w:rsidRPr="000B719A">
        <w:rPr>
          <w:rFonts w:ascii="Franklin Gothic Medium" w:eastAsia="Calibri" w:hAnsi="Franklin Gothic Medium" w:cs="Arial"/>
        </w:rPr>
        <w:t xml:space="preserve"> </w:t>
      </w:r>
      <w:r w:rsidR="00D8371D" w:rsidRPr="00105B80">
        <w:rPr>
          <w:rFonts w:eastAsia="Calibri" w:cs="Arial"/>
        </w:rPr>
        <w:t xml:space="preserve">Clear communication and setting expectations with the customer </w:t>
      </w:r>
      <w:r w:rsidR="00D8371D" w:rsidRPr="00F26BD7">
        <w:rPr>
          <w:rFonts w:eastAsia="Calibri" w:cs="Arial"/>
        </w:rPr>
        <w:t>early in the</w:t>
      </w:r>
      <w:r w:rsidR="00D8371D" w:rsidRPr="00105B80">
        <w:rPr>
          <w:rFonts w:eastAsia="Calibri" w:cs="Arial"/>
        </w:rPr>
        <w:t xml:space="preserve"> process has been a successful method of improving application processing time </w:t>
      </w:r>
      <w:r w:rsidR="00AD0333">
        <w:rPr>
          <w:rFonts w:eastAsia="Calibri" w:cs="Arial"/>
        </w:rPr>
        <w:t>and</w:t>
      </w:r>
      <w:r w:rsidR="00AD0333" w:rsidRPr="00105B80">
        <w:rPr>
          <w:rFonts w:eastAsia="Calibri" w:cs="Arial"/>
        </w:rPr>
        <w:t xml:space="preserve"> </w:t>
      </w:r>
      <w:r w:rsidR="00D8371D">
        <w:rPr>
          <w:rFonts w:eastAsia="Calibri" w:cs="Arial"/>
        </w:rPr>
        <w:t>increased initial education for</w:t>
      </w:r>
      <w:r w:rsidR="00D8371D" w:rsidRPr="00105B80">
        <w:rPr>
          <w:rFonts w:eastAsia="Calibri" w:cs="Arial"/>
        </w:rPr>
        <w:t xml:space="preserve"> customers </w:t>
      </w:r>
      <w:r w:rsidR="00D8371D">
        <w:rPr>
          <w:rFonts w:eastAsia="Calibri" w:cs="Arial"/>
        </w:rPr>
        <w:t xml:space="preserve">with </w:t>
      </w:r>
      <w:r w:rsidR="00D8371D" w:rsidRPr="00105B80">
        <w:rPr>
          <w:rFonts w:eastAsia="Calibri" w:cs="Arial"/>
        </w:rPr>
        <w:t xml:space="preserve">what they need to succeed will improve timeframes and outcomes. </w:t>
      </w:r>
    </w:p>
    <w:p w14:paraId="7FE534DA" w14:textId="77777777" w:rsidR="00D8371D" w:rsidRDefault="00D8371D" w:rsidP="00B770EB">
      <w:pPr>
        <w:spacing w:line="259" w:lineRule="auto"/>
        <w:jc w:val="both"/>
        <w:rPr>
          <w:rFonts w:ascii="Franklin Gothic Medium" w:eastAsia="Calibri" w:hAnsi="Franklin Gothic Medium" w:cs="Arial"/>
        </w:rPr>
      </w:pPr>
    </w:p>
    <w:p w14:paraId="032417F9" w14:textId="20647162" w:rsidR="00024887" w:rsidRDefault="00A25EF2" w:rsidP="000B719A">
      <w:pPr>
        <w:pStyle w:val="Heading4"/>
      </w:pPr>
      <w:r>
        <w:t xml:space="preserve">Residential </w:t>
      </w:r>
      <w:r w:rsidR="00503516">
        <w:t>s</w:t>
      </w:r>
      <w:r w:rsidR="00024887" w:rsidRPr="0F02C29B">
        <w:t>olar</w:t>
      </w:r>
      <w:r w:rsidR="00024887">
        <w:t xml:space="preserve"> </w:t>
      </w:r>
      <w:r w:rsidR="00503516">
        <w:t>c</w:t>
      </w:r>
      <w:r>
        <w:t>ontractor</w:t>
      </w:r>
      <w:r w:rsidR="00503516">
        <w:t>s are prematurely submitting Service Upgrade a</w:t>
      </w:r>
      <w:r w:rsidR="00024887">
        <w:t>pplications</w:t>
      </w:r>
      <w:r w:rsidR="00503516">
        <w:t xml:space="preserve"> to SDG&amp;E</w:t>
      </w:r>
    </w:p>
    <w:p w14:paraId="2CA079B3" w14:textId="222154F5" w:rsidR="00024887" w:rsidRDefault="00024887" w:rsidP="00024887">
      <w:pPr>
        <w:spacing w:line="259" w:lineRule="auto"/>
        <w:jc w:val="both"/>
        <w:rPr>
          <w:rFonts w:eastAsia="Calibri" w:cs="Arial"/>
        </w:rPr>
      </w:pPr>
      <w:r>
        <w:rPr>
          <w:rFonts w:eastAsia="Calibri" w:cs="Arial"/>
        </w:rPr>
        <w:t xml:space="preserve">Some </w:t>
      </w:r>
      <w:r w:rsidR="00964DA4">
        <w:rPr>
          <w:rFonts w:eastAsia="Calibri" w:cs="Arial"/>
        </w:rPr>
        <w:t>SDG&amp;E SMEs</w:t>
      </w:r>
      <w:r w:rsidRPr="29B4AF57">
        <w:rPr>
          <w:rFonts w:eastAsia="Calibri" w:cs="Arial"/>
        </w:rPr>
        <w:t xml:space="preserve"> </w:t>
      </w:r>
      <w:r>
        <w:rPr>
          <w:rFonts w:eastAsia="Calibri" w:cs="Arial"/>
        </w:rPr>
        <w:t>reported</w:t>
      </w:r>
      <w:r w:rsidRPr="29B4AF57">
        <w:rPr>
          <w:rFonts w:eastAsia="Calibri" w:cs="Arial"/>
        </w:rPr>
        <w:t xml:space="preserve"> that solar companies are submitting </w:t>
      </w:r>
      <w:r>
        <w:rPr>
          <w:rFonts w:eastAsia="Calibri" w:cs="Arial"/>
        </w:rPr>
        <w:t>Service Upgrade</w:t>
      </w:r>
      <w:r w:rsidRPr="29B4AF57">
        <w:rPr>
          <w:rFonts w:eastAsia="Calibri" w:cs="Arial"/>
        </w:rPr>
        <w:t xml:space="preserve"> applications on behalf of customers that the solar companies have </w:t>
      </w:r>
      <w:r>
        <w:rPr>
          <w:rFonts w:eastAsia="Calibri" w:cs="Arial"/>
        </w:rPr>
        <w:t>not</w:t>
      </w:r>
      <w:r w:rsidRPr="29B4AF57">
        <w:rPr>
          <w:rFonts w:eastAsia="Calibri" w:cs="Arial"/>
        </w:rPr>
        <w:t xml:space="preserve"> spoken to, or who may have indicated a passing level of interest in a PV system. </w:t>
      </w:r>
      <w:r>
        <w:rPr>
          <w:rFonts w:eastAsia="Calibri" w:cs="Arial"/>
        </w:rPr>
        <w:t>These solar companies are drastically</w:t>
      </w:r>
      <w:r w:rsidRPr="29B4AF57">
        <w:rPr>
          <w:rFonts w:eastAsia="Calibri" w:cs="Arial"/>
        </w:rPr>
        <w:t xml:space="preserve"> increasing </w:t>
      </w:r>
      <w:r>
        <w:rPr>
          <w:rFonts w:eastAsia="Calibri" w:cs="Arial"/>
        </w:rPr>
        <w:t>the</w:t>
      </w:r>
      <w:r w:rsidRPr="29B4AF57">
        <w:rPr>
          <w:rFonts w:eastAsia="Calibri" w:cs="Arial"/>
        </w:rPr>
        <w:t xml:space="preserve"> workload of </w:t>
      </w:r>
      <w:r>
        <w:rPr>
          <w:rFonts w:eastAsia="Calibri" w:cs="Arial"/>
        </w:rPr>
        <w:t>Service Upgrade Utility</w:t>
      </w:r>
      <w:r w:rsidRPr="29B4AF57">
        <w:rPr>
          <w:rFonts w:eastAsia="Calibri" w:cs="Arial"/>
        </w:rPr>
        <w:t xml:space="preserve"> staff for a relatively small proportion of actual applications. </w:t>
      </w:r>
      <w:r>
        <w:rPr>
          <w:rFonts w:eastAsia="Calibri" w:cs="Arial"/>
        </w:rPr>
        <w:t>Utility s</w:t>
      </w:r>
      <w:r w:rsidRPr="29B4AF57">
        <w:rPr>
          <w:rFonts w:eastAsia="Calibri" w:cs="Arial"/>
        </w:rPr>
        <w:t xml:space="preserve">taff must </w:t>
      </w:r>
      <w:r>
        <w:rPr>
          <w:rFonts w:eastAsia="Calibri" w:cs="Arial"/>
        </w:rPr>
        <w:t xml:space="preserve">then </w:t>
      </w:r>
      <w:r w:rsidRPr="29B4AF57">
        <w:rPr>
          <w:rFonts w:eastAsia="Calibri" w:cs="Arial"/>
        </w:rPr>
        <w:t xml:space="preserve">take the time to investigate each application as if it was a genuine submission, taking </w:t>
      </w:r>
      <w:r>
        <w:rPr>
          <w:rFonts w:eastAsia="Calibri" w:cs="Arial"/>
        </w:rPr>
        <w:t>away resources</w:t>
      </w:r>
      <w:r w:rsidRPr="29B4AF57">
        <w:rPr>
          <w:rFonts w:eastAsia="Calibri" w:cs="Arial"/>
        </w:rPr>
        <w:t xml:space="preserve"> from </w:t>
      </w:r>
      <w:r>
        <w:rPr>
          <w:rFonts w:eastAsia="Calibri" w:cs="Arial"/>
        </w:rPr>
        <w:t>actual</w:t>
      </w:r>
      <w:r w:rsidRPr="29B4AF57">
        <w:rPr>
          <w:rFonts w:eastAsia="Calibri" w:cs="Arial"/>
        </w:rPr>
        <w:t xml:space="preserve"> applications with serious customers. </w:t>
      </w:r>
    </w:p>
    <w:p w14:paraId="203DD8F9" w14:textId="77777777" w:rsidR="00964DA4" w:rsidRDefault="00964DA4" w:rsidP="00024887">
      <w:pPr>
        <w:spacing w:line="259" w:lineRule="auto"/>
        <w:jc w:val="both"/>
        <w:rPr>
          <w:rFonts w:eastAsia="Calibri" w:cs="Arial"/>
        </w:rPr>
      </w:pPr>
    </w:p>
    <w:p w14:paraId="613E18D7" w14:textId="615A6297" w:rsidR="00964DA4" w:rsidRDefault="00964DA4" w:rsidP="00024887">
      <w:pPr>
        <w:spacing w:line="259" w:lineRule="auto"/>
        <w:jc w:val="both"/>
        <w:rPr>
          <w:rFonts w:eastAsia="Calibri" w:cs="Arial"/>
        </w:rPr>
      </w:pPr>
      <w:r w:rsidRPr="00B303DC">
        <w:rPr>
          <w:rFonts w:eastAsia="Calibri" w:cs="Arial"/>
          <w:u w:val="single"/>
        </w:rPr>
        <w:t>Conclusion</w:t>
      </w:r>
      <w:r w:rsidRPr="00A467D9">
        <w:rPr>
          <w:rFonts w:eastAsia="Calibri" w:cs="Arial"/>
          <w:b/>
          <w:bCs/>
        </w:rPr>
        <w:t>:</w:t>
      </w:r>
      <w:r>
        <w:rPr>
          <w:rFonts w:eastAsia="Calibri" w:cs="Arial"/>
          <w:b/>
          <w:bCs/>
        </w:rPr>
        <w:t xml:space="preserve"> </w:t>
      </w:r>
      <w:r w:rsidRPr="00A467D9">
        <w:rPr>
          <w:rFonts w:eastAsia="Calibri" w:cs="Arial"/>
        </w:rPr>
        <w:t>SDG&amp;E’s</w:t>
      </w:r>
      <w:r>
        <w:rPr>
          <w:rFonts w:eastAsia="Calibri" w:cs="Arial"/>
        </w:rPr>
        <w:t xml:space="preserve"> application </w:t>
      </w:r>
      <w:r w:rsidR="00290205">
        <w:rPr>
          <w:rFonts w:eastAsia="Calibri" w:cs="Arial"/>
        </w:rPr>
        <w:t xml:space="preserve">requirements need to be enhanced to prevent </w:t>
      </w:r>
      <w:r w:rsidR="00AD2AE5">
        <w:rPr>
          <w:rFonts w:eastAsia="Calibri" w:cs="Arial"/>
        </w:rPr>
        <w:t>solar companies from prematurely submitting Service Upgrade applications</w:t>
      </w:r>
      <w:r w:rsidR="003C7442">
        <w:rPr>
          <w:rFonts w:eastAsia="Calibri" w:cs="Arial"/>
        </w:rPr>
        <w:t xml:space="preserve"> to </w:t>
      </w:r>
      <w:r w:rsidR="00643F1B">
        <w:rPr>
          <w:rFonts w:eastAsia="Calibri" w:cs="Arial"/>
        </w:rPr>
        <w:t xml:space="preserve">ensure Utility staff is processing </w:t>
      </w:r>
      <w:r w:rsidR="00DE0AEC">
        <w:rPr>
          <w:rFonts w:eastAsia="Calibri" w:cs="Arial"/>
        </w:rPr>
        <w:t>contracted projects</w:t>
      </w:r>
      <w:r w:rsidR="005F7002">
        <w:rPr>
          <w:rFonts w:eastAsia="Calibri" w:cs="Arial"/>
        </w:rPr>
        <w:t xml:space="preserve">. </w:t>
      </w:r>
    </w:p>
    <w:p w14:paraId="7EAF2D5C" w14:textId="7D9F612B" w:rsidR="00B770EB" w:rsidRDefault="00B770EB" w:rsidP="003D2912">
      <w:pPr>
        <w:spacing w:line="259" w:lineRule="auto"/>
        <w:jc w:val="both"/>
        <w:rPr>
          <w:rFonts w:eastAsia="Calibri" w:cs="Arial"/>
        </w:rPr>
      </w:pPr>
    </w:p>
    <w:p w14:paraId="5DF713B9" w14:textId="4BF99132" w:rsidR="00AE6F47" w:rsidRDefault="00AE6F47" w:rsidP="00B02F02">
      <w:pPr>
        <w:pStyle w:val="Heading4"/>
        <w:jc w:val="both"/>
      </w:pPr>
      <w:r w:rsidRPr="0F02C29B">
        <w:rPr>
          <w:rFonts w:eastAsia="Calibri" w:cs="Arial"/>
        </w:rPr>
        <w:t xml:space="preserve">Contractor </w:t>
      </w:r>
      <w:r w:rsidR="00FB5B76">
        <w:rPr>
          <w:rFonts w:eastAsia="Calibri" w:cs="Arial"/>
        </w:rPr>
        <w:t>workload increasing from electrification</w:t>
      </w:r>
      <w:r w:rsidR="00D238EC">
        <w:rPr>
          <w:rFonts w:eastAsia="Calibri" w:cs="Arial"/>
        </w:rPr>
        <w:t xml:space="preserve"> without </w:t>
      </w:r>
      <w:r w:rsidR="00B30292">
        <w:rPr>
          <w:rFonts w:eastAsia="Calibri" w:cs="Arial"/>
        </w:rPr>
        <w:t>efficiency</w:t>
      </w:r>
      <w:r w:rsidR="00D238EC">
        <w:rPr>
          <w:rFonts w:eastAsia="Calibri" w:cs="Arial"/>
        </w:rPr>
        <w:t xml:space="preserve"> education</w:t>
      </w:r>
    </w:p>
    <w:p w14:paraId="05C542F1" w14:textId="70BF9440" w:rsidR="00212EE3" w:rsidRDefault="00212EE3" w:rsidP="00212EE3">
      <w:pPr>
        <w:spacing w:line="262" w:lineRule="auto"/>
        <w:jc w:val="both"/>
        <w:rPr>
          <w:rFonts w:eastAsia="Calibri" w:cs="Arial"/>
        </w:rPr>
      </w:pPr>
      <w:r w:rsidRPr="7816DBB8">
        <w:rPr>
          <w:rFonts w:eastAsia="Calibri" w:cs="Arial"/>
        </w:rPr>
        <w:t xml:space="preserve">Electrical contractors </w:t>
      </w:r>
      <w:r w:rsidRPr="271EFB60">
        <w:rPr>
          <w:rFonts w:eastAsia="Calibri" w:cs="Arial"/>
        </w:rPr>
        <w:t xml:space="preserve">who work with utility customers, </w:t>
      </w:r>
      <w:r w:rsidRPr="7816DBB8">
        <w:rPr>
          <w:rFonts w:eastAsia="Calibri" w:cs="Arial"/>
        </w:rPr>
        <w:t xml:space="preserve">are primarily seeing an increase in work from EV charging and solar PV installations, while electrification/decarbonization and whole home improvement contractors </w:t>
      </w:r>
      <w:r w:rsidRPr="271EFB60">
        <w:rPr>
          <w:rFonts w:eastAsia="Calibri" w:cs="Arial"/>
        </w:rPr>
        <w:t xml:space="preserve">who work with utility customers </w:t>
      </w:r>
      <w:r w:rsidRPr="7816DBB8">
        <w:rPr>
          <w:rFonts w:eastAsia="Calibri" w:cs="Arial"/>
        </w:rPr>
        <w:t xml:space="preserve">are seeing a larger increase in work from heat pump space conditioners, heat pump water heaters, and EV charger installations. </w:t>
      </w:r>
    </w:p>
    <w:p w14:paraId="1D439525" w14:textId="11C27738" w:rsidR="00212EE3" w:rsidRDefault="00212EE3" w:rsidP="00212EE3">
      <w:pPr>
        <w:spacing w:line="262" w:lineRule="auto"/>
        <w:jc w:val="both"/>
        <w:rPr>
          <w:rFonts w:eastAsia="Calibri" w:cs="Arial"/>
        </w:rPr>
      </w:pPr>
    </w:p>
    <w:p w14:paraId="5FA991F3" w14:textId="1FEBCA06" w:rsidR="004643E6" w:rsidRDefault="004643E6" w:rsidP="004643E6">
      <w:pPr>
        <w:spacing w:line="262" w:lineRule="auto"/>
        <w:jc w:val="both"/>
        <w:rPr>
          <w:rFonts w:eastAsia="Calibri" w:cs="Arial"/>
        </w:rPr>
      </w:pPr>
      <w:r w:rsidRPr="7816DBB8">
        <w:rPr>
          <w:rFonts w:eastAsia="Calibri" w:cs="Arial"/>
        </w:rPr>
        <w:t xml:space="preserve">Electrical contractors have limited awareness of electrification and decarbonization as a market trend or a source of work for them. Electrical contractors are less likely to suggest alternatives to </w:t>
      </w:r>
      <w:r>
        <w:rPr>
          <w:rFonts w:eastAsia="Calibri" w:cs="Arial"/>
        </w:rPr>
        <w:t>Service Upgrades</w:t>
      </w:r>
      <w:r w:rsidRPr="7816DBB8">
        <w:rPr>
          <w:rFonts w:eastAsia="Calibri" w:cs="Arial"/>
        </w:rPr>
        <w:t xml:space="preserve"> or appliance retrofits for electrification purposes when focused primarily on PV or EV charging work.</w:t>
      </w:r>
    </w:p>
    <w:p w14:paraId="5B9A978B" w14:textId="73E498F5" w:rsidR="004643E6" w:rsidRDefault="004643E6" w:rsidP="004643E6">
      <w:pPr>
        <w:spacing w:line="262" w:lineRule="auto"/>
        <w:jc w:val="both"/>
        <w:rPr>
          <w:rFonts w:eastAsia="Calibri" w:cs="Arial"/>
        </w:rPr>
      </w:pPr>
    </w:p>
    <w:p w14:paraId="04E9049C" w14:textId="38058160" w:rsidR="00AE6F47" w:rsidRDefault="00C55581" w:rsidP="00AA77E8">
      <w:pPr>
        <w:spacing w:line="262" w:lineRule="auto"/>
        <w:jc w:val="both"/>
        <w:rPr>
          <w:rFonts w:eastAsiaTheme="minorEastAsia"/>
        </w:rPr>
      </w:pPr>
      <w:r w:rsidRPr="00B303DC">
        <w:rPr>
          <w:rFonts w:eastAsia="Calibri" w:cs="Arial"/>
          <w:bCs/>
          <w:u w:val="single"/>
        </w:rPr>
        <w:t>Conclusion</w:t>
      </w:r>
      <w:r w:rsidR="00102610" w:rsidRPr="00B303DC">
        <w:rPr>
          <w:rFonts w:eastAsia="Calibri" w:cs="Arial"/>
          <w:bCs/>
        </w:rPr>
        <w:t>:</w:t>
      </w:r>
      <w:r w:rsidR="00102610" w:rsidRPr="00A50B5C">
        <w:rPr>
          <w:rFonts w:eastAsia="Calibri" w:cs="Arial"/>
          <w:b/>
        </w:rPr>
        <w:t xml:space="preserve"> </w:t>
      </w:r>
      <w:r w:rsidR="00102610" w:rsidRPr="271EFB60">
        <w:rPr>
          <w:rFonts w:eastAsia="Calibri" w:cs="Arial"/>
        </w:rPr>
        <w:t>Electricians, who work primarily with customers,</w:t>
      </w:r>
      <w:r w:rsidR="00102610">
        <w:rPr>
          <w:rFonts w:eastAsia="Calibri" w:cs="Arial"/>
        </w:rPr>
        <w:t xml:space="preserve"> are unaware of </w:t>
      </w:r>
      <w:r w:rsidR="003D24BC">
        <w:rPr>
          <w:rFonts w:eastAsia="Calibri" w:cs="Arial"/>
        </w:rPr>
        <w:t>the</w:t>
      </w:r>
      <w:r w:rsidR="00870672">
        <w:rPr>
          <w:rFonts w:eastAsia="Calibri" w:cs="Arial"/>
        </w:rPr>
        <w:t xml:space="preserve"> efficiency</w:t>
      </w:r>
      <w:r w:rsidR="00BB0AD6">
        <w:rPr>
          <w:rFonts w:eastAsia="Calibri" w:cs="Arial"/>
        </w:rPr>
        <w:t xml:space="preserve"> or load-sharing</w:t>
      </w:r>
      <w:r w:rsidR="003D24BC">
        <w:rPr>
          <w:rFonts w:eastAsia="Calibri" w:cs="Arial"/>
        </w:rPr>
        <w:t xml:space="preserve"> options available to mitigate </w:t>
      </w:r>
      <w:r w:rsidR="00701DB6">
        <w:rPr>
          <w:rFonts w:eastAsia="Calibri" w:cs="Arial"/>
        </w:rPr>
        <w:t>S</w:t>
      </w:r>
      <w:r w:rsidR="003D24BC">
        <w:rPr>
          <w:rFonts w:eastAsia="Calibri" w:cs="Arial"/>
        </w:rPr>
        <w:t xml:space="preserve">ervice </w:t>
      </w:r>
      <w:r w:rsidR="00701DB6">
        <w:rPr>
          <w:rFonts w:eastAsia="Calibri" w:cs="Arial"/>
        </w:rPr>
        <w:t>U</w:t>
      </w:r>
      <w:r w:rsidR="003D24BC">
        <w:rPr>
          <w:rFonts w:eastAsia="Calibri" w:cs="Arial"/>
        </w:rPr>
        <w:t xml:space="preserve">pgrades during retrofits, and </w:t>
      </w:r>
      <w:r w:rsidR="00BB0AD6">
        <w:rPr>
          <w:rFonts w:eastAsia="Calibri" w:cs="Arial"/>
        </w:rPr>
        <w:t>instead resort</w:t>
      </w:r>
      <w:r w:rsidR="003D24BC">
        <w:rPr>
          <w:rFonts w:eastAsia="Calibri" w:cs="Arial"/>
        </w:rPr>
        <w:t xml:space="preserve"> to upgrading a panel</w:t>
      </w:r>
      <w:r w:rsidR="00BB0AD6">
        <w:rPr>
          <w:rFonts w:eastAsia="Calibri" w:cs="Arial"/>
        </w:rPr>
        <w:t xml:space="preserve"> capacity</w:t>
      </w:r>
      <w:r w:rsidR="00433156">
        <w:rPr>
          <w:rFonts w:eastAsia="Calibri" w:cs="Arial"/>
        </w:rPr>
        <w:t xml:space="preserve">, and thus a </w:t>
      </w:r>
      <w:r w:rsidR="00BB0AD6">
        <w:rPr>
          <w:rFonts w:eastAsia="Calibri" w:cs="Arial"/>
        </w:rPr>
        <w:t>resulting</w:t>
      </w:r>
      <w:r w:rsidR="00433156">
        <w:rPr>
          <w:rFonts w:eastAsia="Calibri" w:cs="Arial"/>
        </w:rPr>
        <w:t xml:space="preserve"> service.</w:t>
      </w:r>
    </w:p>
    <w:p w14:paraId="00B1BA76" w14:textId="31FA8E21" w:rsidR="00C34117" w:rsidRDefault="00C34117" w:rsidP="003D2912">
      <w:pPr>
        <w:spacing w:line="259" w:lineRule="auto"/>
        <w:jc w:val="both"/>
        <w:rPr>
          <w:rFonts w:eastAsia="Calibri" w:cs="Arial"/>
        </w:rPr>
      </w:pPr>
    </w:p>
    <w:p w14:paraId="50344DC8" w14:textId="2926943F" w:rsidR="002910E3" w:rsidRDefault="00AA77E8" w:rsidP="00A50B5C">
      <w:pPr>
        <w:pStyle w:val="Heading4"/>
        <w:rPr>
          <w:rFonts w:eastAsia="Calibri" w:cs="Arial"/>
        </w:rPr>
      </w:pPr>
      <w:r>
        <w:t>Utilit</w:t>
      </w:r>
      <w:r w:rsidR="00960D71">
        <w:t>ies need more resources</w:t>
      </w:r>
      <w:r w:rsidR="00D0628A">
        <w:t xml:space="preserve"> </w:t>
      </w:r>
    </w:p>
    <w:p w14:paraId="19BF1F0C" w14:textId="71CB3E23" w:rsidR="00250E01" w:rsidRDefault="003C437B" w:rsidP="00AA77E8">
      <w:pPr>
        <w:jc w:val="both"/>
        <w:rPr>
          <w:rFonts w:eastAsiaTheme="minorEastAsia"/>
        </w:rPr>
      </w:pPr>
      <w:r>
        <w:rPr>
          <w:rFonts w:eastAsiaTheme="minorEastAsia"/>
        </w:rPr>
        <w:t>Contractors</w:t>
      </w:r>
      <w:r w:rsidR="00D63165">
        <w:rPr>
          <w:rFonts w:eastAsiaTheme="minorEastAsia"/>
        </w:rPr>
        <w:t xml:space="preserve"> and customers</w:t>
      </w:r>
      <w:r w:rsidR="00DE1EAE">
        <w:rPr>
          <w:rFonts w:eastAsiaTheme="minorEastAsia"/>
        </w:rPr>
        <w:t xml:space="preserve"> reported that the</w:t>
      </w:r>
      <w:r w:rsidR="00AF6746">
        <w:rPr>
          <w:rFonts w:eastAsiaTheme="minorEastAsia"/>
        </w:rPr>
        <w:t xml:space="preserve"> long</w:t>
      </w:r>
      <w:r w:rsidR="00DE1EAE">
        <w:rPr>
          <w:rFonts w:eastAsiaTheme="minorEastAsia"/>
        </w:rPr>
        <w:t xml:space="preserve"> timeline for </w:t>
      </w:r>
      <w:r w:rsidR="00701DB6">
        <w:rPr>
          <w:rFonts w:eastAsiaTheme="minorEastAsia"/>
        </w:rPr>
        <w:t>S</w:t>
      </w:r>
      <w:r w:rsidR="00DE1EAE">
        <w:rPr>
          <w:rFonts w:eastAsiaTheme="minorEastAsia"/>
        </w:rPr>
        <w:t xml:space="preserve">ervice </w:t>
      </w:r>
      <w:r w:rsidR="00701DB6">
        <w:rPr>
          <w:rFonts w:eastAsiaTheme="minorEastAsia"/>
        </w:rPr>
        <w:t>U</w:t>
      </w:r>
      <w:r w:rsidR="00DE1EAE">
        <w:rPr>
          <w:rFonts w:eastAsiaTheme="minorEastAsia"/>
        </w:rPr>
        <w:t xml:space="preserve">pgrade </w:t>
      </w:r>
      <w:r w:rsidR="009D5DC9">
        <w:rPr>
          <w:rFonts w:eastAsiaTheme="minorEastAsia"/>
        </w:rPr>
        <w:t xml:space="preserve">completions </w:t>
      </w:r>
      <w:r w:rsidR="002C0E58">
        <w:rPr>
          <w:rFonts w:eastAsiaTheme="minorEastAsia"/>
        </w:rPr>
        <w:t xml:space="preserve">due to </w:t>
      </w:r>
      <w:r w:rsidR="006502E0">
        <w:rPr>
          <w:rFonts w:eastAsiaTheme="minorEastAsia"/>
        </w:rPr>
        <w:t>U</w:t>
      </w:r>
      <w:r w:rsidR="00650C14">
        <w:rPr>
          <w:rFonts w:eastAsiaTheme="minorEastAsia"/>
        </w:rPr>
        <w:t xml:space="preserve">tility </w:t>
      </w:r>
      <w:r w:rsidR="00546469">
        <w:rPr>
          <w:rFonts w:eastAsiaTheme="minorEastAsia"/>
        </w:rPr>
        <w:t>delays</w:t>
      </w:r>
      <w:r w:rsidR="00B8179E">
        <w:rPr>
          <w:rFonts w:eastAsiaTheme="minorEastAsia"/>
        </w:rPr>
        <w:t xml:space="preserve"> and customers</w:t>
      </w:r>
      <w:r w:rsidR="00203280">
        <w:rPr>
          <w:rFonts w:eastAsiaTheme="minorEastAsia"/>
        </w:rPr>
        <w:t xml:space="preserve"> </w:t>
      </w:r>
      <w:r w:rsidR="00C96838">
        <w:rPr>
          <w:rFonts w:eastAsiaTheme="minorEastAsia"/>
        </w:rPr>
        <w:t xml:space="preserve">are generally dissatisfied with the </w:t>
      </w:r>
      <w:r w:rsidR="00BF0903">
        <w:rPr>
          <w:rFonts w:eastAsiaTheme="minorEastAsia"/>
        </w:rPr>
        <w:t>current</w:t>
      </w:r>
      <w:r w:rsidR="00D63165">
        <w:rPr>
          <w:rFonts w:eastAsiaTheme="minorEastAsia"/>
        </w:rPr>
        <w:t xml:space="preserve"> project durations</w:t>
      </w:r>
      <w:r w:rsidR="00AA77E8">
        <w:rPr>
          <w:rFonts w:eastAsiaTheme="minorEastAsia"/>
        </w:rPr>
        <w:t xml:space="preserve">. </w:t>
      </w:r>
      <w:r w:rsidR="00AB6EAA">
        <w:rPr>
          <w:rFonts w:eastAsiaTheme="minorEastAsia"/>
        </w:rPr>
        <w:t xml:space="preserve">Increasing </w:t>
      </w:r>
      <w:r w:rsidR="008759A1">
        <w:rPr>
          <w:rFonts w:eastAsiaTheme="minorEastAsia"/>
        </w:rPr>
        <w:t>the quantity</w:t>
      </w:r>
      <w:r w:rsidR="00D63165">
        <w:rPr>
          <w:rFonts w:eastAsiaTheme="minorEastAsia"/>
        </w:rPr>
        <w:t xml:space="preserve"> of </w:t>
      </w:r>
      <w:r w:rsidR="006502E0">
        <w:rPr>
          <w:rFonts w:eastAsiaTheme="minorEastAsia"/>
        </w:rPr>
        <w:t>U</w:t>
      </w:r>
      <w:r w:rsidR="00D63165">
        <w:rPr>
          <w:rFonts w:eastAsiaTheme="minorEastAsia"/>
        </w:rPr>
        <w:t xml:space="preserve">tility staff available to </w:t>
      </w:r>
      <w:r w:rsidR="00253EA7">
        <w:rPr>
          <w:rFonts w:eastAsiaTheme="minorEastAsia"/>
        </w:rPr>
        <w:t>do inspections</w:t>
      </w:r>
      <w:r w:rsidR="00276A1A">
        <w:rPr>
          <w:rFonts w:eastAsiaTheme="minorEastAsia"/>
        </w:rPr>
        <w:t xml:space="preserve"> and </w:t>
      </w:r>
      <w:r w:rsidR="00E90A06">
        <w:rPr>
          <w:rFonts w:eastAsiaTheme="minorEastAsia"/>
        </w:rPr>
        <w:t>field work</w:t>
      </w:r>
      <w:r w:rsidR="00253EA7">
        <w:rPr>
          <w:rFonts w:eastAsiaTheme="minorEastAsia"/>
        </w:rPr>
        <w:t>, application</w:t>
      </w:r>
      <w:r w:rsidR="00816FB4">
        <w:rPr>
          <w:rFonts w:eastAsiaTheme="minorEastAsia"/>
        </w:rPr>
        <w:t xml:space="preserve"> </w:t>
      </w:r>
      <w:r w:rsidR="00E90A06">
        <w:rPr>
          <w:rFonts w:eastAsiaTheme="minorEastAsia"/>
        </w:rPr>
        <w:t>review</w:t>
      </w:r>
      <w:r w:rsidR="00D05878">
        <w:rPr>
          <w:rFonts w:eastAsiaTheme="minorEastAsia"/>
        </w:rPr>
        <w:t>s</w:t>
      </w:r>
      <w:r w:rsidR="00253EA7">
        <w:rPr>
          <w:rFonts w:eastAsiaTheme="minorEastAsia"/>
        </w:rPr>
        <w:t xml:space="preserve">, </w:t>
      </w:r>
      <w:r w:rsidR="00816FB4">
        <w:rPr>
          <w:rFonts w:eastAsiaTheme="minorEastAsia"/>
        </w:rPr>
        <w:t xml:space="preserve">and engineering </w:t>
      </w:r>
      <w:r w:rsidR="00047E85">
        <w:rPr>
          <w:rFonts w:eastAsiaTheme="minorEastAsia"/>
        </w:rPr>
        <w:t xml:space="preserve">designs </w:t>
      </w:r>
      <w:r w:rsidR="00546FB1">
        <w:rPr>
          <w:rFonts w:eastAsiaTheme="minorEastAsia"/>
        </w:rPr>
        <w:t xml:space="preserve">will </w:t>
      </w:r>
      <w:r w:rsidR="003B4EF0">
        <w:rPr>
          <w:rFonts w:eastAsiaTheme="minorEastAsia"/>
        </w:rPr>
        <w:t xml:space="preserve">substantially reduce the </w:t>
      </w:r>
      <w:r w:rsidR="00AB51A5">
        <w:rPr>
          <w:rFonts w:eastAsiaTheme="minorEastAsia"/>
        </w:rPr>
        <w:t xml:space="preserve">current </w:t>
      </w:r>
      <w:r w:rsidR="00D11847">
        <w:rPr>
          <w:rFonts w:eastAsiaTheme="minorEastAsia"/>
        </w:rPr>
        <w:t xml:space="preserve">length of time. </w:t>
      </w:r>
    </w:p>
    <w:p w14:paraId="72B310D4" w14:textId="180D9ADB" w:rsidR="00AA635C" w:rsidRPr="00D849AA" w:rsidRDefault="00B753CB" w:rsidP="00AA77E8">
      <w:pPr>
        <w:jc w:val="both"/>
        <w:rPr>
          <w:rFonts w:eastAsiaTheme="minorEastAsia"/>
          <w:sz w:val="6"/>
          <w:szCs w:val="6"/>
        </w:rPr>
      </w:pPr>
      <w:r w:rsidRPr="009F524A">
        <w:rPr>
          <w:noProof/>
        </w:rPr>
        <mc:AlternateContent>
          <mc:Choice Requires="wps">
            <w:drawing>
              <wp:anchor distT="45720" distB="45720" distL="114300" distR="114300" simplePos="0" relativeHeight="251658244" behindDoc="0" locked="0" layoutInCell="1" allowOverlap="1" wp14:anchorId="652B31DE" wp14:editId="169B14A5">
                <wp:simplePos x="0" y="0"/>
                <wp:positionH relativeFrom="margin">
                  <wp:posOffset>211455</wp:posOffset>
                </wp:positionH>
                <wp:positionV relativeFrom="paragraph">
                  <wp:posOffset>106680</wp:posOffset>
                </wp:positionV>
                <wp:extent cx="5364480" cy="948055"/>
                <wp:effectExtent l="0" t="0" r="26670" b="23495"/>
                <wp:wrapTopAndBottom/>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4480" cy="948055"/>
                        </a:xfrm>
                        <a:prstGeom prst="rect">
                          <a:avLst/>
                        </a:prstGeom>
                        <a:solidFill>
                          <a:srgbClr val="FFFFFF"/>
                        </a:solidFill>
                        <a:ln w="19050">
                          <a:solidFill>
                            <a:srgbClr val="71B2C9"/>
                          </a:solidFill>
                          <a:miter lim="800000"/>
                          <a:headEnd/>
                          <a:tailEnd/>
                        </a:ln>
                      </wps:spPr>
                      <wps:txbx>
                        <w:txbxContent>
                          <w:p w14:paraId="5B1EDBEA" w14:textId="5903B665" w:rsidR="0069181B" w:rsidRDefault="0069181B" w:rsidP="00407FA9">
                            <w:pPr>
                              <w:jc w:val="both"/>
                              <w:rPr>
                                <w:rFonts w:eastAsiaTheme="minorEastAsia"/>
                                <w:i/>
                                <w:iCs/>
                              </w:rPr>
                            </w:pPr>
                            <w:r w:rsidRPr="00407FA9">
                              <w:rPr>
                                <w:rFonts w:eastAsiaTheme="minorEastAsia"/>
                                <w:i/>
                                <w:iCs/>
                              </w:rPr>
                              <w:t xml:space="preserve">“Before solar: </w:t>
                            </w:r>
                            <w:r>
                              <w:rPr>
                                <w:rFonts w:eastAsiaTheme="minorEastAsia"/>
                                <w:i/>
                                <w:iCs/>
                              </w:rPr>
                              <w:t xml:space="preserve">The </w:t>
                            </w:r>
                            <w:r w:rsidRPr="00407FA9">
                              <w:rPr>
                                <w:rFonts w:eastAsiaTheme="minorEastAsia"/>
                                <w:i/>
                                <w:iCs/>
                              </w:rPr>
                              <w:t>[Utility] had good, staffed crews. Post solar: now one [Utility] crew has all</w:t>
                            </w:r>
                            <w:r>
                              <w:rPr>
                                <w:rFonts w:eastAsiaTheme="minorEastAsia"/>
                                <w:i/>
                                <w:iCs/>
                              </w:rPr>
                              <w:t xml:space="preserve"> </w:t>
                            </w:r>
                            <w:r w:rsidRPr="00407FA9">
                              <w:rPr>
                                <w:rFonts w:eastAsiaTheme="minorEastAsia"/>
                                <w:i/>
                                <w:iCs/>
                              </w:rPr>
                              <w:t xml:space="preserve">new solar projects and all panel upgrades, and panel upgrades get delayed; Need two </w:t>
                            </w:r>
                            <w:r w:rsidRPr="00407FA9">
                              <w:rPr>
                                <w:rFonts w:eastAsia="Franklin Gothic Book" w:cs="Franklin Gothic Book"/>
                                <w:i/>
                                <w:iCs/>
                              </w:rPr>
                              <w:t>different</w:t>
                            </w:r>
                            <w:r w:rsidRPr="00407FA9">
                              <w:rPr>
                                <w:rFonts w:eastAsiaTheme="minorEastAsia"/>
                                <w:i/>
                                <w:iCs/>
                              </w:rPr>
                              <w:t xml:space="preserve"> crews or crew types: one for solar installations and one for panel upgrades.”</w:t>
                            </w:r>
                          </w:p>
                          <w:p w14:paraId="477E843D" w14:textId="77777777" w:rsidR="0069181B" w:rsidRDefault="0069181B" w:rsidP="00407FA9">
                            <w:pPr>
                              <w:jc w:val="both"/>
                              <w:rPr>
                                <w:rFonts w:eastAsiaTheme="minorEastAsia"/>
                                <w:i/>
                                <w:iCs/>
                              </w:rPr>
                            </w:pPr>
                          </w:p>
                          <w:p w14:paraId="69692E95" w14:textId="7229818C" w:rsidR="0069181B" w:rsidRPr="00407FA9" w:rsidRDefault="0069181B" w:rsidP="007752E4">
                            <w:pPr>
                              <w:spacing w:line="262" w:lineRule="auto"/>
                              <w:jc w:val="both"/>
                              <w:rPr>
                                <w:rFonts w:eastAsiaTheme="minorEastAsia"/>
                                <w:i/>
                                <w:iCs/>
                              </w:rPr>
                            </w:pPr>
                            <w:r w:rsidRPr="00657ADC">
                              <w:rPr>
                                <w:rFonts w:eastAsiaTheme="minorEastAsia"/>
                                <w:i/>
                              </w:rPr>
                              <w:t>“About 10 years ago (before</w:t>
                            </w:r>
                            <w:r>
                              <w:rPr>
                                <w:rFonts w:eastAsiaTheme="minorEastAsia"/>
                                <w:i/>
                                <w:iCs/>
                              </w:rPr>
                              <w:t xml:space="preserve"> the</w:t>
                            </w:r>
                            <w:r w:rsidRPr="00657ADC">
                              <w:rPr>
                                <w:rFonts w:eastAsiaTheme="minorEastAsia"/>
                                <w:i/>
                              </w:rPr>
                              <w:t xml:space="preserve"> increase of solar) it took 3 days to obtain a workorder.</w:t>
                            </w:r>
                            <w:r>
                              <w:rPr>
                                <w:rFonts w:eastAsiaTheme="minorEastAsia"/>
                                <w: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652B31DE" id="_x0000_s1065" type="#_x0000_t202" style="position:absolute;left:0;text-align:left;margin-left:16.65pt;margin-top:8.4pt;width:422.4pt;height:74.6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" strokecolor="#71b2c9" strokeweight="1.5pt">
                <v:textbox>
                  <w:txbxContent>
                    <w:p w14:paraId="5B1EDBEA" w14:textId="5903B665" w:rsidR="0069181B" w:rsidRDefault="0069181B" w:rsidP="00407FA9">
                      <w:pPr>
                        <w:jc w:val="both"/>
                        <w:rPr>
                          <w:rFonts w:eastAsiaTheme="minorEastAsia"/>
                          <w:i/>
                          <w:iCs/>
                        </w:rPr>
                      </w:pPr>
                      <w:r w:rsidRPr="00407FA9">
                        <w:rPr>
                          <w:rFonts w:eastAsiaTheme="minorEastAsia"/>
                          <w:i/>
                          <w:iCs/>
                        </w:rPr>
                        <w:t xml:space="preserve">“Before solar: </w:t>
                      </w:r>
                      <w:r>
                        <w:rPr>
                          <w:rFonts w:eastAsiaTheme="minorEastAsia"/>
                          <w:i/>
                          <w:iCs/>
                        </w:rPr>
                        <w:t xml:space="preserve">The </w:t>
                      </w:r>
                      <w:r w:rsidRPr="00407FA9">
                        <w:rPr>
                          <w:rFonts w:eastAsiaTheme="minorEastAsia"/>
                          <w:i/>
                          <w:iCs/>
                        </w:rPr>
                        <w:t>[Utility] had good, staffed crews. Post solar: now one [Utility] crew has all</w:t>
                      </w:r>
                      <w:r>
                        <w:rPr>
                          <w:rFonts w:eastAsiaTheme="minorEastAsia"/>
                          <w:i/>
                          <w:iCs/>
                        </w:rPr>
                        <w:t xml:space="preserve"> </w:t>
                      </w:r>
                      <w:r w:rsidRPr="00407FA9">
                        <w:rPr>
                          <w:rFonts w:eastAsiaTheme="minorEastAsia"/>
                          <w:i/>
                          <w:iCs/>
                        </w:rPr>
                        <w:t xml:space="preserve">new solar projects and all panel upgrades, and panel upgrades get delayed; Need two </w:t>
                      </w:r>
                      <w:r w:rsidRPr="00407FA9">
                        <w:rPr>
                          <w:rFonts w:eastAsia="Franklin Gothic Book" w:cs="Franklin Gothic Book"/>
                          <w:i/>
                          <w:iCs/>
                        </w:rPr>
                        <w:t>different</w:t>
                      </w:r>
                      <w:r w:rsidRPr="00407FA9">
                        <w:rPr>
                          <w:rFonts w:eastAsiaTheme="minorEastAsia"/>
                          <w:i/>
                          <w:iCs/>
                        </w:rPr>
                        <w:t xml:space="preserve"> crews or crew types: one for solar installations and one for panel upgrades.”</w:t>
                      </w:r>
                    </w:p>
                    <w:p w14:paraId="477E843D" w14:textId="77777777" w:rsidR="0069181B" w:rsidRDefault="0069181B" w:rsidP="00407FA9">
                      <w:pPr>
                        <w:jc w:val="both"/>
                        <w:rPr>
                          <w:rFonts w:eastAsiaTheme="minorEastAsia"/>
                          <w:i/>
                          <w:iCs/>
                        </w:rPr>
                      </w:pPr>
                    </w:p>
                    <w:p w14:paraId="69692E95" w14:textId="7229818C" w:rsidR="0069181B" w:rsidRPr="00407FA9" w:rsidRDefault="0069181B" w:rsidP="007752E4">
                      <w:pPr>
                        <w:spacing w:line="262" w:lineRule="auto"/>
                        <w:jc w:val="both"/>
                        <w:rPr>
                          <w:rFonts w:eastAsiaTheme="minorEastAsia"/>
                          <w:i/>
                          <w:iCs/>
                        </w:rPr>
                      </w:pPr>
                      <w:r w:rsidRPr="00657ADC">
                        <w:rPr>
                          <w:rFonts w:eastAsiaTheme="minorEastAsia"/>
                          <w:i/>
                        </w:rPr>
                        <w:t>“About 10 years ago (before</w:t>
                      </w:r>
                      <w:r>
                        <w:rPr>
                          <w:rFonts w:eastAsiaTheme="minorEastAsia"/>
                          <w:i/>
                          <w:iCs/>
                        </w:rPr>
                        <w:t xml:space="preserve"> the</w:t>
                      </w:r>
                      <w:r w:rsidRPr="00657ADC">
                        <w:rPr>
                          <w:rFonts w:eastAsiaTheme="minorEastAsia"/>
                          <w:i/>
                        </w:rPr>
                        <w:t xml:space="preserve"> increase of solar) it took 3 days to obtain a workorder.</w:t>
                      </w:r>
                      <w:r>
                        <w:rPr>
                          <w:rFonts w:eastAsiaTheme="minorEastAsia"/>
                          <w:i/>
                        </w:rPr>
                        <w:t>”</w:t>
                      </w:r>
                    </w:p>
                  </w:txbxContent>
                </v:textbox>
                <w10:wrap type="topAndBottom" anchorx="margin"/>
              </v:shape>
            </w:pict>
          </mc:Fallback>
        </mc:AlternateContent>
      </w:r>
    </w:p>
    <w:p w14:paraId="7B649377" w14:textId="7D3E84CD" w:rsidR="002910E3" w:rsidRDefault="00AA635C" w:rsidP="00E259DE">
      <w:pPr>
        <w:jc w:val="both"/>
        <w:rPr>
          <w:rFonts w:eastAsia="Calibri" w:cs="Arial"/>
        </w:rPr>
      </w:pPr>
      <w:r>
        <w:rPr>
          <w:rFonts w:eastAsia="Calibri" w:cs="Arial"/>
        </w:rPr>
        <w:t xml:space="preserve">Utility staff </w:t>
      </w:r>
      <w:r w:rsidR="00EC6B41">
        <w:rPr>
          <w:rFonts w:eastAsia="Calibri" w:cs="Arial"/>
        </w:rPr>
        <w:t>also</w:t>
      </w:r>
      <w:r>
        <w:rPr>
          <w:rFonts w:eastAsia="Calibri" w:cs="Arial"/>
        </w:rPr>
        <w:t xml:space="preserve"> </w:t>
      </w:r>
      <w:r w:rsidR="009F2C23">
        <w:rPr>
          <w:rFonts w:eastAsia="Calibri" w:cs="Arial"/>
        </w:rPr>
        <w:t>reported</w:t>
      </w:r>
      <w:r w:rsidRPr="027455CB">
        <w:rPr>
          <w:rFonts w:eastAsia="Calibri" w:cs="Arial"/>
        </w:rPr>
        <w:t xml:space="preserve"> that construction resources are retiring faster than new crew members can be hired, so there is an increasing bottleneck factor due to the labor market for </w:t>
      </w:r>
      <w:r w:rsidR="006502E0">
        <w:rPr>
          <w:rFonts w:eastAsia="Calibri" w:cs="Arial"/>
        </w:rPr>
        <w:t>U</w:t>
      </w:r>
      <w:r w:rsidRPr="027455CB">
        <w:rPr>
          <w:rFonts w:eastAsia="Calibri" w:cs="Arial"/>
        </w:rPr>
        <w:t>tility crews and contractors.</w:t>
      </w:r>
      <w:r w:rsidRPr="271EFB60">
        <w:rPr>
          <w:rFonts w:eastAsia="Calibri" w:cs="Arial"/>
        </w:rPr>
        <w:t xml:space="preserve"> PV/Solar rooftop installations are increasing and are almost always associated with a service upgrade request – even if the specific project does not technically require one, the solar contractor applies anyway. </w:t>
      </w:r>
    </w:p>
    <w:p w14:paraId="42435045" w14:textId="77777777" w:rsidR="005C7F81" w:rsidRDefault="005C7F81" w:rsidP="00E259DE">
      <w:pPr>
        <w:jc w:val="both"/>
        <w:rPr>
          <w:rFonts w:eastAsia="Calibri" w:cs="Arial"/>
          <w:sz w:val="24"/>
          <w:szCs w:val="24"/>
        </w:rPr>
      </w:pPr>
    </w:p>
    <w:p w14:paraId="7F2871A8" w14:textId="644DB5E3" w:rsidR="00634DDE" w:rsidRDefault="006064C9" w:rsidP="00223323">
      <w:pPr>
        <w:spacing w:line="259" w:lineRule="auto"/>
        <w:jc w:val="both"/>
        <w:rPr>
          <w:rFonts w:eastAsiaTheme="minorEastAsia"/>
        </w:rPr>
      </w:pPr>
      <w:r w:rsidRPr="00B303DC">
        <w:rPr>
          <w:rFonts w:eastAsiaTheme="minorEastAsia"/>
          <w:u w:val="single"/>
        </w:rPr>
        <w:t>Conclusion:</w:t>
      </w:r>
      <w:r w:rsidR="00D849AA" w:rsidRPr="007901C6">
        <w:rPr>
          <w:rFonts w:ascii="Franklin Gothic Medium" w:eastAsiaTheme="minorEastAsia" w:hAnsi="Franklin Gothic Medium"/>
        </w:rPr>
        <w:t xml:space="preserve"> </w:t>
      </w:r>
      <w:r w:rsidR="008B1269">
        <w:rPr>
          <w:rFonts w:eastAsiaTheme="minorEastAsia" w:cs="Arial"/>
        </w:rPr>
        <w:t>T</w:t>
      </w:r>
      <w:r w:rsidR="00AB5260">
        <w:rPr>
          <w:rFonts w:eastAsiaTheme="minorEastAsia" w:cs="Arial"/>
        </w:rPr>
        <w:t xml:space="preserve">he number of </w:t>
      </w:r>
      <w:r w:rsidR="001F1B6E">
        <w:rPr>
          <w:rFonts w:eastAsiaTheme="minorEastAsia" w:cs="Arial"/>
        </w:rPr>
        <w:t>s</w:t>
      </w:r>
      <w:r w:rsidR="00235273" w:rsidRPr="271EFB60">
        <w:rPr>
          <w:rFonts w:eastAsiaTheme="minorEastAsia" w:cs="Arial"/>
        </w:rPr>
        <w:t>olar</w:t>
      </w:r>
      <w:r w:rsidR="001F1B6E">
        <w:rPr>
          <w:rFonts w:eastAsiaTheme="minorEastAsia" w:cs="Arial"/>
        </w:rPr>
        <w:t xml:space="preserve"> photovoltaic</w:t>
      </w:r>
      <w:r w:rsidR="00235273">
        <w:rPr>
          <w:rFonts w:eastAsiaTheme="minorEastAsia" w:cs="Arial"/>
        </w:rPr>
        <w:t xml:space="preserve"> installations</w:t>
      </w:r>
      <w:r w:rsidR="003B0003">
        <w:rPr>
          <w:rFonts w:eastAsiaTheme="minorEastAsia" w:cs="Arial"/>
        </w:rPr>
        <w:t xml:space="preserve"> </w:t>
      </w:r>
      <w:r w:rsidR="00AB5260">
        <w:rPr>
          <w:rFonts w:eastAsiaTheme="minorEastAsia" w:cs="Arial"/>
        </w:rPr>
        <w:t xml:space="preserve">has </w:t>
      </w:r>
      <w:r w:rsidR="0047146A">
        <w:rPr>
          <w:rFonts w:eastAsiaTheme="minorEastAsia" w:cs="Arial"/>
        </w:rPr>
        <w:t>continued to rise over the</w:t>
      </w:r>
      <w:r w:rsidR="007068FD">
        <w:rPr>
          <w:rFonts w:eastAsiaTheme="minorEastAsia" w:cs="Arial"/>
        </w:rPr>
        <w:t xml:space="preserve"> years</w:t>
      </w:r>
      <w:r w:rsidR="00534C8A">
        <w:rPr>
          <w:rFonts w:eastAsiaTheme="minorEastAsia" w:cs="Arial"/>
        </w:rPr>
        <w:t xml:space="preserve"> and there are now many more factors triggering Service Upgrades that r</w:t>
      </w:r>
      <w:r w:rsidR="00AB5260">
        <w:rPr>
          <w:rFonts w:eastAsiaTheme="minorEastAsia" w:cs="Arial"/>
        </w:rPr>
        <w:t>equir</w:t>
      </w:r>
      <w:r w:rsidR="00534C8A">
        <w:rPr>
          <w:rFonts w:eastAsiaTheme="minorEastAsia" w:cs="Arial"/>
        </w:rPr>
        <w:t>e</w:t>
      </w:r>
      <w:r w:rsidR="00AB5260">
        <w:rPr>
          <w:rFonts w:eastAsiaTheme="minorEastAsia" w:cs="Arial"/>
        </w:rPr>
        <w:t xml:space="preserve"> </w:t>
      </w:r>
      <w:r w:rsidR="007C28B7">
        <w:rPr>
          <w:rFonts w:eastAsiaTheme="minorEastAsia" w:cs="Arial"/>
        </w:rPr>
        <w:t>Utility staff</w:t>
      </w:r>
      <w:r w:rsidR="00AA35DC">
        <w:rPr>
          <w:rFonts w:eastAsiaTheme="minorEastAsia" w:cs="Arial"/>
        </w:rPr>
        <w:t xml:space="preserve"> </w:t>
      </w:r>
      <w:r w:rsidR="006973DE">
        <w:rPr>
          <w:rFonts w:eastAsiaTheme="minorEastAsia" w:cs="Arial"/>
        </w:rPr>
        <w:t>time</w:t>
      </w:r>
      <w:r w:rsidR="007C28B7">
        <w:rPr>
          <w:rFonts w:eastAsiaTheme="minorEastAsia" w:cs="Arial"/>
        </w:rPr>
        <w:t xml:space="preserve"> </w:t>
      </w:r>
      <w:r w:rsidR="006973DE">
        <w:rPr>
          <w:rFonts w:eastAsiaTheme="minorEastAsia" w:cs="Arial"/>
        </w:rPr>
        <w:t xml:space="preserve">for application processing, inspections, and </w:t>
      </w:r>
      <w:r w:rsidR="00DC49D1">
        <w:rPr>
          <w:rFonts w:eastAsiaTheme="minorEastAsia" w:cs="Arial"/>
        </w:rPr>
        <w:t>connection</w:t>
      </w:r>
      <w:r w:rsidR="00634DDE">
        <w:rPr>
          <w:rFonts w:eastAsiaTheme="minorEastAsia" w:cs="Arial"/>
        </w:rPr>
        <w:t xml:space="preserve">. </w:t>
      </w:r>
      <w:r w:rsidR="00B17416" w:rsidRPr="00A50B5C">
        <w:rPr>
          <w:rFonts w:eastAsiaTheme="minorEastAsia"/>
        </w:rPr>
        <w:t>The</w:t>
      </w:r>
      <w:r w:rsidR="00B17416">
        <w:rPr>
          <w:rFonts w:ascii="Franklin Gothic Medium" w:eastAsiaTheme="minorEastAsia" w:hAnsi="Franklin Gothic Medium"/>
        </w:rPr>
        <w:t xml:space="preserve"> </w:t>
      </w:r>
      <w:r w:rsidR="00B17416" w:rsidRPr="000F66AF">
        <w:rPr>
          <w:rFonts w:eastAsiaTheme="minorEastAsia"/>
        </w:rPr>
        <w:t xml:space="preserve">Service Upgrade department </w:t>
      </w:r>
      <w:r w:rsidR="00B17416">
        <w:rPr>
          <w:rFonts w:eastAsiaTheme="minorEastAsia"/>
        </w:rPr>
        <w:t xml:space="preserve">is </w:t>
      </w:r>
      <w:r w:rsidR="001F1E0A" w:rsidRPr="271EFB60">
        <w:rPr>
          <w:rFonts w:eastAsiaTheme="minorEastAsia"/>
        </w:rPr>
        <w:t>likely</w:t>
      </w:r>
      <w:r w:rsidR="00B17416" w:rsidRPr="271EFB60">
        <w:rPr>
          <w:rFonts w:eastAsiaTheme="minorEastAsia"/>
        </w:rPr>
        <w:t xml:space="preserve"> </w:t>
      </w:r>
      <w:r w:rsidR="00B17416">
        <w:rPr>
          <w:rFonts w:eastAsiaTheme="minorEastAsia"/>
        </w:rPr>
        <w:t xml:space="preserve">understaffed and </w:t>
      </w:r>
      <w:r w:rsidR="00B17416" w:rsidRPr="271EFB60">
        <w:rPr>
          <w:rFonts w:eastAsiaTheme="minorEastAsia"/>
        </w:rPr>
        <w:t xml:space="preserve">even more likely </w:t>
      </w:r>
      <w:r w:rsidR="00B17416">
        <w:rPr>
          <w:rFonts w:eastAsiaTheme="minorEastAsia"/>
        </w:rPr>
        <w:t>under</w:t>
      </w:r>
      <w:r w:rsidR="00B17416" w:rsidRPr="271EFB60">
        <w:rPr>
          <w:rFonts w:eastAsiaTheme="minorEastAsia"/>
        </w:rPr>
        <w:t>-</w:t>
      </w:r>
      <w:r w:rsidR="00B17416">
        <w:rPr>
          <w:rFonts w:eastAsiaTheme="minorEastAsia"/>
        </w:rPr>
        <w:t xml:space="preserve">equipped </w:t>
      </w:r>
      <w:r w:rsidR="00634DDE">
        <w:rPr>
          <w:rFonts w:eastAsiaTheme="minorEastAsia"/>
        </w:rPr>
        <w:t xml:space="preserve">to meet the demand for Service </w:t>
      </w:r>
      <w:r>
        <w:rPr>
          <w:rFonts w:eastAsiaTheme="minorEastAsia"/>
        </w:rPr>
        <w:t>Upgrades</w:t>
      </w:r>
      <w:r w:rsidRPr="271EFB60">
        <w:rPr>
          <w:rFonts w:eastAsiaTheme="minorEastAsia"/>
        </w:rPr>
        <w:t>,</w:t>
      </w:r>
      <w:r w:rsidR="00634DDE" w:rsidRPr="271EFB60">
        <w:rPr>
          <w:rFonts w:eastAsiaTheme="minorEastAsia"/>
        </w:rPr>
        <w:t xml:space="preserve"> which</w:t>
      </w:r>
      <w:r w:rsidR="00634DDE">
        <w:rPr>
          <w:rFonts w:eastAsiaTheme="minorEastAsia"/>
        </w:rPr>
        <w:t xml:space="preserve"> will </w:t>
      </w:r>
      <w:r w:rsidR="00E63711">
        <w:rPr>
          <w:rFonts w:eastAsiaTheme="minorEastAsia"/>
        </w:rPr>
        <w:t>continue to increase</w:t>
      </w:r>
      <w:r w:rsidR="00E63711" w:rsidRPr="271EFB60">
        <w:rPr>
          <w:rFonts w:eastAsiaTheme="minorEastAsia"/>
        </w:rPr>
        <w:t xml:space="preserve"> as customers move to the increasingly required or simply desirable electric equipment.</w:t>
      </w:r>
    </w:p>
    <w:p w14:paraId="6FE92FD1" w14:textId="5B63329C" w:rsidR="00AE6F47" w:rsidRDefault="00AE6F47" w:rsidP="003D2912">
      <w:pPr>
        <w:spacing w:line="259" w:lineRule="auto"/>
        <w:jc w:val="both"/>
        <w:rPr>
          <w:rFonts w:eastAsia="Calibri" w:cs="Arial"/>
        </w:rPr>
      </w:pPr>
    </w:p>
    <w:p w14:paraId="0C07F859" w14:textId="7CDEB502" w:rsidR="00AE6F47" w:rsidRDefault="00AE6F47" w:rsidP="00B02F02">
      <w:pPr>
        <w:pStyle w:val="Heading3"/>
        <w:jc w:val="both"/>
      </w:pPr>
      <w:r w:rsidRPr="0F02C29B">
        <w:rPr>
          <w:rFonts w:eastAsia="Calibri" w:cs="Arial"/>
        </w:rPr>
        <w:t>Electrification Upgrades</w:t>
      </w:r>
    </w:p>
    <w:p w14:paraId="3570F247" w14:textId="70C8E4ED" w:rsidR="00AE6F47" w:rsidRDefault="00AE6F47" w:rsidP="00B02F02">
      <w:pPr>
        <w:pStyle w:val="Heading4"/>
        <w:jc w:val="both"/>
      </w:pPr>
      <w:r w:rsidRPr="1DB93FF4">
        <w:rPr>
          <w:rFonts w:eastAsia="Calibri" w:cs="Arial"/>
        </w:rPr>
        <w:t xml:space="preserve">Electrification </w:t>
      </w:r>
      <w:r w:rsidR="00E63711">
        <w:rPr>
          <w:rFonts w:eastAsia="Calibri" w:cs="Arial"/>
        </w:rPr>
        <w:t>r</w:t>
      </w:r>
      <w:r w:rsidRPr="1DB93FF4">
        <w:rPr>
          <w:rFonts w:eastAsia="Calibri" w:cs="Arial"/>
        </w:rPr>
        <w:t xml:space="preserve">etrofits </w:t>
      </w:r>
      <w:r w:rsidR="00800EB0">
        <w:rPr>
          <w:rFonts w:eastAsia="Calibri" w:cs="Arial"/>
        </w:rPr>
        <w:t xml:space="preserve">and mitigation </w:t>
      </w:r>
      <w:r w:rsidRPr="1DB93FF4">
        <w:rPr>
          <w:rFonts w:eastAsia="Calibri" w:cs="Arial"/>
        </w:rPr>
        <w:t xml:space="preserve">of </w:t>
      </w:r>
      <w:r w:rsidR="00800EB0">
        <w:rPr>
          <w:rFonts w:eastAsia="Calibri" w:cs="Arial"/>
        </w:rPr>
        <w:t>potential</w:t>
      </w:r>
      <w:r w:rsidRPr="1DB93FF4">
        <w:rPr>
          <w:rFonts w:eastAsia="Calibri" w:cs="Arial"/>
        </w:rPr>
        <w:t xml:space="preserve"> Service Upgrades</w:t>
      </w:r>
    </w:p>
    <w:p w14:paraId="426E4D95" w14:textId="5434BC96" w:rsidR="00AE6F47" w:rsidRDefault="00AE6F47" w:rsidP="003D2912">
      <w:pPr>
        <w:spacing w:line="259" w:lineRule="auto"/>
        <w:jc w:val="both"/>
        <w:rPr>
          <w:rFonts w:eastAsia="Calibri" w:cs="Arial"/>
        </w:rPr>
      </w:pPr>
      <w:r w:rsidRPr="29B4AF57">
        <w:rPr>
          <w:rFonts w:eastAsia="Calibri" w:cs="Arial"/>
        </w:rPr>
        <w:t xml:space="preserve">An electrification </w:t>
      </w:r>
      <w:r w:rsidR="008E5B19">
        <w:rPr>
          <w:rFonts w:eastAsia="Calibri" w:cs="Arial"/>
        </w:rPr>
        <w:t xml:space="preserve">retrofit </w:t>
      </w:r>
      <w:r w:rsidRPr="29B4AF57">
        <w:rPr>
          <w:rFonts w:eastAsia="Calibri" w:cs="Arial"/>
        </w:rPr>
        <w:t xml:space="preserve">does not necessitate a </w:t>
      </w:r>
      <w:r w:rsidR="00152EA2">
        <w:rPr>
          <w:rFonts w:eastAsia="Calibri" w:cs="Arial"/>
        </w:rPr>
        <w:t>Service Upgrade</w:t>
      </w:r>
      <w:r w:rsidRPr="29B4AF57">
        <w:rPr>
          <w:rFonts w:eastAsia="Calibri" w:cs="Arial"/>
        </w:rPr>
        <w:t xml:space="preserve"> in many homes. </w:t>
      </w:r>
      <w:r w:rsidR="009D76ED">
        <w:rPr>
          <w:rFonts w:eastAsia="Calibri" w:cs="Arial"/>
        </w:rPr>
        <w:t>Products</w:t>
      </w:r>
      <w:r w:rsidR="00830036">
        <w:rPr>
          <w:rFonts w:eastAsia="Franklin Gothic Book" w:cs="Franklin Gothic Book"/>
        </w:rPr>
        <w:t xml:space="preserve"> such as </w:t>
      </w:r>
      <w:r w:rsidR="005B5E3A">
        <w:rPr>
          <w:rFonts w:eastAsia="Franklin Gothic Book" w:cs="Franklin Gothic Book"/>
        </w:rPr>
        <w:t>240-volt</w:t>
      </w:r>
      <w:r w:rsidR="22532E7A" w:rsidRPr="76F74A33">
        <w:rPr>
          <w:rFonts w:eastAsia="Franklin Gothic Book" w:cs="Franklin Gothic Book"/>
        </w:rPr>
        <w:t xml:space="preserve"> </w:t>
      </w:r>
      <w:r w:rsidR="17D98824" w:rsidRPr="75E2D6FF">
        <w:rPr>
          <w:rFonts w:eastAsia="Franklin Gothic Book" w:cs="Franklin Gothic Book"/>
        </w:rPr>
        <w:t>consumer-grade devices</w:t>
      </w:r>
      <w:r w:rsidR="22532E7A" w:rsidRPr="76F74A33">
        <w:rPr>
          <w:rFonts w:eastAsia="Franklin Gothic Book" w:cs="Franklin Gothic Book"/>
        </w:rPr>
        <w:t xml:space="preserve"> like the “Simple Switch” and “Neocharge” </w:t>
      </w:r>
      <w:r w:rsidR="00446174">
        <w:rPr>
          <w:rFonts w:eastAsia="Franklin Gothic Book" w:cs="Franklin Gothic Book"/>
        </w:rPr>
        <w:t xml:space="preserve">may be options </w:t>
      </w:r>
      <w:r w:rsidR="22532E7A" w:rsidRPr="76F74A33">
        <w:rPr>
          <w:rFonts w:eastAsia="Franklin Gothic Book" w:cs="Franklin Gothic Book"/>
        </w:rPr>
        <w:t xml:space="preserve">to avoid </w:t>
      </w:r>
      <w:r w:rsidR="00152EA2">
        <w:rPr>
          <w:rFonts w:eastAsia="Franklin Gothic Book" w:cs="Franklin Gothic Book"/>
        </w:rPr>
        <w:t>Service Upgrades</w:t>
      </w:r>
      <w:r w:rsidR="22532E7A" w:rsidRPr="76F74A33">
        <w:rPr>
          <w:rFonts w:eastAsia="Franklin Gothic Book" w:cs="Franklin Gothic Book"/>
        </w:rPr>
        <w:t xml:space="preserve"> while adding </w:t>
      </w:r>
      <w:r w:rsidR="005B5E3A">
        <w:rPr>
          <w:rFonts w:eastAsia="Franklin Gothic Book" w:cs="Franklin Gothic Book"/>
        </w:rPr>
        <w:t>240-volt</w:t>
      </w:r>
      <w:r w:rsidR="22532E7A" w:rsidRPr="76F74A33">
        <w:rPr>
          <w:rFonts w:eastAsia="Franklin Gothic Book" w:cs="Franklin Gothic Book"/>
        </w:rPr>
        <w:t xml:space="preserve"> loads. </w:t>
      </w:r>
      <w:r w:rsidRPr="29B4AF57">
        <w:rPr>
          <w:rFonts w:eastAsia="Calibri" w:cs="Arial"/>
        </w:rPr>
        <w:t>In homes with a lack of spare circuit breakers,</w:t>
      </w:r>
      <w:r w:rsidR="44154628" w:rsidRPr="76F74A33">
        <w:rPr>
          <w:rFonts w:eastAsia="Calibri" w:cs="Arial"/>
        </w:rPr>
        <w:t xml:space="preserve"> </w:t>
      </w:r>
      <w:r w:rsidR="2FB6BAAC" w:rsidRPr="76F74A33">
        <w:rPr>
          <w:rFonts w:eastAsia="Calibri" w:cs="Arial"/>
        </w:rPr>
        <w:t>the</w:t>
      </w:r>
      <w:r w:rsidRPr="29B4AF57">
        <w:rPr>
          <w:rFonts w:eastAsia="Calibri" w:cs="Arial"/>
        </w:rPr>
        <w:t xml:space="preserve"> UL-listed circuit sharing devices, smart panels, and UL-listed smart circuit breakers can be deployed to share power between devices. These </w:t>
      </w:r>
      <w:r w:rsidR="00D5262B">
        <w:rPr>
          <w:rFonts w:eastAsia="Calibri" w:cs="Arial"/>
        </w:rPr>
        <w:t>d</w:t>
      </w:r>
      <w:r w:rsidRPr="0080F30B">
        <w:rPr>
          <w:rFonts w:eastAsia="Calibri" w:cs="Arial"/>
        </w:rPr>
        <w:t>evices</w:t>
      </w:r>
      <w:r w:rsidRPr="29B4AF57">
        <w:rPr>
          <w:rFonts w:eastAsia="Calibri" w:cs="Arial"/>
        </w:rPr>
        <w:t xml:space="preserve"> that do not typically have coincident load, such as EV chargers and washing machines</w:t>
      </w:r>
      <w:r w:rsidR="00226738">
        <w:rPr>
          <w:rFonts w:eastAsia="Calibri" w:cs="Arial"/>
        </w:rPr>
        <w:t>,</w:t>
      </w:r>
      <w:r w:rsidRPr="29B4AF57">
        <w:rPr>
          <w:rFonts w:eastAsia="Calibri" w:cs="Arial"/>
        </w:rPr>
        <w:t xml:space="preserve"> can avoid the need for a </w:t>
      </w:r>
      <w:r w:rsidR="00152EA2">
        <w:rPr>
          <w:rFonts w:eastAsia="Calibri" w:cs="Arial"/>
        </w:rPr>
        <w:t>Service Upgrade</w:t>
      </w:r>
      <w:r w:rsidRPr="29B4AF57">
        <w:rPr>
          <w:rFonts w:eastAsia="Calibri" w:cs="Arial"/>
        </w:rPr>
        <w:t xml:space="preserve">. However, of the contractors interviewed, </w:t>
      </w:r>
      <w:r w:rsidR="1731EF0D" w:rsidRPr="0080F30B">
        <w:rPr>
          <w:rFonts w:eastAsia="Calibri" w:cs="Arial"/>
        </w:rPr>
        <w:t>none</w:t>
      </w:r>
      <w:r w:rsidRPr="29B4AF57">
        <w:rPr>
          <w:rFonts w:eastAsia="Calibri" w:cs="Arial"/>
        </w:rPr>
        <w:t xml:space="preserve"> were aware of these options other than those who specified that they were “electrification contractors” </w:t>
      </w:r>
      <w:r w:rsidR="00C51C3C">
        <w:rPr>
          <w:rFonts w:eastAsia="Calibri" w:cs="Arial"/>
        </w:rPr>
        <w:t xml:space="preserve">who </w:t>
      </w:r>
      <w:r w:rsidRPr="29B4AF57">
        <w:rPr>
          <w:rFonts w:eastAsia="Calibri" w:cs="Arial"/>
        </w:rPr>
        <w:t xml:space="preserve">indicated that they were pursuing ways to avoid </w:t>
      </w:r>
      <w:r w:rsidR="00152EA2">
        <w:rPr>
          <w:rFonts w:eastAsia="Calibri" w:cs="Arial"/>
        </w:rPr>
        <w:t>Service Upgrades</w:t>
      </w:r>
      <w:r w:rsidRPr="29B4AF57">
        <w:rPr>
          <w:rFonts w:eastAsia="Calibri" w:cs="Arial"/>
        </w:rPr>
        <w:t xml:space="preserve"> for their customers. </w:t>
      </w:r>
    </w:p>
    <w:p w14:paraId="052F5A9A" w14:textId="3D75FDDF" w:rsidR="00AE6F47" w:rsidRDefault="00AE6F47" w:rsidP="003D2912">
      <w:pPr>
        <w:spacing w:line="259" w:lineRule="auto"/>
        <w:jc w:val="both"/>
        <w:rPr>
          <w:rFonts w:eastAsia="Calibri" w:cs="Arial"/>
        </w:rPr>
      </w:pPr>
    </w:p>
    <w:p w14:paraId="0A3A05E9" w14:textId="11B4BD8E" w:rsidR="00AE6F47" w:rsidRPr="0057125B" w:rsidRDefault="00844226" w:rsidP="003D2912">
      <w:pPr>
        <w:spacing w:line="259" w:lineRule="auto"/>
        <w:jc w:val="both"/>
        <w:rPr>
          <w:rFonts w:ascii="Franklin Gothic Medium" w:eastAsia="Calibri" w:hAnsi="Franklin Gothic Medium" w:cs="Arial"/>
        </w:rPr>
      </w:pPr>
      <w:r w:rsidRPr="00B303DC">
        <w:rPr>
          <w:rFonts w:eastAsia="Calibri" w:cs="Arial"/>
          <w:u w:val="single"/>
        </w:rPr>
        <w:t>Conclusion</w:t>
      </w:r>
      <w:r w:rsidR="00AE6F47" w:rsidRPr="00B303DC">
        <w:rPr>
          <w:rFonts w:eastAsia="Calibri" w:cs="Arial"/>
        </w:rPr>
        <w:t xml:space="preserve">: </w:t>
      </w:r>
      <w:r w:rsidR="00EB16E5">
        <w:rPr>
          <w:rFonts w:eastAsia="Calibri" w:cs="Arial"/>
        </w:rPr>
        <w:t xml:space="preserve">While whole home electrification contractors may be aware, most other contractors and customers </w:t>
      </w:r>
      <w:r w:rsidR="00373662" w:rsidRPr="00A50B5C">
        <w:rPr>
          <w:rFonts w:eastAsia="Calibri" w:cs="Arial"/>
        </w:rPr>
        <w:t>are unaware of options to mitigate the need for a Service Upgrade entirely</w:t>
      </w:r>
      <w:r w:rsidR="00AE6F47" w:rsidRPr="00A50B5C">
        <w:rPr>
          <w:rFonts w:eastAsia="Calibri" w:cs="Arial"/>
        </w:rPr>
        <w:t xml:space="preserve">. </w:t>
      </w:r>
    </w:p>
    <w:p w14:paraId="5550774E" w14:textId="16BB90D0" w:rsidR="00AE6F47" w:rsidRDefault="00AE6F47" w:rsidP="003D2912">
      <w:pPr>
        <w:spacing w:line="259" w:lineRule="auto"/>
        <w:jc w:val="both"/>
        <w:rPr>
          <w:rFonts w:eastAsia="Calibri" w:cs="Arial"/>
        </w:rPr>
      </w:pPr>
    </w:p>
    <w:p w14:paraId="6FBF6DE8" w14:textId="37A62154" w:rsidR="00AE6F47" w:rsidRDefault="00AE6F47" w:rsidP="003D2912">
      <w:pPr>
        <w:spacing w:line="259" w:lineRule="auto"/>
        <w:jc w:val="both"/>
        <w:rPr>
          <w:rFonts w:eastAsia="Calibri" w:cs="Arial"/>
        </w:rPr>
      </w:pPr>
    </w:p>
    <w:p w14:paraId="293939A6" w14:textId="62E51C06" w:rsidR="00AE6F47" w:rsidRDefault="00AE6F47" w:rsidP="00B02F02">
      <w:pPr>
        <w:pStyle w:val="Heading3"/>
        <w:jc w:val="both"/>
      </w:pPr>
      <w:r w:rsidRPr="0F02C29B">
        <w:rPr>
          <w:rFonts w:eastAsia="Calibri" w:cs="Arial"/>
        </w:rPr>
        <w:t>Continuing and Future Trends in Service Upgrades of all Types</w:t>
      </w:r>
    </w:p>
    <w:p w14:paraId="20E9B908" w14:textId="5DEC8832" w:rsidR="00AE6F47" w:rsidRDefault="00AE6F47" w:rsidP="00B02F02">
      <w:pPr>
        <w:pStyle w:val="Heading4"/>
        <w:jc w:val="both"/>
      </w:pPr>
      <w:r w:rsidRPr="0F02C29B">
        <w:rPr>
          <w:rFonts w:eastAsia="Calibri" w:cs="Arial"/>
        </w:rPr>
        <w:t>Continuing Trends</w:t>
      </w:r>
    </w:p>
    <w:p w14:paraId="5DD0170E" w14:textId="2C56CC43" w:rsidR="00AE6F47" w:rsidRDefault="00AE6F47" w:rsidP="003D2912">
      <w:pPr>
        <w:spacing w:line="259" w:lineRule="auto"/>
        <w:jc w:val="both"/>
        <w:rPr>
          <w:rFonts w:eastAsia="Calibri" w:cs="Arial"/>
        </w:rPr>
      </w:pPr>
      <w:r w:rsidRPr="112A62ED">
        <w:rPr>
          <w:rFonts w:eastAsia="Calibri" w:cs="Arial"/>
          <w:b/>
          <w:bCs/>
        </w:rPr>
        <w:t xml:space="preserve">Increase in Applications as Electrification </w:t>
      </w:r>
      <w:r>
        <w:rPr>
          <w:rFonts w:eastAsia="Calibri" w:cs="Arial"/>
          <w:b/>
          <w:bCs/>
        </w:rPr>
        <w:t>Adoption</w:t>
      </w:r>
      <w:r w:rsidRPr="112A62ED">
        <w:rPr>
          <w:rFonts w:eastAsia="Calibri" w:cs="Arial"/>
          <w:b/>
          <w:bCs/>
        </w:rPr>
        <w:t xml:space="preserve"> Grows</w:t>
      </w:r>
    </w:p>
    <w:p w14:paraId="0C69410E" w14:textId="669DA48F" w:rsidR="00AE6F47" w:rsidRDefault="00882111" w:rsidP="003D2912">
      <w:pPr>
        <w:spacing w:line="259" w:lineRule="auto"/>
        <w:jc w:val="both"/>
        <w:rPr>
          <w:rFonts w:eastAsia="Calibri" w:cs="Arial"/>
        </w:rPr>
      </w:pPr>
      <w:r>
        <w:rPr>
          <w:rFonts w:eastAsia="Calibri" w:cs="Arial"/>
        </w:rPr>
        <w:t>Residential e</w:t>
      </w:r>
      <w:r w:rsidR="00AE6F47" w:rsidRPr="5EE8B871">
        <w:rPr>
          <w:rFonts w:eastAsia="Calibri" w:cs="Arial"/>
        </w:rPr>
        <w:t xml:space="preserve">lectrification upgrades and </w:t>
      </w:r>
      <w:r w:rsidR="00152EA2">
        <w:rPr>
          <w:rFonts w:eastAsia="Calibri" w:cs="Arial"/>
        </w:rPr>
        <w:t>Service Upgrades</w:t>
      </w:r>
      <w:r w:rsidR="00AE6F47" w:rsidRPr="5EE8B871">
        <w:rPr>
          <w:rFonts w:eastAsia="Calibri" w:cs="Arial"/>
        </w:rPr>
        <w:t xml:space="preserve"> typically run a similar course to many home improvements from the customer and contractor perspective. They will work with the </w:t>
      </w:r>
      <w:r w:rsidR="003F17F8">
        <w:rPr>
          <w:rFonts w:eastAsia="Calibri" w:cs="Arial"/>
        </w:rPr>
        <w:t>Utility</w:t>
      </w:r>
      <w:r w:rsidR="00AE6F47" w:rsidRPr="5EE8B871">
        <w:rPr>
          <w:rFonts w:eastAsia="Calibri" w:cs="Arial"/>
        </w:rPr>
        <w:t xml:space="preserve"> to shut off power to the panel if it needs to </w:t>
      </w:r>
      <w:r w:rsidR="00D05878">
        <w:rPr>
          <w:rFonts w:eastAsia="Calibri" w:cs="Arial"/>
        </w:rPr>
        <w:t xml:space="preserve">be </w:t>
      </w:r>
      <w:r w:rsidR="00CC4C04" w:rsidRPr="5EE8B871">
        <w:rPr>
          <w:rFonts w:eastAsia="Calibri" w:cs="Arial"/>
        </w:rPr>
        <w:t>replace</w:t>
      </w:r>
      <w:r w:rsidR="00D05878">
        <w:rPr>
          <w:rFonts w:eastAsia="Calibri" w:cs="Arial"/>
        </w:rPr>
        <w:t>d</w:t>
      </w:r>
      <w:r w:rsidR="00AE6F47" w:rsidRPr="5EE8B871">
        <w:rPr>
          <w:rFonts w:eastAsia="Calibri" w:cs="Arial"/>
        </w:rPr>
        <w:t xml:space="preserve">, and if it needs to be moved or upgraded, they will work with the </w:t>
      </w:r>
      <w:r w:rsidR="003F17F8">
        <w:rPr>
          <w:rFonts w:eastAsia="Calibri" w:cs="Arial"/>
        </w:rPr>
        <w:t>Utility</w:t>
      </w:r>
      <w:r w:rsidR="00AE6F47" w:rsidRPr="5EE8B871">
        <w:rPr>
          <w:rFonts w:eastAsia="Calibri" w:cs="Arial"/>
        </w:rPr>
        <w:t xml:space="preserve"> to increase the size or move the service drop. </w:t>
      </w:r>
    </w:p>
    <w:p w14:paraId="406B115B" w14:textId="7ADDE43B" w:rsidR="00AE6F47" w:rsidRDefault="00AE6F47" w:rsidP="003D2912">
      <w:pPr>
        <w:spacing w:line="259" w:lineRule="auto"/>
        <w:jc w:val="both"/>
        <w:rPr>
          <w:rFonts w:eastAsia="Calibri" w:cs="Arial"/>
        </w:rPr>
      </w:pPr>
    </w:p>
    <w:p w14:paraId="785AF7BC" w14:textId="78478ADC" w:rsidR="001D7A8C" w:rsidRDefault="00AE6F47" w:rsidP="003D2912">
      <w:pPr>
        <w:spacing w:line="259" w:lineRule="auto"/>
        <w:jc w:val="both"/>
        <w:rPr>
          <w:rFonts w:eastAsia="Calibri" w:cs="Arial"/>
        </w:rPr>
      </w:pPr>
      <w:r w:rsidRPr="29B4AF57">
        <w:rPr>
          <w:rFonts w:eastAsia="Calibri" w:cs="Arial"/>
        </w:rPr>
        <w:t xml:space="preserve">Electrification retrofits will most likely lead to an increase in </w:t>
      </w:r>
      <w:r w:rsidR="00152EA2">
        <w:rPr>
          <w:rFonts w:eastAsia="Calibri" w:cs="Arial"/>
        </w:rPr>
        <w:t>Service Upgrade</w:t>
      </w:r>
      <w:r w:rsidRPr="29B4AF57">
        <w:rPr>
          <w:rFonts w:eastAsia="Calibri" w:cs="Arial"/>
        </w:rPr>
        <w:t xml:space="preserve"> applications for the </w:t>
      </w:r>
      <w:r w:rsidR="00921B00">
        <w:rPr>
          <w:rFonts w:eastAsia="Calibri" w:cs="Arial"/>
        </w:rPr>
        <w:t>U</w:t>
      </w:r>
      <w:r w:rsidRPr="29B4AF57">
        <w:rPr>
          <w:rFonts w:eastAsia="Calibri" w:cs="Arial"/>
        </w:rPr>
        <w:t xml:space="preserve">tilities in the future, as more </w:t>
      </w:r>
      <w:r w:rsidR="00E16F8D">
        <w:rPr>
          <w:rFonts w:eastAsia="Calibri" w:cs="Arial"/>
        </w:rPr>
        <w:t>jurisdictions</w:t>
      </w:r>
      <w:r w:rsidR="007250EC" w:rsidRPr="29B4AF57">
        <w:rPr>
          <w:rFonts w:eastAsia="Calibri" w:cs="Arial"/>
        </w:rPr>
        <w:t xml:space="preserve"> </w:t>
      </w:r>
      <w:r w:rsidRPr="29B4AF57">
        <w:rPr>
          <w:rFonts w:eastAsia="Calibri" w:cs="Arial"/>
        </w:rPr>
        <w:t xml:space="preserve">investigate all-electric code options. </w:t>
      </w:r>
    </w:p>
    <w:p w14:paraId="3B8DC3B2" w14:textId="77777777" w:rsidR="001D7A8C" w:rsidRDefault="001D7A8C" w:rsidP="003D2912">
      <w:pPr>
        <w:spacing w:line="259" w:lineRule="auto"/>
        <w:jc w:val="both"/>
        <w:rPr>
          <w:rFonts w:eastAsia="Calibri" w:cs="Arial"/>
        </w:rPr>
      </w:pPr>
    </w:p>
    <w:p w14:paraId="7F1038B5" w14:textId="6BA71C4B" w:rsidR="00AE6F47" w:rsidRDefault="00AE6F47" w:rsidP="005A5EA0">
      <w:pPr>
        <w:tabs>
          <w:tab w:val="left" w:pos="4860"/>
        </w:tabs>
        <w:spacing w:line="259" w:lineRule="auto"/>
        <w:jc w:val="both"/>
        <w:rPr>
          <w:rFonts w:eastAsia="Calibri" w:cs="Arial"/>
        </w:rPr>
      </w:pPr>
      <w:r w:rsidRPr="29B4AF57">
        <w:rPr>
          <w:rFonts w:eastAsia="Calibri" w:cs="Arial"/>
        </w:rPr>
        <w:t xml:space="preserve">Utilities can help </w:t>
      </w:r>
      <w:r w:rsidR="00CC77CB">
        <w:rPr>
          <w:rFonts w:eastAsia="Calibri" w:cs="Arial"/>
        </w:rPr>
        <w:t xml:space="preserve">reduce </w:t>
      </w:r>
      <w:r w:rsidR="00B655B3">
        <w:rPr>
          <w:rFonts w:eastAsia="Calibri" w:cs="Arial"/>
        </w:rPr>
        <w:t>confusion</w:t>
      </w:r>
      <w:r w:rsidRPr="29B4AF57">
        <w:rPr>
          <w:rFonts w:eastAsia="Calibri" w:cs="Arial"/>
        </w:rPr>
        <w:t xml:space="preserve"> by educating customers and contractors about </w:t>
      </w:r>
      <w:r w:rsidR="00F51AC5">
        <w:rPr>
          <w:rFonts w:eastAsia="Calibri" w:cs="Arial"/>
        </w:rPr>
        <w:t xml:space="preserve">ways to mitigate the need for a </w:t>
      </w:r>
      <w:r w:rsidR="00152EA2">
        <w:rPr>
          <w:rFonts w:eastAsia="Calibri" w:cs="Arial"/>
        </w:rPr>
        <w:t>Service Upgrade</w:t>
      </w:r>
      <w:r w:rsidR="00F51AC5">
        <w:rPr>
          <w:rFonts w:eastAsia="Calibri" w:cs="Arial"/>
        </w:rPr>
        <w:t xml:space="preserve">, </w:t>
      </w:r>
      <w:r w:rsidR="0047357D">
        <w:rPr>
          <w:rFonts w:eastAsia="Calibri" w:cs="Arial"/>
        </w:rPr>
        <w:t>and</w:t>
      </w:r>
      <w:r w:rsidRPr="29B4AF57">
        <w:rPr>
          <w:rFonts w:eastAsia="Calibri" w:cs="Arial"/>
        </w:rPr>
        <w:t xml:space="preserve"> the benefits</w:t>
      </w:r>
      <w:r w:rsidR="00F51AC5">
        <w:rPr>
          <w:rFonts w:eastAsia="Calibri" w:cs="Arial"/>
        </w:rPr>
        <w:t xml:space="preserve"> of electrification</w:t>
      </w:r>
      <w:r w:rsidR="00CC77CB">
        <w:rPr>
          <w:rFonts w:eastAsia="Calibri" w:cs="Arial"/>
        </w:rPr>
        <w:t xml:space="preserve"> seen by early adopt</w:t>
      </w:r>
      <w:r w:rsidR="00F91D36">
        <w:rPr>
          <w:rFonts w:eastAsia="Calibri" w:cs="Arial"/>
        </w:rPr>
        <w:t>ers currently</w:t>
      </w:r>
      <w:r w:rsidR="0047357D">
        <w:rPr>
          <w:rFonts w:eastAsia="Calibri" w:cs="Arial"/>
        </w:rPr>
        <w:t>.</w:t>
      </w:r>
      <w:r w:rsidRPr="29B4AF57">
        <w:rPr>
          <w:rFonts w:eastAsia="Calibri" w:cs="Arial"/>
        </w:rPr>
        <w:t xml:space="preserve"> </w:t>
      </w:r>
      <w:r w:rsidR="00F743D6">
        <w:rPr>
          <w:rFonts w:eastAsia="Calibri" w:cs="Arial"/>
        </w:rPr>
        <w:t xml:space="preserve">The </w:t>
      </w:r>
      <w:r w:rsidR="004645E9">
        <w:rPr>
          <w:rFonts w:eastAsia="Calibri" w:cs="Arial"/>
        </w:rPr>
        <w:t>U</w:t>
      </w:r>
      <w:r w:rsidR="00F743D6">
        <w:rPr>
          <w:rFonts w:eastAsia="Calibri" w:cs="Arial"/>
        </w:rPr>
        <w:t>tilities can</w:t>
      </w:r>
      <w:r w:rsidR="00F743D6" w:rsidRPr="29B4AF57">
        <w:rPr>
          <w:rFonts w:eastAsia="Calibri" w:cs="Arial"/>
        </w:rPr>
        <w:t xml:space="preserve"> </w:t>
      </w:r>
      <w:r w:rsidRPr="29B4AF57">
        <w:rPr>
          <w:rFonts w:eastAsia="Calibri" w:cs="Arial"/>
        </w:rPr>
        <w:t xml:space="preserve">also </w:t>
      </w:r>
      <w:r w:rsidR="00F743D6">
        <w:rPr>
          <w:rFonts w:eastAsia="Calibri" w:cs="Arial"/>
        </w:rPr>
        <w:t>prepare</w:t>
      </w:r>
      <w:r w:rsidR="00F743D6" w:rsidRPr="29B4AF57">
        <w:rPr>
          <w:rFonts w:eastAsia="Calibri" w:cs="Arial"/>
        </w:rPr>
        <w:t xml:space="preserve"> </w:t>
      </w:r>
      <w:r w:rsidRPr="29B4AF57">
        <w:rPr>
          <w:rFonts w:eastAsia="Calibri" w:cs="Arial"/>
        </w:rPr>
        <w:t xml:space="preserve">for the change </w:t>
      </w:r>
      <w:r w:rsidR="00F743D6">
        <w:rPr>
          <w:rFonts w:eastAsia="Calibri" w:cs="Arial"/>
        </w:rPr>
        <w:t xml:space="preserve">internally </w:t>
      </w:r>
      <w:r w:rsidRPr="29B4AF57">
        <w:rPr>
          <w:rFonts w:eastAsia="Calibri" w:cs="Arial"/>
        </w:rPr>
        <w:t xml:space="preserve">to streamline the </w:t>
      </w:r>
      <w:r w:rsidR="00152EA2">
        <w:rPr>
          <w:rFonts w:eastAsia="Calibri" w:cs="Arial"/>
        </w:rPr>
        <w:t>Service Upgrade</w:t>
      </w:r>
      <w:r w:rsidRPr="29B4AF57">
        <w:rPr>
          <w:rFonts w:eastAsia="Calibri" w:cs="Arial"/>
        </w:rPr>
        <w:t xml:space="preserve"> process </w:t>
      </w:r>
      <w:r w:rsidR="00B9298E">
        <w:rPr>
          <w:rFonts w:eastAsia="Calibri" w:cs="Arial"/>
        </w:rPr>
        <w:t>along with options to increase</w:t>
      </w:r>
      <w:r w:rsidR="00B9298E" w:rsidRPr="29B4AF57">
        <w:rPr>
          <w:rFonts w:eastAsia="Calibri" w:cs="Arial"/>
        </w:rPr>
        <w:t xml:space="preserve"> </w:t>
      </w:r>
      <w:r w:rsidRPr="29B4AF57">
        <w:rPr>
          <w:rFonts w:eastAsia="Calibri" w:cs="Arial"/>
        </w:rPr>
        <w:t>customer education, costs involved, and ongoing status reports.</w:t>
      </w:r>
    </w:p>
    <w:p w14:paraId="4AFFEE24" w14:textId="77777777" w:rsidR="00BF4E04" w:rsidRDefault="00BF4E04" w:rsidP="003D2912">
      <w:pPr>
        <w:spacing w:line="259" w:lineRule="auto"/>
        <w:jc w:val="both"/>
        <w:rPr>
          <w:rFonts w:eastAsia="Calibri" w:cs="Arial"/>
        </w:rPr>
      </w:pPr>
    </w:p>
    <w:p w14:paraId="505470BB" w14:textId="04F56B8D" w:rsidR="00BF4E04" w:rsidRPr="004C4627" w:rsidRDefault="00375BAF" w:rsidP="003D2912">
      <w:pPr>
        <w:spacing w:line="259" w:lineRule="auto"/>
        <w:jc w:val="both"/>
        <w:rPr>
          <w:rFonts w:ascii="Franklin Gothic Medium" w:eastAsia="Calibri" w:hAnsi="Franklin Gothic Medium" w:cs="Arial"/>
        </w:rPr>
      </w:pPr>
      <w:r w:rsidRPr="00B303DC">
        <w:rPr>
          <w:rFonts w:eastAsia="Calibri" w:cs="Arial"/>
          <w:u w:val="single"/>
        </w:rPr>
        <w:t>Conclusion</w:t>
      </w:r>
      <w:r w:rsidR="00BF4E04" w:rsidRPr="00B303DC">
        <w:rPr>
          <w:rFonts w:eastAsia="Calibri" w:cs="Arial"/>
        </w:rPr>
        <w:t>:</w:t>
      </w:r>
      <w:r w:rsidR="00BF4E04" w:rsidRPr="004C4627">
        <w:rPr>
          <w:rFonts w:ascii="Franklin Gothic Medium" w:eastAsia="Calibri" w:hAnsi="Franklin Gothic Medium" w:cs="Arial"/>
        </w:rPr>
        <w:t xml:space="preserve"> </w:t>
      </w:r>
      <w:r w:rsidR="00BF4E04" w:rsidRPr="00A50B5C">
        <w:rPr>
          <w:rFonts w:eastAsia="Calibri" w:cs="Arial"/>
        </w:rPr>
        <w:t xml:space="preserve">As </w:t>
      </w:r>
      <w:r w:rsidR="004645E9" w:rsidRPr="00A50B5C">
        <w:rPr>
          <w:rFonts w:eastAsia="Calibri" w:cs="Arial"/>
        </w:rPr>
        <w:t>e</w:t>
      </w:r>
      <w:r w:rsidR="00BF4E04" w:rsidRPr="00A50B5C">
        <w:rPr>
          <w:rFonts w:eastAsia="Calibri" w:cs="Arial"/>
        </w:rPr>
        <w:t xml:space="preserve">lectrification adoption increases across California, </w:t>
      </w:r>
      <w:r w:rsidR="00F107F5">
        <w:rPr>
          <w:rFonts w:eastAsia="Calibri" w:cs="Arial"/>
        </w:rPr>
        <w:t>the need for increased</w:t>
      </w:r>
      <w:r w:rsidR="00F107F5" w:rsidRPr="00A50B5C">
        <w:rPr>
          <w:rFonts w:eastAsia="Calibri" w:cs="Arial"/>
        </w:rPr>
        <w:t xml:space="preserve"> </w:t>
      </w:r>
      <w:r w:rsidR="0092149B" w:rsidRPr="00A50B5C">
        <w:rPr>
          <w:rFonts w:eastAsia="Calibri" w:cs="Arial"/>
        </w:rPr>
        <w:t xml:space="preserve">customer </w:t>
      </w:r>
      <w:r w:rsidR="00493FE4" w:rsidRPr="00A50B5C">
        <w:rPr>
          <w:rFonts w:eastAsia="Calibri" w:cs="Arial"/>
        </w:rPr>
        <w:t xml:space="preserve">and contractor </w:t>
      </w:r>
      <w:r w:rsidR="0092149B" w:rsidRPr="00A50B5C">
        <w:rPr>
          <w:rFonts w:eastAsia="Calibri" w:cs="Arial"/>
        </w:rPr>
        <w:t xml:space="preserve">education </w:t>
      </w:r>
      <w:r w:rsidR="00F107F5">
        <w:rPr>
          <w:rFonts w:eastAsia="Calibri" w:cs="Arial"/>
        </w:rPr>
        <w:t>on</w:t>
      </w:r>
      <w:r w:rsidR="00493FE4" w:rsidRPr="00A50B5C">
        <w:rPr>
          <w:rFonts w:eastAsia="Calibri" w:cs="Arial"/>
        </w:rPr>
        <w:t xml:space="preserve"> the </w:t>
      </w:r>
      <w:r w:rsidR="00152EA2" w:rsidRPr="00A50B5C">
        <w:rPr>
          <w:rFonts w:eastAsia="Calibri" w:cs="Arial"/>
        </w:rPr>
        <w:t>Service Upgrade</w:t>
      </w:r>
      <w:r w:rsidR="00C11658" w:rsidRPr="00A50B5C">
        <w:rPr>
          <w:rFonts w:eastAsia="Calibri" w:cs="Arial"/>
        </w:rPr>
        <w:t xml:space="preserve"> process</w:t>
      </w:r>
      <w:r w:rsidR="005B4BA4" w:rsidRPr="00A50B5C">
        <w:rPr>
          <w:rFonts w:eastAsia="Calibri" w:cs="Arial"/>
        </w:rPr>
        <w:t>,</w:t>
      </w:r>
      <w:r w:rsidR="005B4BA4">
        <w:rPr>
          <w:rFonts w:eastAsia="Calibri" w:cs="Arial"/>
        </w:rPr>
        <w:t xml:space="preserve"> </w:t>
      </w:r>
      <w:r w:rsidR="00F107F5">
        <w:rPr>
          <w:rFonts w:eastAsia="Calibri" w:cs="Arial"/>
        </w:rPr>
        <w:t>including</w:t>
      </w:r>
      <w:r w:rsidR="005B4BA4" w:rsidRPr="00A50B5C">
        <w:rPr>
          <w:rFonts w:eastAsia="Calibri" w:cs="Arial"/>
        </w:rPr>
        <w:t xml:space="preserve"> </w:t>
      </w:r>
      <w:r w:rsidR="00C11658" w:rsidRPr="00A50B5C">
        <w:rPr>
          <w:rFonts w:eastAsia="Calibri" w:cs="Arial"/>
        </w:rPr>
        <w:t>ways to mitigate the need for an upgrade</w:t>
      </w:r>
      <w:r w:rsidR="005B4BA4" w:rsidRPr="00A50B5C">
        <w:rPr>
          <w:rFonts w:eastAsia="Calibri" w:cs="Arial"/>
        </w:rPr>
        <w:t xml:space="preserve">, </w:t>
      </w:r>
      <w:r w:rsidR="00A41A4E">
        <w:rPr>
          <w:rFonts w:eastAsia="Calibri" w:cs="Arial"/>
        </w:rPr>
        <w:t>is imperative</w:t>
      </w:r>
      <w:r w:rsidR="00A41A4E">
        <w:rPr>
          <w:rFonts w:ascii="Franklin Gothic Medium" w:eastAsia="Calibri" w:hAnsi="Franklin Gothic Medium" w:cs="Arial"/>
        </w:rPr>
        <w:t>.</w:t>
      </w:r>
    </w:p>
    <w:p w14:paraId="6B9AE0DA" w14:textId="1EB198CC" w:rsidR="00AE6F47" w:rsidRDefault="00AE6F47" w:rsidP="003D2912">
      <w:pPr>
        <w:spacing w:line="259" w:lineRule="auto"/>
        <w:jc w:val="both"/>
        <w:rPr>
          <w:rFonts w:eastAsia="Calibri" w:cs="Arial"/>
        </w:rPr>
      </w:pPr>
    </w:p>
    <w:p w14:paraId="72057613" w14:textId="5FCB6857" w:rsidR="00AE6F47" w:rsidRDefault="00AE6F47" w:rsidP="003D2912">
      <w:pPr>
        <w:spacing w:line="259" w:lineRule="auto"/>
        <w:jc w:val="both"/>
        <w:rPr>
          <w:rFonts w:eastAsia="Calibri" w:cs="Arial"/>
          <w:b/>
        </w:rPr>
      </w:pPr>
      <w:r w:rsidRPr="7179D4CA">
        <w:rPr>
          <w:rFonts w:eastAsia="Calibri" w:cs="Arial"/>
          <w:b/>
        </w:rPr>
        <w:t xml:space="preserve">Utility </w:t>
      </w:r>
      <w:r w:rsidRPr="0E6A8A26">
        <w:rPr>
          <w:rFonts w:eastAsiaTheme="minorEastAsia"/>
          <w:b/>
          <w:bCs/>
        </w:rPr>
        <w:t>Contractor Availability</w:t>
      </w:r>
    </w:p>
    <w:p w14:paraId="6C8BE3E0" w14:textId="51EA4A05" w:rsidR="00542760" w:rsidRDefault="00AE6F47" w:rsidP="003D2912">
      <w:pPr>
        <w:spacing w:line="259" w:lineRule="auto"/>
        <w:jc w:val="both"/>
        <w:rPr>
          <w:rFonts w:eastAsia="Calibri" w:cs="Arial"/>
        </w:rPr>
      </w:pPr>
      <w:r w:rsidRPr="29B4AF57">
        <w:rPr>
          <w:rFonts w:eastAsia="Calibri" w:cs="Arial"/>
        </w:rPr>
        <w:t xml:space="preserve">There is a reported lack of </w:t>
      </w:r>
      <w:r w:rsidR="003F17F8">
        <w:rPr>
          <w:rFonts w:eastAsia="Calibri" w:cs="Arial"/>
        </w:rPr>
        <w:t>Utility</w:t>
      </w:r>
      <w:r w:rsidRPr="29B4AF57">
        <w:rPr>
          <w:rFonts w:eastAsia="Calibri" w:cs="Arial"/>
        </w:rPr>
        <w:t xml:space="preserve"> lineman in California according to </w:t>
      </w:r>
      <w:r w:rsidR="001B0A2D">
        <w:rPr>
          <w:rFonts w:eastAsia="Calibri" w:cs="Arial"/>
        </w:rPr>
        <w:t xml:space="preserve">Utility </w:t>
      </w:r>
      <w:r w:rsidRPr="29B4AF57">
        <w:rPr>
          <w:rFonts w:eastAsia="Calibri" w:cs="Arial"/>
        </w:rPr>
        <w:t xml:space="preserve">staff and contractors, which is projected to increase as the existing workforce retires. </w:t>
      </w:r>
    </w:p>
    <w:p w14:paraId="53190206" w14:textId="489E2ECB" w:rsidR="00AE6F47" w:rsidRDefault="00AE6F47" w:rsidP="003D2912">
      <w:pPr>
        <w:spacing w:line="259" w:lineRule="auto"/>
        <w:jc w:val="both"/>
        <w:rPr>
          <w:rFonts w:eastAsia="Calibri" w:cs="Arial"/>
        </w:rPr>
      </w:pPr>
    </w:p>
    <w:p w14:paraId="1BA1C366" w14:textId="562BAEE7" w:rsidR="00AE6F47" w:rsidRDefault="008A373E" w:rsidP="003D2912">
      <w:pPr>
        <w:spacing w:line="259" w:lineRule="auto"/>
        <w:jc w:val="both"/>
        <w:rPr>
          <w:rFonts w:eastAsia="Calibri" w:cs="Arial"/>
        </w:rPr>
      </w:pPr>
      <w:r>
        <w:rPr>
          <w:rFonts w:eastAsia="Calibri" w:cs="Arial"/>
        </w:rPr>
        <w:t xml:space="preserve">Utilities contract with </w:t>
      </w:r>
      <w:r w:rsidR="00F16460">
        <w:rPr>
          <w:rFonts w:eastAsia="Calibri" w:cs="Arial"/>
        </w:rPr>
        <w:t xml:space="preserve">private entities to complete the Service Upgrade work. </w:t>
      </w:r>
      <w:r w:rsidR="00072FFC">
        <w:rPr>
          <w:rFonts w:eastAsia="Calibri" w:cs="Arial"/>
        </w:rPr>
        <w:t xml:space="preserve">Utility staff </w:t>
      </w:r>
      <w:r w:rsidR="00F16460">
        <w:rPr>
          <w:rFonts w:eastAsia="Calibri" w:cs="Arial"/>
        </w:rPr>
        <w:t xml:space="preserve">and contractors </w:t>
      </w:r>
      <w:r w:rsidR="00072FFC">
        <w:rPr>
          <w:rFonts w:eastAsia="Calibri" w:cs="Arial"/>
        </w:rPr>
        <w:t xml:space="preserve">reported </w:t>
      </w:r>
      <w:r w:rsidR="00AE6F47" w:rsidRPr="5C1037C3">
        <w:rPr>
          <w:rFonts w:eastAsia="Calibri" w:cs="Arial"/>
        </w:rPr>
        <w:t>that</w:t>
      </w:r>
      <w:r w:rsidR="006023B1">
        <w:rPr>
          <w:rFonts w:eastAsia="Calibri" w:cs="Arial"/>
        </w:rPr>
        <w:t xml:space="preserve"> </w:t>
      </w:r>
      <w:r w:rsidR="003B1B27">
        <w:rPr>
          <w:rFonts w:eastAsia="Calibri" w:cs="Arial"/>
        </w:rPr>
        <w:t>Utility</w:t>
      </w:r>
      <w:r w:rsidR="003B1B27" w:rsidRPr="5C1037C3">
        <w:rPr>
          <w:rFonts w:eastAsia="Calibri" w:cs="Arial"/>
        </w:rPr>
        <w:t xml:space="preserve"> </w:t>
      </w:r>
      <w:r w:rsidR="003B1B27" w:rsidRPr="7179D4CA">
        <w:rPr>
          <w:rFonts w:eastAsia="Calibri" w:cs="Arial"/>
        </w:rPr>
        <w:t>contractor</w:t>
      </w:r>
      <w:r w:rsidR="003B1B27" w:rsidRPr="5C1037C3">
        <w:rPr>
          <w:rFonts w:eastAsia="Calibri" w:cs="Arial"/>
        </w:rPr>
        <w:t xml:space="preserve"> </w:t>
      </w:r>
      <w:r w:rsidR="008C78F2" w:rsidRPr="271EFB60">
        <w:rPr>
          <w:rFonts w:eastAsia="Calibri" w:cs="Arial"/>
        </w:rPr>
        <w:t>crews’</w:t>
      </w:r>
      <w:r w:rsidR="003B1B27" w:rsidRPr="271EFB60">
        <w:rPr>
          <w:rFonts w:eastAsia="Calibri" w:cs="Arial"/>
        </w:rPr>
        <w:t xml:space="preserve"> </w:t>
      </w:r>
      <w:r w:rsidR="00E43E92" w:rsidRPr="271EFB60">
        <w:rPr>
          <w:rFonts w:eastAsia="Calibri" w:cs="Arial"/>
        </w:rPr>
        <w:t>schedules have been mismanaged</w:t>
      </w:r>
      <w:r w:rsidR="003B1B27" w:rsidRPr="271EFB60">
        <w:rPr>
          <w:rFonts w:eastAsia="Calibri" w:cs="Arial"/>
        </w:rPr>
        <w:t>.</w:t>
      </w:r>
      <w:r w:rsidR="003B1B27">
        <w:rPr>
          <w:rFonts w:eastAsia="Calibri" w:cs="Arial"/>
        </w:rPr>
        <w:t xml:space="preserve"> As an example, one crew had no work for over a month, </w:t>
      </w:r>
      <w:r w:rsidR="00AE6F47" w:rsidRPr="463B96B7">
        <w:rPr>
          <w:rFonts w:eastAsia="Calibri" w:cs="Arial"/>
        </w:rPr>
        <w:t xml:space="preserve">even though the crew was </w:t>
      </w:r>
      <w:r w:rsidR="00AE6F47" w:rsidRPr="5968138A">
        <w:rPr>
          <w:rFonts w:eastAsia="Calibri" w:cs="Arial"/>
        </w:rPr>
        <w:t>available to work</w:t>
      </w:r>
      <w:r w:rsidR="003B1B27">
        <w:rPr>
          <w:rFonts w:eastAsia="Calibri" w:cs="Arial"/>
        </w:rPr>
        <w:t xml:space="preserve"> and </w:t>
      </w:r>
      <w:r w:rsidR="00FA0454">
        <w:rPr>
          <w:rFonts w:eastAsia="Calibri" w:cs="Arial"/>
        </w:rPr>
        <w:t xml:space="preserve">there was </w:t>
      </w:r>
      <w:r w:rsidR="00552C4C">
        <w:rPr>
          <w:rFonts w:eastAsia="Calibri" w:cs="Arial"/>
        </w:rPr>
        <w:t>a project backlog</w:t>
      </w:r>
      <w:r w:rsidR="00AE6F47" w:rsidRPr="5968138A">
        <w:rPr>
          <w:rFonts w:eastAsia="Calibri" w:cs="Arial"/>
        </w:rPr>
        <w:t xml:space="preserve">. </w:t>
      </w:r>
      <w:r w:rsidR="0097531C">
        <w:rPr>
          <w:rFonts w:eastAsia="Calibri" w:cs="Arial"/>
        </w:rPr>
        <w:t xml:space="preserve">When contractors have inconsistent work, lineworkers </w:t>
      </w:r>
      <w:r w:rsidR="00997461">
        <w:rPr>
          <w:rFonts w:eastAsia="Calibri" w:cs="Arial"/>
        </w:rPr>
        <w:t xml:space="preserve">must </w:t>
      </w:r>
      <w:r w:rsidR="0097531C">
        <w:rPr>
          <w:rFonts w:eastAsia="Calibri" w:cs="Arial"/>
        </w:rPr>
        <w:t>seek employment elsewhere.</w:t>
      </w:r>
      <w:r w:rsidR="0097042C">
        <w:rPr>
          <w:rFonts w:eastAsia="Calibri" w:cs="Arial"/>
        </w:rPr>
        <w:t xml:space="preserve"> In a competitive job environment, the</w:t>
      </w:r>
      <w:r w:rsidR="00376B9C">
        <w:rPr>
          <w:rFonts w:eastAsia="Calibri" w:cs="Arial"/>
        </w:rPr>
        <w:t xml:space="preserve"> Utilities lose resources</w:t>
      </w:r>
      <w:r w:rsidR="008162E7">
        <w:rPr>
          <w:rFonts w:eastAsia="Calibri" w:cs="Arial"/>
        </w:rPr>
        <w:t>.</w:t>
      </w:r>
      <w:r w:rsidR="00AE6F47" w:rsidRPr="5968138A">
        <w:rPr>
          <w:rFonts w:eastAsia="Calibri" w:cs="Arial"/>
        </w:rPr>
        <w:t xml:space="preserve"> </w:t>
      </w:r>
    </w:p>
    <w:p w14:paraId="2C5652A9" w14:textId="489E2ECB" w:rsidR="00AE6F47" w:rsidRDefault="00AE6F47" w:rsidP="003D2912">
      <w:pPr>
        <w:spacing w:line="259" w:lineRule="auto"/>
        <w:jc w:val="both"/>
        <w:rPr>
          <w:rFonts w:eastAsia="Calibri" w:cs="Arial"/>
        </w:rPr>
      </w:pPr>
    </w:p>
    <w:p w14:paraId="255A9AF1" w14:textId="44C6F7C5" w:rsidR="00AE6F47" w:rsidRPr="004C4627" w:rsidRDefault="00375BAF" w:rsidP="003D2912">
      <w:pPr>
        <w:spacing w:line="259" w:lineRule="auto"/>
        <w:jc w:val="both"/>
        <w:rPr>
          <w:rFonts w:ascii="Franklin Gothic Medium" w:eastAsia="Calibri" w:hAnsi="Franklin Gothic Medium" w:cs="Arial"/>
        </w:rPr>
      </w:pPr>
      <w:r w:rsidRPr="00B303DC">
        <w:rPr>
          <w:rFonts w:eastAsia="Calibri" w:cs="Arial"/>
          <w:u w:val="single"/>
        </w:rPr>
        <w:t>Conclusion</w:t>
      </w:r>
      <w:r w:rsidR="00AE6F47" w:rsidRPr="00B303DC">
        <w:rPr>
          <w:rFonts w:eastAsia="Calibri" w:cs="Arial"/>
        </w:rPr>
        <w:t>:</w:t>
      </w:r>
      <w:r w:rsidR="00AE6F47" w:rsidRPr="004C4627">
        <w:rPr>
          <w:rFonts w:ascii="Franklin Gothic Medium" w:eastAsia="Calibri" w:hAnsi="Franklin Gothic Medium" w:cs="Arial"/>
        </w:rPr>
        <w:t xml:space="preserve"> </w:t>
      </w:r>
      <w:r w:rsidR="00444EA0" w:rsidRPr="00065A1C">
        <w:rPr>
          <w:rFonts w:eastAsia="Calibri" w:cs="Arial"/>
        </w:rPr>
        <w:t>More effectively m</w:t>
      </w:r>
      <w:r w:rsidR="0082424D" w:rsidRPr="0082424D">
        <w:rPr>
          <w:rFonts w:eastAsia="Calibri" w:cs="Arial"/>
        </w:rPr>
        <w:t xml:space="preserve">anaging </w:t>
      </w:r>
      <w:r w:rsidR="00444EA0">
        <w:rPr>
          <w:rFonts w:eastAsia="Calibri" w:cs="Arial"/>
        </w:rPr>
        <w:t xml:space="preserve">the </w:t>
      </w:r>
      <w:r w:rsidR="0082424D" w:rsidRPr="0082424D">
        <w:rPr>
          <w:rFonts w:eastAsia="Calibri" w:cs="Arial"/>
        </w:rPr>
        <w:t xml:space="preserve">workloads of qualified contractors will continue to be essential </w:t>
      </w:r>
      <w:r w:rsidR="00DC03A0">
        <w:rPr>
          <w:rFonts w:eastAsia="Calibri" w:cs="Arial"/>
        </w:rPr>
        <w:t>to meet the increasing demand for Service</w:t>
      </w:r>
      <w:r w:rsidR="0082424D" w:rsidRPr="0082424D">
        <w:rPr>
          <w:rFonts w:eastAsia="Calibri" w:cs="Arial"/>
        </w:rPr>
        <w:t xml:space="preserve"> </w:t>
      </w:r>
      <w:r w:rsidR="00A517C1">
        <w:rPr>
          <w:rFonts w:eastAsia="Calibri" w:cs="Arial"/>
        </w:rPr>
        <w:t>Upgrades</w:t>
      </w:r>
      <w:r w:rsidR="00A31A5F">
        <w:rPr>
          <w:rFonts w:eastAsia="Calibri" w:cs="Arial"/>
        </w:rPr>
        <w:t xml:space="preserve">. </w:t>
      </w:r>
    </w:p>
    <w:p w14:paraId="70A0C81F" w14:textId="55048CA7" w:rsidR="00AE6F47" w:rsidRDefault="00AE6F47" w:rsidP="003D2912">
      <w:pPr>
        <w:spacing w:line="259" w:lineRule="auto"/>
        <w:jc w:val="both"/>
        <w:rPr>
          <w:rFonts w:eastAsia="Calibri" w:cs="Arial"/>
        </w:rPr>
      </w:pPr>
    </w:p>
    <w:p w14:paraId="59259378" w14:textId="05530AE8" w:rsidR="00AE6F47" w:rsidRDefault="00AE6F47" w:rsidP="00B02F02">
      <w:pPr>
        <w:pStyle w:val="Heading4"/>
        <w:jc w:val="both"/>
      </w:pPr>
      <w:r w:rsidRPr="0F02C29B">
        <w:rPr>
          <w:rFonts w:eastAsia="Calibri" w:cs="Arial"/>
        </w:rPr>
        <w:t>Future Trends</w:t>
      </w:r>
    </w:p>
    <w:p w14:paraId="301A5216" w14:textId="03CA1B7C" w:rsidR="001B2B28" w:rsidRDefault="00AE6F47" w:rsidP="004C4627">
      <w:pPr>
        <w:spacing w:line="259" w:lineRule="auto"/>
        <w:jc w:val="both"/>
      </w:pPr>
      <w:r>
        <w:t xml:space="preserve">Utility staff had mixed thoughts </w:t>
      </w:r>
      <w:r w:rsidR="00FA0454">
        <w:t>future trends for Service Upgrades.</w:t>
      </w:r>
      <w:r>
        <w:t xml:space="preserve"> </w:t>
      </w:r>
      <w:r w:rsidR="00FA0454">
        <w:t>S</w:t>
      </w:r>
      <w:r>
        <w:t xml:space="preserve">ome felt that there is an issue of pent-up demand for </w:t>
      </w:r>
      <w:r w:rsidR="00152EA2">
        <w:t>Service Upgrades</w:t>
      </w:r>
      <w:r>
        <w:t xml:space="preserve">, </w:t>
      </w:r>
      <w:r w:rsidR="00167C00">
        <w:t>while others</w:t>
      </w:r>
      <w:r>
        <w:t xml:space="preserve"> felt that solar will increasingly lead to </w:t>
      </w:r>
      <w:r w:rsidR="00152EA2">
        <w:t>Service Upgrades</w:t>
      </w:r>
      <w:r>
        <w:t xml:space="preserve">. </w:t>
      </w:r>
      <w:r w:rsidR="59154B70">
        <w:t xml:space="preserve">They are not seeing a rise in applications due </w:t>
      </w:r>
      <w:r w:rsidR="00C35305">
        <w:t>electrification but</w:t>
      </w:r>
      <w:r w:rsidR="59154B70">
        <w:t xml:space="preserve"> are seeing a rise in applications due to additions, ADU’s, and Solar PV. </w:t>
      </w:r>
    </w:p>
    <w:p w14:paraId="3F3A9E7E" w14:textId="77777777" w:rsidR="003D3266" w:rsidRDefault="003D3266" w:rsidP="004C4627">
      <w:pPr>
        <w:spacing w:line="259" w:lineRule="auto"/>
        <w:jc w:val="both"/>
      </w:pPr>
    </w:p>
    <w:p w14:paraId="625CC3EA" w14:textId="6D608D0A" w:rsidR="00AA1C17" w:rsidRDefault="00CE30C7" w:rsidP="004C4627">
      <w:pPr>
        <w:spacing w:line="259" w:lineRule="auto"/>
        <w:jc w:val="both"/>
        <w:rPr>
          <w:rFonts w:eastAsia="Calibri" w:cs="Arial"/>
        </w:rPr>
      </w:pPr>
      <w:r>
        <w:t xml:space="preserve">Residential buildings do not need a </w:t>
      </w:r>
      <w:r w:rsidR="00AE6F47">
        <w:t>200</w:t>
      </w:r>
      <w:r w:rsidR="00D64283">
        <w:t>-amp</w:t>
      </w:r>
      <w:r w:rsidR="00AE6F47">
        <w:t xml:space="preserve"> panel </w:t>
      </w:r>
      <w:r>
        <w:t>t</w:t>
      </w:r>
      <w:r w:rsidR="00AE6F47">
        <w:t xml:space="preserve">o install solar, </w:t>
      </w:r>
      <w:r w:rsidR="00C35305">
        <w:t xml:space="preserve">however, </w:t>
      </w:r>
      <w:r w:rsidR="00AE6F47">
        <w:t xml:space="preserve">solar contractors </w:t>
      </w:r>
      <w:r w:rsidR="00B87C20">
        <w:t>upgrade service panels on most projects</w:t>
      </w:r>
      <w:r w:rsidR="00AE6F47">
        <w:t xml:space="preserve">. </w:t>
      </w:r>
      <w:r w:rsidR="00BD5BFC">
        <w:rPr>
          <w:rFonts w:eastAsia="Calibri" w:cs="Arial"/>
        </w:rPr>
        <w:t xml:space="preserve">The </w:t>
      </w:r>
      <w:r w:rsidR="002D6093" w:rsidRPr="29B4AF57">
        <w:rPr>
          <w:rFonts w:eastAsia="Calibri" w:cs="Arial"/>
        </w:rPr>
        <w:t xml:space="preserve">customers </w:t>
      </w:r>
      <w:r w:rsidR="002D6093">
        <w:rPr>
          <w:rFonts w:eastAsia="Calibri" w:cs="Arial"/>
        </w:rPr>
        <w:t xml:space="preserve">that need </w:t>
      </w:r>
      <w:r w:rsidR="002D6093" w:rsidRPr="29B4AF57">
        <w:rPr>
          <w:rFonts w:eastAsia="Calibri" w:cs="Arial"/>
        </w:rPr>
        <w:t>a PV array above 3.8 kW DC are also likely to be the customers that install a 200-</w:t>
      </w:r>
      <w:r w:rsidR="00D64283">
        <w:rPr>
          <w:rFonts w:eastAsia="Calibri" w:cs="Arial"/>
        </w:rPr>
        <w:t>amp</w:t>
      </w:r>
      <w:r w:rsidR="002D6093" w:rsidRPr="29B4AF57">
        <w:rPr>
          <w:rFonts w:eastAsia="Calibri" w:cs="Arial"/>
        </w:rPr>
        <w:t xml:space="preserve"> panel</w:t>
      </w:r>
      <w:r w:rsidR="002D6093">
        <w:rPr>
          <w:rFonts w:eastAsia="Calibri" w:cs="Arial"/>
        </w:rPr>
        <w:t xml:space="preserve"> regardless of the cost.</w:t>
      </w:r>
      <w:r w:rsidR="00F73D78">
        <w:rPr>
          <w:rFonts w:eastAsia="Calibri" w:cs="Arial"/>
        </w:rPr>
        <w:t xml:space="preserve"> </w:t>
      </w:r>
    </w:p>
    <w:p w14:paraId="2C3E6B57" w14:textId="2160C6BA" w:rsidR="37411810" w:rsidRDefault="37411810" w:rsidP="37411810">
      <w:pPr>
        <w:spacing w:line="259" w:lineRule="auto"/>
        <w:jc w:val="both"/>
        <w:rPr>
          <w:rFonts w:eastAsia="Calibri" w:cs="Arial"/>
        </w:rPr>
      </w:pPr>
    </w:p>
    <w:p w14:paraId="5D7AC4E5" w14:textId="198188A3" w:rsidR="2926B5E0" w:rsidRDefault="00375BAF" w:rsidP="37411810">
      <w:pPr>
        <w:spacing w:line="259" w:lineRule="auto"/>
        <w:jc w:val="both"/>
        <w:rPr>
          <w:rFonts w:ascii="Franklin Gothic Medium" w:eastAsia="Calibri" w:hAnsi="Franklin Gothic Medium" w:cs="Arial"/>
        </w:rPr>
      </w:pPr>
      <w:r w:rsidRPr="00B303DC">
        <w:rPr>
          <w:rFonts w:eastAsia="Calibri" w:cs="Arial"/>
          <w:u w:val="single"/>
        </w:rPr>
        <w:t>Conclusion</w:t>
      </w:r>
      <w:r w:rsidR="2926B5E0" w:rsidRPr="00B303DC">
        <w:rPr>
          <w:rFonts w:eastAsia="Calibri" w:cs="Arial"/>
        </w:rPr>
        <w:t>:</w:t>
      </w:r>
      <w:r w:rsidR="2926B5E0" w:rsidRPr="60381E55">
        <w:rPr>
          <w:rFonts w:ascii="Franklin Gothic Medium" w:eastAsia="Calibri" w:hAnsi="Franklin Gothic Medium" w:cs="Arial"/>
        </w:rPr>
        <w:t xml:space="preserve"> </w:t>
      </w:r>
      <w:r w:rsidR="2EB46A7A" w:rsidRPr="00A50B5C">
        <w:rPr>
          <w:rFonts w:eastAsia="Calibri" w:cs="Arial"/>
        </w:rPr>
        <w:t>Utility staff are not seeing a rise in</w:t>
      </w:r>
      <w:r w:rsidR="62E465F4" w:rsidRPr="00A50B5C">
        <w:rPr>
          <w:rFonts w:eastAsia="Calibri" w:cs="Arial"/>
        </w:rPr>
        <w:t xml:space="preserve"> app</w:t>
      </w:r>
      <w:r w:rsidR="3B4C49EE" w:rsidRPr="00A50B5C">
        <w:rPr>
          <w:rFonts w:eastAsia="Calibri" w:cs="Arial"/>
        </w:rPr>
        <w:t>lication</w:t>
      </w:r>
      <w:r w:rsidR="001C6B11" w:rsidRPr="00A50B5C">
        <w:rPr>
          <w:rFonts w:eastAsia="Calibri" w:cs="Arial"/>
        </w:rPr>
        <w:t xml:space="preserve"> quantities</w:t>
      </w:r>
      <w:r w:rsidR="3B4C49EE" w:rsidRPr="00A50B5C">
        <w:rPr>
          <w:rFonts w:eastAsia="Calibri" w:cs="Arial"/>
        </w:rPr>
        <w:t xml:space="preserve"> due to electrification but are already seeing a rise in </w:t>
      </w:r>
      <w:r w:rsidR="0053217A">
        <w:rPr>
          <w:rFonts w:eastAsia="Calibri" w:cs="Arial"/>
        </w:rPr>
        <w:t xml:space="preserve">Service Upgrade </w:t>
      </w:r>
      <w:r w:rsidR="3B4C49EE" w:rsidRPr="00A50B5C">
        <w:rPr>
          <w:rFonts w:eastAsia="Calibri" w:cs="Arial"/>
        </w:rPr>
        <w:t>applications for other reasons.</w:t>
      </w:r>
      <w:r w:rsidR="3B4C49EE" w:rsidRPr="60381E55">
        <w:rPr>
          <w:rFonts w:ascii="Franklin Gothic Medium" w:eastAsia="Calibri" w:hAnsi="Franklin Gothic Medium" w:cs="Arial"/>
        </w:rPr>
        <w:t xml:space="preserve"> </w:t>
      </w:r>
    </w:p>
    <w:p w14:paraId="0851D540" w14:textId="2F5E8B95" w:rsidR="37411810" w:rsidRDefault="37411810" w:rsidP="37411810">
      <w:pPr>
        <w:spacing w:line="259" w:lineRule="auto"/>
        <w:jc w:val="both"/>
        <w:rPr>
          <w:rFonts w:eastAsia="Calibri" w:cs="Arial"/>
        </w:rPr>
      </w:pPr>
    </w:p>
    <w:p w14:paraId="23B9F323" w14:textId="6ED4A0E6" w:rsidR="6BEBAB13" w:rsidRDefault="6BEBAB13" w:rsidP="004C4627">
      <w:pPr>
        <w:spacing w:line="259" w:lineRule="auto"/>
        <w:jc w:val="both"/>
        <w:rPr>
          <w:rFonts w:eastAsia="Calibri" w:cs="Arial"/>
        </w:rPr>
      </w:pPr>
    </w:p>
    <w:p w14:paraId="2225B777" w14:textId="43B091E0" w:rsidR="00AE6F47" w:rsidRDefault="00AE6F47" w:rsidP="00B02F02">
      <w:pPr>
        <w:pStyle w:val="Heading2"/>
        <w:jc w:val="both"/>
      </w:pPr>
      <w:bookmarkStart w:id="97" w:name="_Toc89854110"/>
      <w:bookmarkStart w:id="98" w:name="_Toc95845215"/>
      <w:r>
        <w:t>Recommendations</w:t>
      </w:r>
      <w:bookmarkEnd w:id="97"/>
      <w:bookmarkEnd w:id="98"/>
    </w:p>
    <w:p w14:paraId="7DCD0AA9" w14:textId="4ED7E704" w:rsidR="00AE6F47" w:rsidRDefault="006842E7" w:rsidP="00574399">
      <w:pPr>
        <w:spacing w:line="259" w:lineRule="auto"/>
        <w:jc w:val="both"/>
        <w:rPr>
          <w:rFonts w:eastAsia="Calibri" w:cs="Arial"/>
        </w:rPr>
      </w:pPr>
      <w:r>
        <w:rPr>
          <w:rFonts w:eastAsia="Calibri" w:cs="Arial"/>
        </w:rPr>
        <w:t xml:space="preserve">Based on the findings of this </w:t>
      </w:r>
      <w:r w:rsidR="00097725">
        <w:rPr>
          <w:rFonts w:eastAsia="Calibri" w:cs="Arial"/>
        </w:rPr>
        <w:t>S</w:t>
      </w:r>
      <w:r>
        <w:rPr>
          <w:rFonts w:eastAsia="Calibri" w:cs="Arial"/>
        </w:rPr>
        <w:t>tudy, the Study team</w:t>
      </w:r>
      <w:r w:rsidR="00AE6F47" w:rsidRPr="5EE8B871">
        <w:rPr>
          <w:rFonts w:eastAsia="Calibri" w:cs="Arial"/>
        </w:rPr>
        <w:t xml:space="preserve"> </w:t>
      </w:r>
      <w:r>
        <w:rPr>
          <w:rFonts w:eastAsia="Calibri" w:cs="Arial"/>
        </w:rPr>
        <w:t>recommends</w:t>
      </w:r>
      <w:r w:rsidRPr="5EE8B871">
        <w:rPr>
          <w:rFonts w:eastAsia="Calibri" w:cs="Arial"/>
        </w:rPr>
        <w:t xml:space="preserve"> </w:t>
      </w:r>
      <w:r w:rsidR="00AE6F47" w:rsidRPr="5EE8B871">
        <w:rPr>
          <w:rFonts w:eastAsia="Calibri" w:cs="Arial"/>
        </w:rPr>
        <w:t xml:space="preserve">the </w:t>
      </w:r>
      <w:r w:rsidR="00A24F76">
        <w:rPr>
          <w:rFonts w:eastAsia="Calibri" w:cs="Arial"/>
        </w:rPr>
        <w:t>Utilities</w:t>
      </w:r>
      <w:r w:rsidR="00AE6F47" w:rsidRPr="5EE8B871">
        <w:rPr>
          <w:rFonts w:eastAsia="Calibri" w:cs="Arial"/>
        </w:rPr>
        <w:t xml:space="preserve">, CPUC, </w:t>
      </w:r>
      <w:r w:rsidR="00951C97">
        <w:rPr>
          <w:rFonts w:eastAsia="Calibri" w:cs="Arial"/>
        </w:rPr>
        <w:t xml:space="preserve">and </w:t>
      </w:r>
      <w:r w:rsidR="00EA3FF9">
        <w:rPr>
          <w:rFonts w:eastAsia="Calibri" w:cs="Arial"/>
        </w:rPr>
        <w:t xml:space="preserve">future </w:t>
      </w:r>
      <w:r w:rsidR="00D3747C">
        <w:rPr>
          <w:rFonts w:eastAsia="Calibri" w:cs="Arial"/>
        </w:rPr>
        <w:t>program implementers consider the following recommendations</w:t>
      </w:r>
      <w:r w:rsidR="00EA3FF9">
        <w:rPr>
          <w:rFonts w:eastAsia="Calibri" w:cs="Arial"/>
        </w:rPr>
        <w:t>.</w:t>
      </w:r>
    </w:p>
    <w:p w14:paraId="427930C1" w14:textId="419BAFBA" w:rsidR="00AE6F47" w:rsidRDefault="00AE6F47" w:rsidP="00574399">
      <w:pPr>
        <w:spacing w:line="259" w:lineRule="auto"/>
        <w:jc w:val="both"/>
        <w:rPr>
          <w:rFonts w:eastAsia="Calibri" w:cs="Arial"/>
        </w:rPr>
      </w:pPr>
    </w:p>
    <w:p w14:paraId="40533728" w14:textId="5257A26C" w:rsidR="00AE6F47" w:rsidRDefault="00AE6F47" w:rsidP="00B02F02">
      <w:pPr>
        <w:pStyle w:val="Heading3"/>
        <w:jc w:val="both"/>
      </w:pPr>
      <w:bookmarkStart w:id="99" w:name="_Toc89854111"/>
      <w:r>
        <w:t xml:space="preserve">Recommendations for </w:t>
      </w:r>
      <w:bookmarkEnd w:id="99"/>
      <w:r w:rsidR="00004F1D">
        <w:t>Utilities</w:t>
      </w:r>
    </w:p>
    <w:p w14:paraId="7DE43476" w14:textId="1E25F5F2" w:rsidR="003325ED" w:rsidRDefault="00AE6F47">
      <w:pPr>
        <w:pStyle w:val="Text"/>
        <w:spacing w:line="259" w:lineRule="auto"/>
        <w:rPr>
          <w:rFonts w:eastAsia="Calibri" w:cs="Arial"/>
        </w:rPr>
      </w:pPr>
      <w:r w:rsidRPr="0069089A">
        <w:rPr>
          <w:rFonts w:eastAsia="Calibri" w:cs="Arial"/>
          <w:b/>
        </w:rPr>
        <w:t xml:space="preserve">Utilities should </w:t>
      </w:r>
      <w:r w:rsidR="00012372">
        <w:rPr>
          <w:rFonts w:eastAsia="Calibri" w:cs="Arial"/>
          <w:b/>
        </w:rPr>
        <w:t>investigate</w:t>
      </w:r>
      <w:r w:rsidR="00324012">
        <w:rPr>
          <w:rFonts w:eastAsia="Calibri" w:cs="Arial"/>
          <w:b/>
        </w:rPr>
        <w:t xml:space="preserve"> leveraging the</w:t>
      </w:r>
      <w:r w:rsidRPr="0069089A">
        <w:rPr>
          <w:rFonts w:eastAsia="Calibri" w:cs="Arial"/>
          <w:b/>
        </w:rPr>
        <w:t xml:space="preserve"> overhead to underground conversion</w:t>
      </w:r>
      <w:r w:rsidR="00324012">
        <w:rPr>
          <w:rFonts w:eastAsia="Calibri" w:cs="Arial"/>
          <w:b/>
        </w:rPr>
        <w:t xml:space="preserve"> allowance</w:t>
      </w:r>
      <w:r w:rsidR="00FE54B5">
        <w:rPr>
          <w:rFonts w:eastAsia="Calibri" w:cs="Arial"/>
          <w:b/>
        </w:rPr>
        <w:t xml:space="preserve"> </w:t>
      </w:r>
      <w:r w:rsidR="00012372">
        <w:rPr>
          <w:rFonts w:eastAsia="Calibri" w:cs="Arial"/>
          <w:b/>
        </w:rPr>
        <w:t>for Service Upgrade</w:t>
      </w:r>
      <w:r w:rsidR="00084C6F">
        <w:rPr>
          <w:rFonts w:eastAsia="Calibri" w:cs="Arial"/>
          <w:b/>
        </w:rPr>
        <w:t>s</w:t>
      </w:r>
      <w:r w:rsidR="00012372">
        <w:rPr>
          <w:rFonts w:eastAsia="Calibri" w:cs="Arial"/>
          <w:b/>
        </w:rPr>
        <w:t xml:space="preserve"> that </w:t>
      </w:r>
      <w:r w:rsidR="00084C6F">
        <w:rPr>
          <w:rFonts w:eastAsia="Calibri" w:cs="Arial"/>
          <w:b/>
        </w:rPr>
        <w:t xml:space="preserve">are required to </w:t>
      </w:r>
      <w:r w:rsidR="00012372">
        <w:rPr>
          <w:rFonts w:eastAsia="Calibri" w:cs="Arial"/>
          <w:b/>
        </w:rPr>
        <w:t>convert</w:t>
      </w:r>
      <w:r w:rsidR="0016216D">
        <w:rPr>
          <w:rFonts w:eastAsia="Calibri" w:cs="Arial"/>
          <w:b/>
        </w:rPr>
        <w:t xml:space="preserve"> overhead </w:t>
      </w:r>
      <w:r w:rsidR="00084C6F">
        <w:rPr>
          <w:rFonts w:eastAsia="Calibri" w:cs="Arial"/>
          <w:b/>
        </w:rPr>
        <w:t>to underground line</w:t>
      </w:r>
      <w:r w:rsidR="00012372">
        <w:rPr>
          <w:rFonts w:eastAsia="Calibri" w:cs="Arial"/>
          <w:b/>
        </w:rPr>
        <w:t>s</w:t>
      </w:r>
      <w:r w:rsidRPr="0069089A">
        <w:rPr>
          <w:rFonts w:eastAsia="Calibri" w:cs="Arial"/>
        </w:rPr>
        <w:t xml:space="preserve">. </w:t>
      </w:r>
    </w:p>
    <w:p w14:paraId="156B4586" w14:textId="77777777" w:rsidR="00EC1E00" w:rsidRDefault="00AE6F47">
      <w:pPr>
        <w:pStyle w:val="Text"/>
        <w:spacing w:line="259" w:lineRule="auto"/>
        <w:rPr>
          <w:rFonts w:eastAsia="Calibri" w:cs="Arial"/>
        </w:rPr>
      </w:pPr>
      <w:r w:rsidRPr="271EFB60">
        <w:rPr>
          <w:rFonts w:eastAsia="Calibri" w:cs="Arial"/>
        </w:rPr>
        <w:t xml:space="preserve">This allowance would mitigate the increased costs faced by customers who are upgrading their electrical equipment </w:t>
      </w:r>
      <w:r w:rsidR="00C50A9E">
        <w:rPr>
          <w:rFonts w:eastAsia="Calibri" w:cs="Arial"/>
        </w:rPr>
        <w:t xml:space="preserve">with existing </w:t>
      </w:r>
      <w:r w:rsidR="008C3694">
        <w:rPr>
          <w:rFonts w:eastAsia="Calibri" w:cs="Arial"/>
        </w:rPr>
        <w:t>tariffs</w:t>
      </w:r>
      <w:r w:rsidR="003573AB">
        <w:rPr>
          <w:rFonts w:eastAsia="Calibri" w:cs="Arial"/>
        </w:rPr>
        <w:t xml:space="preserve"> and budgets for fire hardening programs.</w:t>
      </w:r>
      <w:r w:rsidR="00282FF4">
        <w:rPr>
          <w:rFonts w:eastAsia="Calibri" w:cs="Arial"/>
        </w:rPr>
        <w:t xml:space="preserve"> </w:t>
      </w:r>
      <w:r w:rsidRPr="0069089A">
        <w:rPr>
          <w:rFonts w:eastAsia="Calibri" w:cs="Arial"/>
        </w:rPr>
        <w:t>Th</w:t>
      </w:r>
      <w:r w:rsidR="008A60F5">
        <w:rPr>
          <w:rFonts w:eastAsia="Calibri" w:cs="Arial"/>
        </w:rPr>
        <w:t>e overhead to underground conversion</w:t>
      </w:r>
      <w:r w:rsidR="008C3694">
        <w:rPr>
          <w:rFonts w:eastAsia="Calibri" w:cs="Arial"/>
        </w:rPr>
        <w:t xml:space="preserve"> </w:t>
      </w:r>
      <w:r w:rsidR="008A60F5">
        <w:rPr>
          <w:rFonts w:eastAsia="Calibri" w:cs="Arial"/>
        </w:rPr>
        <w:t xml:space="preserve">provides </w:t>
      </w:r>
      <w:r w:rsidRPr="0069089A">
        <w:rPr>
          <w:rFonts w:eastAsia="Calibri" w:cs="Arial"/>
        </w:rPr>
        <w:t>a fire hardening benefit for existing customers not currently scheduled</w:t>
      </w:r>
      <w:r w:rsidR="009F547F">
        <w:rPr>
          <w:rFonts w:eastAsia="Calibri" w:cs="Arial"/>
        </w:rPr>
        <w:t>.</w:t>
      </w:r>
      <w:r w:rsidR="00EC1E00">
        <w:rPr>
          <w:rFonts w:eastAsia="Calibri" w:cs="Arial"/>
        </w:rPr>
        <w:t xml:space="preserve"> </w:t>
      </w:r>
    </w:p>
    <w:p w14:paraId="65A10EED" w14:textId="3AE59AAA" w:rsidR="003325ED" w:rsidRDefault="00AE6F47">
      <w:pPr>
        <w:pStyle w:val="Text"/>
        <w:spacing w:line="259" w:lineRule="auto"/>
      </w:pPr>
      <w:r w:rsidRPr="00265457">
        <w:rPr>
          <w:b/>
          <w:bCs/>
        </w:rPr>
        <w:t xml:space="preserve">Utilities should continue to assess ways to reduce the need for </w:t>
      </w:r>
      <w:r w:rsidR="00152EA2">
        <w:rPr>
          <w:b/>
          <w:bCs/>
        </w:rPr>
        <w:t>Service Upgrades</w:t>
      </w:r>
      <w:r>
        <w:t>.</w:t>
      </w:r>
      <w:r w:rsidR="00C4171B">
        <w:t xml:space="preserve"> </w:t>
      </w:r>
    </w:p>
    <w:p w14:paraId="34E64E9B" w14:textId="6F1357FD" w:rsidR="003325ED" w:rsidRPr="00115B1D" w:rsidRDefault="00C4171B">
      <w:pPr>
        <w:pStyle w:val="Text"/>
        <w:spacing w:line="259" w:lineRule="auto"/>
        <w:rPr>
          <w:rFonts w:eastAsia="Calibri" w:cs="Arial"/>
        </w:rPr>
      </w:pPr>
      <w:r>
        <w:t xml:space="preserve">Increasing customer and contractor education on ways to mitigate </w:t>
      </w:r>
      <w:r w:rsidR="00152EA2">
        <w:t>Service Upgrades</w:t>
      </w:r>
      <w:r w:rsidR="004570BC">
        <w:t>,</w:t>
      </w:r>
      <w:r w:rsidR="00B85134">
        <w:t xml:space="preserve"> may increase electrification adoption due to </w:t>
      </w:r>
      <w:r w:rsidR="004570BC">
        <w:t xml:space="preserve">less risk of a costly </w:t>
      </w:r>
      <w:r w:rsidR="00152EA2">
        <w:t>Service Upgrade</w:t>
      </w:r>
      <w:r w:rsidR="004570BC">
        <w:t xml:space="preserve"> during the project.</w:t>
      </w:r>
      <w:r w:rsidR="25448695">
        <w:t xml:space="preserve"> It will decrease the </w:t>
      </w:r>
      <w:r w:rsidR="787091AC">
        <w:t>demand</w:t>
      </w:r>
      <w:r w:rsidR="25448695">
        <w:t xml:space="preserve"> for </w:t>
      </w:r>
      <w:r w:rsidR="00152EA2">
        <w:t>Service Upgrades</w:t>
      </w:r>
      <w:r w:rsidR="25448695">
        <w:t xml:space="preserve"> </w:t>
      </w:r>
      <w:r w:rsidR="087840AE">
        <w:t>for</w:t>
      </w:r>
      <w:r w:rsidR="25448695">
        <w:t xml:space="preserve"> the </w:t>
      </w:r>
      <w:r w:rsidR="087840AE">
        <w:t>line to the customer</w:t>
      </w:r>
      <w:r w:rsidR="25448695">
        <w:t>.</w:t>
      </w:r>
      <w:r w:rsidR="00152EA2">
        <w:t xml:space="preserve"> </w:t>
      </w:r>
      <w:r w:rsidR="00AE6F47" w:rsidRPr="00115B1D">
        <w:rPr>
          <w:rFonts w:eastAsia="Calibri" w:cs="Arial"/>
        </w:rPr>
        <w:t>Many single-family homes in California can go all-electric with a standard 100-</w:t>
      </w:r>
      <w:r w:rsidR="00D64283" w:rsidRPr="00115B1D">
        <w:rPr>
          <w:rFonts w:eastAsia="Calibri" w:cs="Arial"/>
        </w:rPr>
        <w:t>amp</w:t>
      </w:r>
      <w:r w:rsidR="00AE6F47" w:rsidRPr="00115B1D">
        <w:rPr>
          <w:rFonts w:eastAsia="Calibri" w:cs="Arial"/>
        </w:rPr>
        <w:t xml:space="preserve"> service drop</w:t>
      </w:r>
      <w:r w:rsidR="00AE6F47" w:rsidRPr="271EFB60">
        <w:rPr>
          <w:rFonts w:eastAsia="Calibri" w:cs="Arial"/>
        </w:rPr>
        <w:t xml:space="preserve">, and it would be in </w:t>
      </w:r>
      <w:r w:rsidR="003864BF">
        <w:rPr>
          <w:rFonts w:eastAsia="Calibri" w:cs="Arial"/>
        </w:rPr>
        <w:t xml:space="preserve">the </w:t>
      </w:r>
      <w:r w:rsidR="00AE6F47" w:rsidRPr="271EFB60">
        <w:rPr>
          <w:rFonts w:eastAsia="Calibri" w:cs="Arial"/>
        </w:rPr>
        <w:t>customer</w:t>
      </w:r>
      <w:r w:rsidR="003864BF">
        <w:rPr>
          <w:rFonts w:eastAsia="Calibri" w:cs="Arial"/>
        </w:rPr>
        <w:t>’s</w:t>
      </w:r>
      <w:r w:rsidR="00AE6F47" w:rsidRPr="271EFB60">
        <w:rPr>
          <w:rFonts w:eastAsia="Calibri" w:cs="Arial"/>
        </w:rPr>
        <w:t xml:space="preserve"> </w:t>
      </w:r>
      <w:r w:rsidR="003864BF">
        <w:rPr>
          <w:rFonts w:eastAsia="Calibri" w:cs="Arial"/>
        </w:rPr>
        <w:t xml:space="preserve">best </w:t>
      </w:r>
      <w:r w:rsidR="00AE6F47" w:rsidRPr="271EFB60">
        <w:rPr>
          <w:rFonts w:eastAsia="Calibri" w:cs="Arial"/>
        </w:rPr>
        <w:t xml:space="preserve">interest to investigate ways to prevent the need for a </w:t>
      </w:r>
      <w:r w:rsidR="003864BF">
        <w:rPr>
          <w:rFonts w:eastAsia="Calibri" w:cs="Arial"/>
        </w:rPr>
        <w:t>S</w:t>
      </w:r>
      <w:r w:rsidR="00AE6F47" w:rsidRPr="271EFB60">
        <w:rPr>
          <w:rFonts w:eastAsia="Calibri" w:cs="Arial"/>
        </w:rPr>
        <w:t xml:space="preserve">ervice </w:t>
      </w:r>
      <w:r w:rsidR="003864BF">
        <w:rPr>
          <w:rFonts w:eastAsia="Calibri" w:cs="Arial"/>
        </w:rPr>
        <w:t>U</w:t>
      </w:r>
      <w:r w:rsidR="00AE6F47" w:rsidRPr="271EFB60">
        <w:rPr>
          <w:rFonts w:eastAsia="Calibri" w:cs="Arial"/>
        </w:rPr>
        <w:t>pgrade entirely. The cost of an upgrade</w:t>
      </w:r>
      <w:r w:rsidR="006D2C8E">
        <w:rPr>
          <w:rFonts w:eastAsia="Calibri" w:cs="Arial"/>
        </w:rPr>
        <w:t xml:space="preserve"> </w:t>
      </w:r>
      <w:r w:rsidR="00AE6F47" w:rsidRPr="271EFB60">
        <w:rPr>
          <w:rFonts w:eastAsia="Calibri" w:cs="Arial"/>
        </w:rPr>
        <w:t xml:space="preserve">can be upwards of $5,000 depending solely on materials and labor costs, and over $18,000 if transformer, </w:t>
      </w:r>
      <w:r w:rsidR="003864BF" w:rsidRPr="271EFB60">
        <w:rPr>
          <w:rFonts w:eastAsia="Calibri" w:cs="Arial"/>
        </w:rPr>
        <w:t>pole,</w:t>
      </w:r>
      <w:r w:rsidR="00AE6F47" w:rsidRPr="271EFB60">
        <w:rPr>
          <w:rFonts w:eastAsia="Calibri" w:cs="Arial"/>
        </w:rPr>
        <w:t xml:space="preserve"> and line upgrades are needed. </w:t>
      </w:r>
      <w:r w:rsidR="00DA0330">
        <w:rPr>
          <w:rFonts w:eastAsia="Calibri" w:cs="Arial"/>
        </w:rPr>
        <w:t>F</w:t>
      </w:r>
      <w:r w:rsidR="00AE6F47" w:rsidRPr="271EFB60">
        <w:rPr>
          <w:rFonts w:eastAsia="Calibri" w:cs="Arial"/>
        </w:rPr>
        <w:t xml:space="preserve">or instance, adding a high amperage heat pump water heater can be avoided with a lower amperage </w:t>
      </w:r>
      <w:r w:rsidR="00827C4D">
        <w:rPr>
          <w:rFonts w:eastAsia="Calibri" w:cs="Arial"/>
        </w:rPr>
        <w:t>model</w:t>
      </w:r>
      <w:r w:rsidR="00AE6F47" w:rsidRPr="271EFB60">
        <w:rPr>
          <w:rFonts w:eastAsia="Calibri" w:cs="Arial"/>
        </w:rPr>
        <w:t xml:space="preserve"> – and the existing service drop can be used to deliver </w:t>
      </w:r>
      <w:r w:rsidR="0040373E">
        <w:rPr>
          <w:rFonts w:eastAsia="Calibri" w:cs="Arial"/>
        </w:rPr>
        <w:t xml:space="preserve">the </w:t>
      </w:r>
      <w:r w:rsidR="00AE6F47" w:rsidRPr="271EFB60">
        <w:rPr>
          <w:rFonts w:eastAsia="Calibri" w:cs="Arial"/>
        </w:rPr>
        <w:t xml:space="preserve">needed power. Because the cost of a </w:t>
      </w:r>
      <w:r w:rsidR="00827C4D">
        <w:rPr>
          <w:rFonts w:eastAsia="Calibri" w:cs="Arial"/>
        </w:rPr>
        <w:t>S</w:t>
      </w:r>
      <w:r w:rsidR="00AE6F47" w:rsidRPr="271EFB60">
        <w:rPr>
          <w:rFonts w:eastAsia="Calibri" w:cs="Arial"/>
        </w:rPr>
        <w:t xml:space="preserve">ervice </w:t>
      </w:r>
      <w:r w:rsidR="00827C4D">
        <w:rPr>
          <w:rFonts w:eastAsia="Calibri" w:cs="Arial"/>
        </w:rPr>
        <w:t>U</w:t>
      </w:r>
      <w:r w:rsidR="00AE6F47" w:rsidRPr="271EFB60">
        <w:rPr>
          <w:rFonts w:eastAsia="Calibri" w:cs="Arial"/>
        </w:rPr>
        <w:t xml:space="preserve">pgrade is high to the individual and the ratepayer, it is worth a basic inquiry to determine if a </w:t>
      </w:r>
      <w:r w:rsidR="00827C4D">
        <w:rPr>
          <w:rFonts w:eastAsia="Calibri" w:cs="Arial"/>
        </w:rPr>
        <w:t>S</w:t>
      </w:r>
      <w:r w:rsidR="00AE6F47" w:rsidRPr="271EFB60">
        <w:rPr>
          <w:rFonts w:eastAsia="Calibri" w:cs="Arial"/>
        </w:rPr>
        <w:t xml:space="preserve">ervice </w:t>
      </w:r>
      <w:r w:rsidR="00827C4D">
        <w:rPr>
          <w:rFonts w:eastAsia="Calibri" w:cs="Arial"/>
        </w:rPr>
        <w:t>U</w:t>
      </w:r>
      <w:r w:rsidR="00AE6F47" w:rsidRPr="271EFB60">
        <w:rPr>
          <w:rFonts w:eastAsia="Calibri" w:cs="Arial"/>
        </w:rPr>
        <w:t xml:space="preserve">pgrade is necessary in all cases. </w:t>
      </w:r>
    </w:p>
    <w:p w14:paraId="4272182E" w14:textId="2FA128D1" w:rsidR="00AE6F47" w:rsidRDefault="00AE6F47" w:rsidP="0069089A">
      <w:pPr>
        <w:pStyle w:val="Text"/>
        <w:spacing w:line="259" w:lineRule="auto"/>
        <w:rPr>
          <w:rFonts w:eastAsia="Calibri" w:cs="Arial"/>
        </w:rPr>
      </w:pPr>
      <w:r w:rsidRPr="29B738BC">
        <w:rPr>
          <w:rFonts w:eastAsia="Calibri" w:cs="Arial"/>
        </w:rPr>
        <w:t>A key factor is assisting the homeowner and contractors to make informed choices dependent on their personal situation. Approximately 71% of California Single Family homes have at least 100</w:t>
      </w:r>
      <w:r w:rsidR="00164F98">
        <w:rPr>
          <w:rFonts w:eastAsia="Calibri" w:cs="Arial"/>
        </w:rPr>
        <w:t>-a</w:t>
      </w:r>
      <w:r w:rsidRPr="29B738BC">
        <w:rPr>
          <w:rFonts w:eastAsia="Calibri" w:cs="Arial"/>
        </w:rPr>
        <w:t xml:space="preserve">mp service entrances based on California electrical code </w:t>
      </w:r>
      <w:r w:rsidR="007873FB">
        <w:rPr>
          <w:rFonts w:eastAsia="Calibri" w:cs="Arial"/>
        </w:rPr>
        <w:t xml:space="preserve">changes in the mid-1960s and the </w:t>
      </w:r>
      <w:r w:rsidRPr="29B738BC">
        <w:rPr>
          <w:rFonts w:eastAsia="Calibri" w:cs="Arial"/>
        </w:rPr>
        <w:t xml:space="preserve">2020 US Census data and historical building codes. </w:t>
      </w:r>
    </w:p>
    <w:p w14:paraId="7F312E64" w14:textId="68F7C1AB" w:rsidR="003325ED" w:rsidRDefault="00AE6F47">
      <w:pPr>
        <w:pStyle w:val="Text"/>
        <w:spacing w:line="259" w:lineRule="auto"/>
        <w:rPr>
          <w:rFonts w:eastAsia="Calibri" w:cs="Arial"/>
        </w:rPr>
      </w:pPr>
      <w:r w:rsidRPr="00E24DE8">
        <w:rPr>
          <w:rFonts w:eastAsia="Calibri" w:cs="Arial"/>
          <w:b/>
          <w:bCs/>
        </w:rPr>
        <w:t>Continue to educate contractors and customers on the availability of both energy efficient and low-amperage products</w:t>
      </w:r>
      <w:r w:rsidR="00AF7F1D">
        <w:rPr>
          <w:rFonts w:eastAsia="Calibri" w:cs="Arial"/>
          <w:b/>
          <w:bCs/>
        </w:rPr>
        <w:t>.</w:t>
      </w:r>
    </w:p>
    <w:p w14:paraId="28B1BF2A" w14:textId="28E9DA85" w:rsidR="00AE6F47" w:rsidRDefault="003325ED" w:rsidP="0069089A">
      <w:pPr>
        <w:pStyle w:val="Text"/>
        <w:spacing w:line="259" w:lineRule="auto"/>
      </w:pPr>
      <w:r>
        <w:rPr>
          <w:rFonts w:eastAsia="Calibri" w:cs="Arial"/>
        </w:rPr>
        <w:t>Th</w:t>
      </w:r>
      <w:r w:rsidR="00AE6F47" w:rsidRPr="58985EF4">
        <w:rPr>
          <w:rFonts w:eastAsia="Calibri" w:cs="Arial"/>
        </w:rPr>
        <w:t xml:space="preserve">ere is a knowledge gap and an awareness gap </w:t>
      </w:r>
      <w:r w:rsidR="00350D04">
        <w:rPr>
          <w:rFonts w:eastAsia="Calibri" w:cs="Arial"/>
        </w:rPr>
        <w:t xml:space="preserve">around </w:t>
      </w:r>
      <w:r w:rsidR="00887C06">
        <w:rPr>
          <w:rFonts w:eastAsia="Calibri" w:cs="Arial"/>
        </w:rPr>
        <w:t>efficient</w:t>
      </w:r>
      <w:r w:rsidR="00350D04">
        <w:rPr>
          <w:rFonts w:eastAsia="Calibri" w:cs="Arial"/>
        </w:rPr>
        <w:t xml:space="preserve"> low-amperage products and </w:t>
      </w:r>
      <w:r w:rsidR="00C207BF">
        <w:rPr>
          <w:rFonts w:eastAsia="Calibri" w:cs="Arial"/>
        </w:rPr>
        <w:t>panel size suitable retrofit options</w:t>
      </w:r>
      <w:r w:rsidR="00350D04">
        <w:rPr>
          <w:rFonts w:eastAsia="Calibri" w:cs="Arial"/>
        </w:rPr>
        <w:t>,</w:t>
      </w:r>
      <w:r w:rsidR="00AE6F47" w:rsidRPr="58985EF4">
        <w:rPr>
          <w:rFonts w:eastAsia="Calibri" w:cs="Arial"/>
        </w:rPr>
        <w:t xml:space="preserve"> </w:t>
      </w:r>
      <w:r w:rsidR="00887C06">
        <w:rPr>
          <w:rFonts w:eastAsia="Calibri" w:cs="Arial"/>
        </w:rPr>
        <w:t>however,</w:t>
      </w:r>
      <w:r w:rsidR="00887C06" w:rsidRPr="58985EF4">
        <w:rPr>
          <w:rFonts w:eastAsia="Calibri" w:cs="Arial"/>
        </w:rPr>
        <w:t xml:space="preserve"> </w:t>
      </w:r>
      <w:r w:rsidR="00AE6F47" w:rsidRPr="58985EF4">
        <w:rPr>
          <w:rFonts w:eastAsia="Calibri" w:cs="Arial"/>
        </w:rPr>
        <w:t xml:space="preserve">not </w:t>
      </w:r>
      <w:r w:rsidR="00887C06">
        <w:rPr>
          <w:rFonts w:eastAsia="Calibri" w:cs="Arial"/>
        </w:rPr>
        <w:t>necessarily</w:t>
      </w:r>
      <w:r w:rsidR="00AE6F47" w:rsidRPr="58985EF4">
        <w:rPr>
          <w:rFonts w:eastAsia="Calibri" w:cs="Arial"/>
        </w:rPr>
        <w:t xml:space="preserve"> a product gap. </w:t>
      </w:r>
      <w:r w:rsidR="00AE6F47">
        <w:rPr>
          <w:rFonts w:eastAsia="Calibri" w:cs="Arial"/>
        </w:rPr>
        <w:t xml:space="preserve">The </w:t>
      </w:r>
      <w:r w:rsidR="00921B00">
        <w:rPr>
          <w:rFonts w:eastAsia="Calibri" w:cs="Arial"/>
        </w:rPr>
        <w:t>U</w:t>
      </w:r>
      <w:r w:rsidR="00AE6F47">
        <w:rPr>
          <w:rFonts w:eastAsia="Calibri" w:cs="Arial"/>
        </w:rPr>
        <w:t xml:space="preserve">tilities have been doing a great job promoting energy efficiency and education among customers and contractors, </w:t>
      </w:r>
      <w:r w:rsidR="008006E4">
        <w:rPr>
          <w:rFonts w:eastAsia="Calibri" w:cs="Arial"/>
        </w:rPr>
        <w:t xml:space="preserve">so </w:t>
      </w:r>
      <w:r w:rsidR="001C1734">
        <w:rPr>
          <w:rFonts w:eastAsia="Calibri" w:cs="Arial"/>
        </w:rPr>
        <w:t>it is</w:t>
      </w:r>
      <w:r w:rsidR="008006E4">
        <w:rPr>
          <w:rFonts w:eastAsia="Calibri" w:cs="Arial"/>
        </w:rPr>
        <w:t xml:space="preserve"> crucial to continue those efforts</w:t>
      </w:r>
      <w:r w:rsidR="00AE6F47">
        <w:rPr>
          <w:rFonts w:eastAsia="Calibri" w:cs="Arial"/>
        </w:rPr>
        <w:t xml:space="preserve"> </w:t>
      </w:r>
      <w:r w:rsidR="00887C06">
        <w:rPr>
          <w:rFonts w:eastAsia="Calibri" w:cs="Arial"/>
        </w:rPr>
        <w:t>while also increasing awareness of</w:t>
      </w:r>
      <w:r w:rsidR="00C207BF">
        <w:rPr>
          <w:rFonts w:eastAsia="Calibri" w:cs="Arial"/>
        </w:rPr>
        <w:t xml:space="preserve"> </w:t>
      </w:r>
      <w:r w:rsidR="00B13D55">
        <w:rPr>
          <w:rFonts w:eastAsia="Calibri" w:cs="Arial"/>
        </w:rPr>
        <w:t xml:space="preserve">new </w:t>
      </w:r>
      <w:r w:rsidR="00887C06">
        <w:rPr>
          <w:rFonts w:eastAsia="Calibri" w:cs="Arial"/>
        </w:rPr>
        <w:t>products which may</w:t>
      </w:r>
      <w:r w:rsidR="00C207BF">
        <w:rPr>
          <w:rFonts w:eastAsia="Calibri" w:cs="Arial"/>
        </w:rPr>
        <w:t xml:space="preserve"> </w:t>
      </w:r>
      <w:r w:rsidR="00B13D55">
        <w:rPr>
          <w:rFonts w:eastAsia="Calibri" w:cs="Arial"/>
        </w:rPr>
        <w:t xml:space="preserve">alleviate the need for a </w:t>
      </w:r>
      <w:r w:rsidR="00152EA2">
        <w:rPr>
          <w:rFonts w:eastAsia="Calibri" w:cs="Arial"/>
        </w:rPr>
        <w:t>Service Upgrade</w:t>
      </w:r>
      <w:r w:rsidR="00B13D55">
        <w:rPr>
          <w:rFonts w:eastAsia="Calibri" w:cs="Arial"/>
        </w:rPr>
        <w:t xml:space="preserve"> during a retrofit.</w:t>
      </w:r>
    </w:p>
    <w:p w14:paraId="793082E6" w14:textId="6F95549D" w:rsidR="00594168" w:rsidRDefault="00F82020" w:rsidP="00594168">
      <w:r>
        <w:rPr>
          <w:b/>
          <w:bCs/>
        </w:rPr>
        <w:t xml:space="preserve">Consider offering </w:t>
      </w:r>
      <w:r w:rsidR="006501DE">
        <w:rPr>
          <w:b/>
          <w:bCs/>
        </w:rPr>
        <w:t>a bonus incentive</w:t>
      </w:r>
      <w:r w:rsidR="00AF12C6">
        <w:rPr>
          <w:b/>
          <w:bCs/>
        </w:rPr>
        <w:t xml:space="preserve"> to customers completing </w:t>
      </w:r>
      <w:r w:rsidR="00444BC1">
        <w:rPr>
          <w:b/>
          <w:bCs/>
        </w:rPr>
        <w:t>electrification</w:t>
      </w:r>
      <w:r w:rsidR="006A5458">
        <w:rPr>
          <w:b/>
          <w:bCs/>
        </w:rPr>
        <w:t xml:space="preserve"> </w:t>
      </w:r>
      <w:r w:rsidR="00D050EF">
        <w:rPr>
          <w:b/>
          <w:bCs/>
        </w:rPr>
        <w:t>retrofits</w:t>
      </w:r>
      <w:r w:rsidR="006A5458">
        <w:rPr>
          <w:b/>
          <w:bCs/>
        </w:rPr>
        <w:t xml:space="preserve"> </w:t>
      </w:r>
      <w:r w:rsidR="006501DE">
        <w:rPr>
          <w:b/>
          <w:bCs/>
        </w:rPr>
        <w:t xml:space="preserve">that </w:t>
      </w:r>
      <w:r w:rsidR="00AF12C6">
        <w:rPr>
          <w:b/>
          <w:bCs/>
        </w:rPr>
        <w:t xml:space="preserve">do not </w:t>
      </w:r>
      <w:r w:rsidR="00D050EF">
        <w:rPr>
          <w:b/>
          <w:bCs/>
        </w:rPr>
        <w:t>significantly increase their amperage</w:t>
      </w:r>
      <w:r w:rsidR="00444BC1">
        <w:t xml:space="preserve">. </w:t>
      </w:r>
    </w:p>
    <w:p w14:paraId="1813F06A" w14:textId="77777777" w:rsidR="00594168" w:rsidRDefault="00594168" w:rsidP="00594168"/>
    <w:p w14:paraId="096EA070" w14:textId="24E6BFBB" w:rsidR="00AE6F47" w:rsidRDefault="00444BC1" w:rsidP="00594168">
      <w:r>
        <w:t xml:space="preserve">Although </w:t>
      </w:r>
      <w:r w:rsidR="009F32D9">
        <w:t xml:space="preserve">the focus </w:t>
      </w:r>
      <w:r w:rsidR="00A01C7F">
        <w:t>on lower amperage units instead of simply “efficient” units</w:t>
      </w:r>
      <w:r w:rsidR="00AE6F47">
        <w:t xml:space="preserve"> may </w:t>
      </w:r>
      <w:r w:rsidR="00AF12C6">
        <w:t>be un</w:t>
      </w:r>
      <w:r w:rsidR="00AE6F47">
        <w:t xml:space="preserve">traditional, it </w:t>
      </w:r>
      <w:r w:rsidR="00595D48">
        <w:t xml:space="preserve">will be more </w:t>
      </w:r>
      <w:r w:rsidR="00AE6F47">
        <w:t>cost effective in the future with new avoided costs, increased natural gas costs, and total system benefit inclusions</w:t>
      </w:r>
      <w:r w:rsidR="00A01C7F">
        <w:t xml:space="preserve"> into cost effectiveness</w:t>
      </w:r>
      <w:r w:rsidR="00AE6F47">
        <w:t>.</w:t>
      </w:r>
    </w:p>
    <w:p w14:paraId="21FDC9D8" w14:textId="77777777" w:rsidR="00594168" w:rsidRPr="0069089A" w:rsidRDefault="00594168" w:rsidP="0069089A">
      <w:pPr>
        <w:rPr>
          <w:rFonts w:ascii="Times New Roman" w:hAnsi="Times New Roman" w:cs="Times New Roman"/>
          <w:sz w:val="24"/>
          <w:szCs w:val="24"/>
        </w:rPr>
      </w:pPr>
    </w:p>
    <w:p w14:paraId="092A0652" w14:textId="77777777" w:rsidR="0080000B" w:rsidRDefault="0080000B" w:rsidP="0080000B">
      <w:pPr>
        <w:pStyle w:val="Text"/>
        <w:spacing w:after="120" w:line="262" w:lineRule="auto"/>
        <w:rPr>
          <w:rFonts w:eastAsia="Calibri" w:cs="Arial"/>
        </w:rPr>
      </w:pPr>
      <w:r>
        <w:rPr>
          <w:rFonts w:eastAsiaTheme="minorEastAsia"/>
          <w:b/>
          <w:bCs/>
        </w:rPr>
        <w:t>Develop and s</w:t>
      </w:r>
      <w:r w:rsidRPr="00D21D48">
        <w:rPr>
          <w:rFonts w:eastAsiaTheme="minorEastAsia"/>
          <w:b/>
          <w:bCs/>
        </w:rPr>
        <w:t xml:space="preserve">hare </w:t>
      </w:r>
      <w:r>
        <w:rPr>
          <w:rFonts w:eastAsia="Calibri" w:cs="Arial"/>
          <w:b/>
          <w:bCs/>
        </w:rPr>
        <w:t xml:space="preserve">Utility-specific </w:t>
      </w:r>
      <w:r w:rsidRPr="00497C5C">
        <w:rPr>
          <w:rFonts w:eastAsia="Calibri" w:cs="Arial"/>
          <w:b/>
          <w:bCs/>
        </w:rPr>
        <w:t>best practices</w:t>
      </w:r>
      <w:r>
        <w:rPr>
          <w:rFonts w:eastAsia="Calibri" w:cs="Arial"/>
        </w:rPr>
        <w:t xml:space="preserve">. </w:t>
      </w:r>
    </w:p>
    <w:p w14:paraId="199D1EC3" w14:textId="0E5631C5" w:rsidR="0080000B" w:rsidRPr="0080000B" w:rsidRDefault="0080000B" w:rsidP="0080000B">
      <w:pPr>
        <w:pStyle w:val="Text"/>
        <w:spacing w:after="120" w:line="262" w:lineRule="auto"/>
        <w:rPr>
          <w:rFonts w:eastAsia="Calibri" w:cs="Arial"/>
        </w:rPr>
      </w:pPr>
      <w:r w:rsidRPr="00887496">
        <w:rPr>
          <w:rFonts w:eastAsia="Calibri" w:cs="Arial"/>
        </w:rPr>
        <w:t xml:space="preserve">There are differences between the PG&amp;E and SDG&amp;E </w:t>
      </w:r>
      <w:r w:rsidRPr="003C4324">
        <w:rPr>
          <w:rFonts w:eastAsia="Calibri" w:cs="Arial"/>
        </w:rPr>
        <w:t>Service Upgrade</w:t>
      </w:r>
      <w:r w:rsidRPr="00887496">
        <w:rPr>
          <w:rFonts w:eastAsia="Calibri" w:cs="Arial"/>
        </w:rPr>
        <w:t xml:space="preserve"> process</w:t>
      </w:r>
      <w:r w:rsidR="00505194">
        <w:rPr>
          <w:rFonts w:eastAsia="Calibri" w:cs="Arial"/>
        </w:rPr>
        <w:t xml:space="preserve">es that drive efficiencies such as requiring </w:t>
      </w:r>
      <w:r w:rsidR="00E5635D">
        <w:rPr>
          <w:rFonts w:eastAsia="Calibri" w:cs="Arial"/>
        </w:rPr>
        <w:t>load calculations and site photos as part of the initial Service Upgrade application</w:t>
      </w:r>
      <w:r w:rsidRPr="00887496">
        <w:rPr>
          <w:rFonts w:eastAsia="Calibri" w:cs="Arial"/>
        </w:rPr>
        <w:t xml:space="preserve">. The </w:t>
      </w:r>
      <w:r>
        <w:rPr>
          <w:rFonts w:eastAsia="Calibri" w:cs="Arial"/>
        </w:rPr>
        <w:t>U</w:t>
      </w:r>
      <w:r w:rsidRPr="00887496">
        <w:rPr>
          <w:rFonts w:eastAsia="Calibri" w:cs="Arial"/>
        </w:rPr>
        <w:t>tilities</w:t>
      </w:r>
      <w:r>
        <w:rPr>
          <w:rFonts w:eastAsia="Calibri" w:cs="Arial"/>
        </w:rPr>
        <w:t xml:space="preserve"> will benefit from developing and </w:t>
      </w:r>
      <w:r w:rsidRPr="00887496">
        <w:rPr>
          <w:rFonts w:eastAsia="Calibri" w:cs="Arial"/>
        </w:rPr>
        <w:t>shar</w:t>
      </w:r>
      <w:r>
        <w:rPr>
          <w:rFonts w:eastAsia="Calibri" w:cs="Arial"/>
        </w:rPr>
        <w:t>ing</w:t>
      </w:r>
      <w:r w:rsidRPr="00887496">
        <w:rPr>
          <w:rFonts w:eastAsia="Calibri" w:cs="Arial"/>
        </w:rPr>
        <w:t xml:space="preserve"> best practices and lessons learned for </w:t>
      </w:r>
      <w:r w:rsidR="002728F9">
        <w:rPr>
          <w:rFonts w:eastAsia="Calibri" w:cs="Arial"/>
        </w:rPr>
        <w:t xml:space="preserve">the </w:t>
      </w:r>
      <w:r w:rsidRPr="00887496">
        <w:rPr>
          <w:rFonts w:eastAsia="Calibri" w:cs="Arial"/>
        </w:rPr>
        <w:t xml:space="preserve">customer application </w:t>
      </w:r>
      <w:r w:rsidRPr="003C4324">
        <w:rPr>
          <w:rFonts w:eastAsia="Calibri" w:cs="Arial"/>
        </w:rPr>
        <w:t>intake, requirements, and scheduling</w:t>
      </w:r>
      <w:r w:rsidR="005A6964">
        <w:rPr>
          <w:rFonts w:eastAsia="Calibri" w:cs="Arial"/>
        </w:rPr>
        <w:t xml:space="preserve"> </w:t>
      </w:r>
      <w:r w:rsidR="002728F9">
        <w:rPr>
          <w:rFonts w:eastAsia="Calibri" w:cs="Arial"/>
        </w:rPr>
        <w:t>that will support process improvements</w:t>
      </w:r>
      <w:r w:rsidRPr="003C4324">
        <w:rPr>
          <w:rFonts w:eastAsia="Calibri" w:cs="Arial"/>
        </w:rPr>
        <w:t>.</w:t>
      </w:r>
      <w:r w:rsidR="002728F9">
        <w:rPr>
          <w:rFonts w:eastAsia="Calibri" w:cs="Arial"/>
        </w:rPr>
        <w:t xml:space="preserve"> The</w:t>
      </w:r>
      <w:r w:rsidR="000B08AA">
        <w:rPr>
          <w:rFonts w:eastAsia="Calibri" w:cs="Arial"/>
        </w:rPr>
        <w:t xml:space="preserve"> goal of the </w:t>
      </w:r>
      <w:r w:rsidR="002728F9">
        <w:rPr>
          <w:rFonts w:eastAsia="Calibri" w:cs="Arial"/>
        </w:rPr>
        <w:t xml:space="preserve">process improvements </w:t>
      </w:r>
      <w:r w:rsidR="000B08AA">
        <w:rPr>
          <w:rFonts w:eastAsia="Calibri" w:cs="Arial"/>
        </w:rPr>
        <w:t xml:space="preserve">is to </w:t>
      </w:r>
      <w:r w:rsidR="004C4979">
        <w:rPr>
          <w:rFonts w:eastAsia="Calibri" w:cs="Arial"/>
        </w:rPr>
        <w:t xml:space="preserve">support Utility staff to more efficiently complete Service Upgrades, </w:t>
      </w:r>
      <w:r w:rsidR="000B08AA">
        <w:rPr>
          <w:rFonts w:eastAsia="Calibri" w:cs="Arial"/>
        </w:rPr>
        <w:t xml:space="preserve">reduce the </w:t>
      </w:r>
      <w:r w:rsidR="004C4979">
        <w:rPr>
          <w:rFonts w:eastAsia="Calibri" w:cs="Arial"/>
        </w:rPr>
        <w:t>overall</w:t>
      </w:r>
      <w:r w:rsidR="000B08AA">
        <w:rPr>
          <w:rFonts w:eastAsia="Calibri" w:cs="Arial"/>
        </w:rPr>
        <w:t xml:space="preserve"> timeline</w:t>
      </w:r>
      <w:r w:rsidR="00F94F6F">
        <w:rPr>
          <w:rFonts w:eastAsia="Calibri" w:cs="Arial"/>
        </w:rPr>
        <w:t>, improve customer communication</w:t>
      </w:r>
      <w:r w:rsidR="000C65ED">
        <w:rPr>
          <w:rFonts w:eastAsia="Calibri" w:cs="Arial"/>
        </w:rPr>
        <w:t>,</w:t>
      </w:r>
      <w:r w:rsidR="00F94F6F">
        <w:rPr>
          <w:rFonts w:eastAsia="Calibri" w:cs="Arial"/>
        </w:rPr>
        <w:t xml:space="preserve"> </w:t>
      </w:r>
      <w:r w:rsidR="002728F9">
        <w:rPr>
          <w:rFonts w:eastAsia="Calibri" w:cs="Arial"/>
        </w:rPr>
        <w:t>and reduce costs.</w:t>
      </w:r>
    </w:p>
    <w:p w14:paraId="5B944F12" w14:textId="58CF9BCA" w:rsidR="00AE6F47" w:rsidRPr="004B6825" w:rsidRDefault="00AE6F47" w:rsidP="0069089A">
      <w:pPr>
        <w:pStyle w:val="Text"/>
        <w:spacing w:line="259" w:lineRule="auto"/>
      </w:pPr>
      <w:r w:rsidRPr="00E018EE">
        <w:rPr>
          <w:rFonts w:eastAsia="Calibri" w:cs="Arial"/>
          <w:b/>
          <w:bCs/>
        </w:rPr>
        <w:t xml:space="preserve">Streamlining </w:t>
      </w:r>
      <w:r w:rsidR="003F17F8">
        <w:rPr>
          <w:rFonts w:eastAsia="Calibri" w:cs="Arial"/>
          <w:b/>
          <w:bCs/>
        </w:rPr>
        <w:t>Utility</w:t>
      </w:r>
      <w:r w:rsidRPr="00E018EE">
        <w:rPr>
          <w:rFonts w:eastAsia="Calibri" w:cs="Arial"/>
          <w:b/>
          <w:bCs/>
        </w:rPr>
        <w:t xml:space="preserve"> software, including providing automatic notifications to the customer and staff would improve </w:t>
      </w:r>
      <w:r w:rsidR="00152EA2">
        <w:rPr>
          <w:rFonts w:eastAsia="Calibri" w:cs="Arial"/>
          <w:b/>
          <w:bCs/>
        </w:rPr>
        <w:t>Service Upgrade</w:t>
      </w:r>
      <w:r w:rsidRPr="00E018EE">
        <w:rPr>
          <w:rFonts w:eastAsia="Calibri" w:cs="Arial"/>
          <w:b/>
          <w:bCs/>
        </w:rPr>
        <w:t xml:space="preserve"> review time</w:t>
      </w:r>
      <w:r w:rsidRPr="58985EF4">
        <w:rPr>
          <w:rFonts w:eastAsia="Calibri" w:cs="Arial"/>
        </w:rPr>
        <w:t>.</w:t>
      </w:r>
    </w:p>
    <w:p w14:paraId="6627B679" w14:textId="214B0436" w:rsidR="00201ED3" w:rsidRDefault="00AE6F47" w:rsidP="00201ED3">
      <w:pPr>
        <w:jc w:val="both"/>
        <w:rPr>
          <w:rFonts w:eastAsia="Calibri" w:cs="Arial"/>
        </w:rPr>
      </w:pPr>
      <w:r w:rsidRPr="000B26E7">
        <w:t xml:space="preserve">If </w:t>
      </w:r>
      <w:r w:rsidR="003F17F8" w:rsidRPr="000B26E7">
        <w:t>Utility</w:t>
      </w:r>
      <w:r w:rsidRPr="000B26E7">
        <w:t xml:space="preserve"> software can show </w:t>
      </w:r>
      <w:r w:rsidR="003F17F8" w:rsidRPr="000B26E7">
        <w:t>Utility</w:t>
      </w:r>
      <w:r w:rsidRPr="000B26E7">
        <w:t xml:space="preserve"> staff the stages </w:t>
      </w:r>
      <w:r w:rsidR="00FE4F55" w:rsidRPr="000B26E7">
        <w:t xml:space="preserve">which </w:t>
      </w:r>
      <w:r w:rsidRPr="000B26E7">
        <w:t>an application has passed through, it should be able to provide updates to the customer applicant in the form of an email or a text, customer preference depending. This would save staff time spent reaching out to customers, sometimes in a redundant fashion because the customer has already seen the update in their portal</w:t>
      </w:r>
      <w:r w:rsidR="009C3567" w:rsidRPr="000B26E7">
        <w:t>.</w:t>
      </w:r>
    </w:p>
    <w:p w14:paraId="6256B4F5" w14:textId="77777777" w:rsidR="00201ED3" w:rsidRPr="00146FD0" w:rsidRDefault="00201ED3" w:rsidP="0061522F">
      <w:pPr>
        <w:jc w:val="both"/>
        <w:rPr>
          <w:rFonts w:eastAsiaTheme="minorEastAsia"/>
        </w:rPr>
      </w:pPr>
    </w:p>
    <w:p w14:paraId="215108F7" w14:textId="00D5AA4A" w:rsidR="00AE6F47" w:rsidRDefault="00AE6F47" w:rsidP="0061522F">
      <w:pPr>
        <w:jc w:val="both"/>
      </w:pPr>
      <w:r w:rsidRPr="000B26E7">
        <w:t xml:space="preserve">Service </w:t>
      </w:r>
      <w:r w:rsidR="00152EA2" w:rsidRPr="000B26E7">
        <w:t>Upgrade</w:t>
      </w:r>
      <w:r w:rsidRPr="000B26E7">
        <w:t xml:space="preserve"> applications should </w:t>
      </w:r>
      <w:r w:rsidR="151EA9C5" w:rsidRPr="000B26E7">
        <w:t>continue to</w:t>
      </w:r>
      <w:r w:rsidRPr="000B26E7">
        <w:t xml:space="preserve"> have one central, </w:t>
      </w:r>
      <w:r w:rsidR="003F17F8" w:rsidRPr="000B26E7">
        <w:t>Utility</w:t>
      </w:r>
      <w:r w:rsidRPr="000B26E7">
        <w:t>-facing portal or document hub for each applicant that is accessible by the key staff for the application</w:t>
      </w:r>
      <w:r w:rsidR="1F27B6CA" w:rsidRPr="000B26E7">
        <w:t xml:space="preserve"> </w:t>
      </w:r>
      <w:r w:rsidR="50573111" w:rsidRPr="000B26E7">
        <w:t>including</w:t>
      </w:r>
      <w:r w:rsidRPr="000B26E7">
        <w:t xml:space="preserve">: the planner, the inspector, and the design team. </w:t>
      </w:r>
      <w:r w:rsidR="7990C05E" w:rsidRPr="000B26E7">
        <w:t>This saves staff time spent corresponding about documentation.</w:t>
      </w:r>
    </w:p>
    <w:p w14:paraId="352E14BD" w14:textId="77777777" w:rsidR="00900D39" w:rsidRDefault="00900D39" w:rsidP="00900D39">
      <w:pPr>
        <w:spacing w:line="259" w:lineRule="auto"/>
        <w:ind w:left="720"/>
        <w:jc w:val="both"/>
      </w:pPr>
    </w:p>
    <w:p w14:paraId="29233E96" w14:textId="77777777" w:rsidR="005839AC" w:rsidRDefault="00AE6F47" w:rsidP="0069089A">
      <w:pPr>
        <w:pStyle w:val="Text"/>
        <w:spacing w:line="259" w:lineRule="auto"/>
        <w:rPr>
          <w:rFonts w:eastAsia="Calibri" w:cs="Arial"/>
        </w:rPr>
      </w:pPr>
      <w:r w:rsidRPr="00E018EE">
        <w:rPr>
          <w:rFonts w:eastAsia="Calibri" w:cs="Arial"/>
          <w:b/>
          <w:bCs/>
        </w:rPr>
        <w:t xml:space="preserve">Educating the customer on the steps that the </w:t>
      </w:r>
      <w:r w:rsidR="00152EA2">
        <w:rPr>
          <w:rFonts w:eastAsia="Calibri" w:cs="Arial"/>
          <w:b/>
          <w:bCs/>
        </w:rPr>
        <w:t>Service Upgrade</w:t>
      </w:r>
      <w:r w:rsidRPr="00E018EE">
        <w:rPr>
          <w:rFonts w:eastAsia="Calibri" w:cs="Arial"/>
          <w:b/>
          <w:bCs/>
        </w:rPr>
        <w:t xml:space="preserve"> process will take is crucial </w:t>
      </w:r>
      <w:r w:rsidR="00E16368">
        <w:rPr>
          <w:rFonts w:eastAsia="Calibri" w:cs="Arial"/>
          <w:b/>
          <w:bCs/>
        </w:rPr>
        <w:t xml:space="preserve">prior to submitting the </w:t>
      </w:r>
      <w:r w:rsidRPr="00E018EE">
        <w:rPr>
          <w:rFonts w:eastAsia="Calibri" w:cs="Arial"/>
          <w:b/>
          <w:bCs/>
        </w:rPr>
        <w:t xml:space="preserve">initial </w:t>
      </w:r>
      <w:r w:rsidR="00152EA2">
        <w:rPr>
          <w:rFonts w:eastAsia="Calibri" w:cs="Arial"/>
          <w:b/>
          <w:bCs/>
        </w:rPr>
        <w:t>Service Upgrade</w:t>
      </w:r>
      <w:r w:rsidR="00E16368">
        <w:rPr>
          <w:rFonts w:eastAsia="Calibri" w:cs="Arial"/>
          <w:b/>
          <w:bCs/>
        </w:rPr>
        <w:t xml:space="preserve"> </w:t>
      </w:r>
      <w:r w:rsidRPr="00E018EE">
        <w:rPr>
          <w:rFonts w:eastAsia="Calibri" w:cs="Arial"/>
          <w:b/>
          <w:bCs/>
        </w:rPr>
        <w:t xml:space="preserve">application </w:t>
      </w:r>
      <w:r w:rsidR="00E16368">
        <w:rPr>
          <w:rFonts w:eastAsia="Calibri" w:cs="Arial"/>
          <w:b/>
          <w:bCs/>
        </w:rPr>
        <w:t>to the Utility</w:t>
      </w:r>
      <w:r w:rsidRPr="58985EF4">
        <w:rPr>
          <w:rFonts w:eastAsia="Calibri" w:cs="Arial"/>
        </w:rPr>
        <w:t xml:space="preserve">. </w:t>
      </w:r>
    </w:p>
    <w:p w14:paraId="5A7331CB" w14:textId="3C70C060" w:rsidR="00AE6F47" w:rsidRPr="00FD13F4" w:rsidRDefault="00AE6F47" w:rsidP="0069089A">
      <w:pPr>
        <w:pStyle w:val="Text"/>
        <w:spacing w:line="259" w:lineRule="auto"/>
      </w:pPr>
      <w:r w:rsidRPr="58985EF4">
        <w:rPr>
          <w:rFonts w:eastAsia="Calibri" w:cs="Arial"/>
        </w:rPr>
        <w:t xml:space="preserve">Customers </w:t>
      </w:r>
      <w:r w:rsidR="001F6ECF">
        <w:rPr>
          <w:rFonts w:eastAsia="Calibri" w:cs="Arial"/>
        </w:rPr>
        <w:t>that</w:t>
      </w:r>
      <w:r w:rsidRPr="58985EF4">
        <w:rPr>
          <w:rFonts w:eastAsia="Calibri" w:cs="Arial"/>
        </w:rPr>
        <w:t xml:space="preserve"> received early guidance</w:t>
      </w:r>
      <w:r>
        <w:rPr>
          <w:rFonts w:eastAsia="Calibri" w:cs="Arial"/>
        </w:rPr>
        <w:t xml:space="preserve"> with clear expectations of costs and fees</w:t>
      </w:r>
      <w:r w:rsidRPr="58985EF4">
        <w:rPr>
          <w:rFonts w:eastAsia="Calibri" w:cs="Arial"/>
        </w:rPr>
        <w:t xml:space="preserve"> are much more likely to complete their </w:t>
      </w:r>
      <w:r w:rsidR="00152EA2">
        <w:rPr>
          <w:rFonts w:eastAsia="Calibri" w:cs="Arial"/>
        </w:rPr>
        <w:t>Service Upgrade</w:t>
      </w:r>
      <w:r w:rsidRPr="58985EF4">
        <w:rPr>
          <w:rFonts w:eastAsia="Calibri" w:cs="Arial"/>
        </w:rPr>
        <w:t xml:space="preserve"> in a timely manner</w:t>
      </w:r>
      <w:r>
        <w:rPr>
          <w:rFonts w:eastAsia="Calibri" w:cs="Arial"/>
        </w:rPr>
        <w:t xml:space="preserve"> and</w:t>
      </w:r>
      <w:r w:rsidRPr="58985EF4">
        <w:rPr>
          <w:rFonts w:eastAsia="Calibri" w:cs="Arial"/>
        </w:rPr>
        <w:t xml:space="preserve"> reduce </w:t>
      </w:r>
      <w:r w:rsidR="003F17F8">
        <w:rPr>
          <w:rFonts w:eastAsia="Calibri" w:cs="Arial"/>
        </w:rPr>
        <w:t>Utility</w:t>
      </w:r>
      <w:r w:rsidRPr="58985EF4">
        <w:rPr>
          <w:rFonts w:eastAsia="Calibri" w:cs="Arial"/>
        </w:rPr>
        <w:t xml:space="preserve"> staff </w:t>
      </w:r>
      <w:r>
        <w:rPr>
          <w:rFonts w:eastAsia="Calibri" w:cs="Arial"/>
        </w:rPr>
        <w:t>time involved in sending</w:t>
      </w:r>
      <w:r w:rsidRPr="58985EF4">
        <w:rPr>
          <w:rFonts w:eastAsia="Calibri" w:cs="Arial"/>
        </w:rPr>
        <w:t xml:space="preserve"> application</w:t>
      </w:r>
      <w:r>
        <w:rPr>
          <w:rFonts w:eastAsia="Calibri" w:cs="Arial"/>
        </w:rPr>
        <w:t>s</w:t>
      </w:r>
      <w:r w:rsidRPr="58985EF4">
        <w:rPr>
          <w:rFonts w:eastAsia="Calibri" w:cs="Arial"/>
        </w:rPr>
        <w:t xml:space="preserve"> back for review</w:t>
      </w:r>
      <w:r>
        <w:rPr>
          <w:rFonts w:eastAsia="Calibri" w:cs="Arial"/>
        </w:rPr>
        <w:t xml:space="preserve"> or corrections</w:t>
      </w:r>
      <w:r w:rsidRPr="58985EF4">
        <w:rPr>
          <w:rFonts w:eastAsia="Calibri" w:cs="Arial"/>
        </w:rPr>
        <w:t xml:space="preserve">. </w:t>
      </w:r>
    </w:p>
    <w:p w14:paraId="760334BE" w14:textId="54236651" w:rsidR="00AE6F47" w:rsidRDefault="005839AC" w:rsidP="00C96052">
      <w:pPr>
        <w:jc w:val="both"/>
      </w:pPr>
      <w:r w:rsidRPr="00C96052">
        <w:rPr>
          <w:rFonts w:eastAsia="Calibri" w:cs="Arial"/>
        </w:rPr>
        <w:t>Utilities should i</w:t>
      </w:r>
      <w:r w:rsidR="00AE6F47" w:rsidRPr="000B26E7">
        <w:t>nvestigate</w:t>
      </w:r>
      <w:r w:rsidR="005834C3" w:rsidRPr="000B26E7">
        <w:t xml:space="preserve"> the</w:t>
      </w:r>
      <w:r w:rsidR="00AE6F47" w:rsidRPr="000B26E7">
        <w:t xml:space="preserve"> </w:t>
      </w:r>
      <w:r w:rsidR="5CA9E24F" w:rsidRPr="000B26E7">
        <w:t xml:space="preserve">potential for </w:t>
      </w:r>
      <w:r w:rsidR="00AE6F47" w:rsidRPr="000B26E7">
        <w:t xml:space="preserve">customers </w:t>
      </w:r>
      <w:r w:rsidR="16AC1021" w:rsidRPr="000B26E7">
        <w:t xml:space="preserve">to </w:t>
      </w:r>
      <w:r w:rsidR="00A4563B" w:rsidRPr="000B26E7">
        <w:t xml:space="preserve">receive </w:t>
      </w:r>
      <w:r w:rsidR="4A02463B" w:rsidRPr="000B26E7">
        <w:t>educational materials such as a</w:t>
      </w:r>
      <w:r w:rsidR="007B6339" w:rsidRPr="000B26E7">
        <w:t xml:space="preserve"> guide</w:t>
      </w:r>
      <w:r w:rsidR="206729DB" w:rsidRPr="000B26E7">
        <w:t>, video</w:t>
      </w:r>
      <w:r w:rsidR="5DA82CBC" w:rsidRPr="000B26E7">
        <w:t xml:space="preserve"> explanation</w:t>
      </w:r>
      <w:r w:rsidR="206729DB" w:rsidRPr="000B26E7">
        <w:t>,</w:t>
      </w:r>
      <w:r w:rsidR="007B6339" w:rsidRPr="000B26E7">
        <w:t xml:space="preserve"> or infographic </w:t>
      </w:r>
      <w:r w:rsidR="00A4563B" w:rsidRPr="000B26E7">
        <w:t xml:space="preserve">explaining the steps </w:t>
      </w:r>
      <w:r w:rsidR="3EE1FA71" w:rsidRPr="000B26E7">
        <w:t>and documentation</w:t>
      </w:r>
      <w:r w:rsidR="00A4563B" w:rsidRPr="000B26E7">
        <w:t xml:space="preserve"> they will need to get an upgrade</w:t>
      </w:r>
      <w:r w:rsidR="00A61B20">
        <w:t xml:space="preserve"> prior to</w:t>
      </w:r>
      <w:r w:rsidR="00FE4F55" w:rsidRPr="000B26E7">
        <w:t xml:space="preserve"> </w:t>
      </w:r>
      <w:r w:rsidR="00F5635B">
        <w:t>submitting an</w:t>
      </w:r>
      <w:r w:rsidR="00FE4F55" w:rsidRPr="000B26E7">
        <w:t xml:space="preserve"> application</w:t>
      </w:r>
      <w:r w:rsidR="007B6339" w:rsidRPr="000B26E7">
        <w:t xml:space="preserve">. </w:t>
      </w:r>
      <w:r w:rsidR="06326E09" w:rsidRPr="000B26E7">
        <w:t>These should remain accessible in their applicant portal and on the Utility website.</w:t>
      </w:r>
      <w:r w:rsidR="007B6339" w:rsidRPr="000B26E7">
        <w:t xml:space="preserve"> It should </w:t>
      </w:r>
      <w:r w:rsidR="01384FD7" w:rsidRPr="000B26E7">
        <w:t xml:space="preserve">set realistic expectations and </w:t>
      </w:r>
      <w:r w:rsidR="007B6339" w:rsidRPr="000B26E7">
        <w:t xml:space="preserve">clearly state common issues or </w:t>
      </w:r>
      <w:r w:rsidR="002008C5" w:rsidRPr="000B26E7">
        <w:t>process delays that may result, such as</w:t>
      </w:r>
      <w:r w:rsidR="00A4563B" w:rsidRPr="000B26E7">
        <w:t xml:space="preserve"> </w:t>
      </w:r>
      <w:r w:rsidR="7BA929D5" w:rsidRPr="000B26E7">
        <w:t>the fact that</w:t>
      </w:r>
      <w:r w:rsidR="00AE6F47" w:rsidRPr="000B26E7" w:rsidDel="00A4563B">
        <w:t xml:space="preserve"> </w:t>
      </w:r>
      <w:r w:rsidR="00AE6F47" w:rsidRPr="000B26E7">
        <w:t xml:space="preserve">misrepresenting their installation of a larger panel as a </w:t>
      </w:r>
      <w:r w:rsidR="00CC14E2" w:rsidRPr="000B26E7">
        <w:rPr>
          <w:color w:val="000000" w:themeColor="text1"/>
        </w:rPr>
        <w:t>Like-For-Like Panel Upgrade</w:t>
      </w:r>
      <w:r w:rsidR="00CC14E2" w:rsidRPr="000B26E7" w:rsidDel="00CC14E2">
        <w:t xml:space="preserve"> </w:t>
      </w:r>
      <w:r w:rsidR="00AE6F47" w:rsidRPr="000B26E7">
        <w:t>will create delays in their application</w:t>
      </w:r>
      <w:r w:rsidR="3D1F15B7" w:rsidRPr="000B26E7">
        <w:t>.</w:t>
      </w:r>
    </w:p>
    <w:p w14:paraId="3278C3BA" w14:textId="77777777" w:rsidR="00E72CEF" w:rsidRPr="002369A6" w:rsidRDefault="00E72CEF" w:rsidP="00C96052">
      <w:pPr>
        <w:jc w:val="both"/>
      </w:pPr>
    </w:p>
    <w:p w14:paraId="1CAC7AEB" w14:textId="28A03B09" w:rsidR="00232FCE" w:rsidRDefault="00AE6F47" w:rsidP="00B17B34">
      <w:pPr>
        <w:jc w:val="both"/>
      </w:pPr>
      <w:r w:rsidRPr="000B26E7">
        <w:t xml:space="preserve">Contractors should go through a separate training path </w:t>
      </w:r>
      <w:r w:rsidR="0C400B9F" w:rsidRPr="000B26E7">
        <w:t>of materials an</w:t>
      </w:r>
      <w:r w:rsidR="72088C1F" w:rsidRPr="000B26E7">
        <w:t>d</w:t>
      </w:r>
      <w:r w:rsidR="0C400B9F" w:rsidRPr="000B26E7">
        <w:t xml:space="preserve"> </w:t>
      </w:r>
      <w:r w:rsidR="42BE0701" w:rsidRPr="000B26E7">
        <w:t>available</w:t>
      </w:r>
      <w:r w:rsidR="0C400B9F" w:rsidRPr="000B26E7">
        <w:t xml:space="preserve"> online education resources</w:t>
      </w:r>
      <w:r w:rsidRPr="000B26E7">
        <w:t xml:space="preserve"> </w:t>
      </w:r>
      <w:r w:rsidR="0A3E4CDC" w:rsidRPr="000B26E7">
        <w:t xml:space="preserve">that goes into more depth </w:t>
      </w:r>
      <w:r w:rsidR="00201ED3" w:rsidRPr="00B17B34">
        <w:rPr>
          <w:rFonts w:eastAsia="Calibri" w:cs="Arial"/>
        </w:rPr>
        <w:t>—</w:t>
      </w:r>
      <w:r w:rsidRPr="000B26E7">
        <w:t xml:space="preserve"> they are </w:t>
      </w:r>
      <w:r w:rsidR="17FCABAD" w:rsidRPr="000B26E7">
        <w:t xml:space="preserve">often </w:t>
      </w:r>
      <w:r w:rsidRPr="000B26E7">
        <w:t xml:space="preserve">the </w:t>
      </w:r>
      <w:r w:rsidR="5A896F91" w:rsidRPr="000B26E7">
        <w:t>entity</w:t>
      </w:r>
      <w:r w:rsidRPr="000B26E7">
        <w:t xml:space="preserve"> submitting the application on behalf of the customer.</w:t>
      </w:r>
      <w:r w:rsidR="715E5947" w:rsidRPr="000B26E7">
        <w:t xml:space="preserve"> Educational materials</w:t>
      </w:r>
      <w:r w:rsidR="6A108C40" w:rsidRPr="000B26E7">
        <w:t xml:space="preserve"> for contractors</w:t>
      </w:r>
      <w:r w:rsidR="715E5947" w:rsidRPr="000B26E7">
        <w:t xml:space="preserve"> on this topic should remain available in the Utility education </w:t>
      </w:r>
      <w:r w:rsidR="781F3E28" w:rsidRPr="000B26E7">
        <w:t>as an On Demand module and updated if there is a major change.</w:t>
      </w:r>
    </w:p>
    <w:p w14:paraId="553A4720" w14:textId="77777777" w:rsidR="00232FCE" w:rsidRDefault="00232FCE" w:rsidP="00B17B34">
      <w:pPr>
        <w:jc w:val="both"/>
      </w:pPr>
    </w:p>
    <w:p w14:paraId="66D28075" w14:textId="77777777" w:rsidR="00232FCE" w:rsidRDefault="00232FCE" w:rsidP="00232FCE">
      <w:pPr>
        <w:pStyle w:val="Text"/>
        <w:spacing w:line="259" w:lineRule="auto"/>
      </w:pPr>
      <w:r w:rsidRPr="00884FFD">
        <w:rPr>
          <w:b/>
          <w:bCs/>
        </w:rPr>
        <w:t xml:space="preserve">Assess customer touchpoints </w:t>
      </w:r>
      <w:r>
        <w:rPr>
          <w:b/>
          <w:bCs/>
        </w:rPr>
        <w:t xml:space="preserve">early </w:t>
      </w:r>
      <w:r w:rsidRPr="00884FFD">
        <w:rPr>
          <w:b/>
          <w:bCs/>
        </w:rPr>
        <w:t>in the Service Upgrade customer journey to identify ways to educate the customer on ways to mitigate the need for a Service Upgrade.</w:t>
      </w:r>
    </w:p>
    <w:p w14:paraId="67E06B44" w14:textId="77777777" w:rsidR="000632D0" w:rsidRDefault="00232FCE">
      <w:pPr>
        <w:pStyle w:val="Text"/>
        <w:spacing w:line="259" w:lineRule="auto"/>
      </w:pPr>
      <w:r>
        <w:t xml:space="preserve">The first customer touchpoint is the Utility website. This is a good opportunity to provide customers with information on how to avoid a Service Upgrade. Another customer touchpoint early in the process is the onsite Utility inspection. Utility </w:t>
      </w:r>
      <w:r w:rsidRPr="00867D10">
        <w:t xml:space="preserve">inspectors </w:t>
      </w:r>
      <w:r>
        <w:t xml:space="preserve">can </w:t>
      </w:r>
      <w:r w:rsidRPr="00867D10">
        <w:t>assess the need for a panel upgrade and provide a report to the customer</w:t>
      </w:r>
      <w:r>
        <w:t>. U</w:t>
      </w:r>
      <w:r w:rsidRPr="00867D10">
        <w:t xml:space="preserve">tility and Building Department inspectors </w:t>
      </w:r>
      <w:r>
        <w:t xml:space="preserve">will need additional </w:t>
      </w:r>
      <w:r w:rsidRPr="00867D10">
        <w:t>train</w:t>
      </w:r>
      <w:r>
        <w:t>ing</w:t>
      </w:r>
      <w:r w:rsidRPr="00867D10">
        <w:t xml:space="preserve"> to assess the need for a panel upgrade</w:t>
      </w:r>
      <w:r>
        <w:t xml:space="preserve"> and </w:t>
      </w:r>
      <w:r w:rsidRPr="00867D10">
        <w:t>provide the customer with a panel report</w:t>
      </w:r>
      <w:r>
        <w:t>. A</w:t>
      </w:r>
      <w:r w:rsidRPr="00867D10">
        <w:t xml:space="preserve"> leave-behind </w:t>
      </w:r>
      <w:r>
        <w:t>informational brochure may be another way to provide customers with information about their</w:t>
      </w:r>
      <w:r w:rsidRPr="00867D10">
        <w:t xml:space="preserve"> options to avoid the need for a panel upgrade and </w:t>
      </w:r>
      <w:r>
        <w:t>save the customer money</w:t>
      </w:r>
      <w:r w:rsidRPr="00867D10">
        <w:t xml:space="preserve">. </w:t>
      </w:r>
    </w:p>
    <w:p w14:paraId="5A46C25F" w14:textId="09825415" w:rsidR="003325ED" w:rsidRDefault="00AE6F47">
      <w:pPr>
        <w:pStyle w:val="Text"/>
        <w:spacing w:line="259" w:lineRule="auto"/>
        <w:rPr>
          <w:rFonts w:eastAsia="Calibri" w:cs="Arial"/>
        </w:rPr>
      </w:pPr>
      <w:r w:rsidRPr="29B4AF57">
        <w:rPr>
          <w:rFonts w:eastAsia="Calibri" w:cs="Arial"/>
          <w:b/>
          <w:bCs/>
        </w:rPr>
        <w:t xml:space="preserve">Applications should not </w:t>
      </w:r>
      <w:r w:rsidR="47422D88" w:rsidRPr="682C6101">
        <w:rPr>
          <w:rFonts w:eastAsia="Calibri" w:cs="Arial"/>
          <w:b/>
          <w:bCs/>
        </w:rPr>
        <w:t>lose all submitted documentation and</w:t>
      </w:r>
      <w:r w:rsidR="5C9ACA82" w:rsidRPr="682C6101">
        <w:rPr>
          <w:rFonts w:eastAsia="Calibri" w:cs="Arial"/>
          <w:b/>
          <w:bCs/>
        </w:rPr>
        <w:t xml:space="preserve"> </w:t>
      </w:r>
      <w:r w:rsidRPr="29B4AF57">
        <w:rPr>
          <w:rFonts w:eastAsia="Calibri" w:cs="Arial"/>
          <w:b/>
          <w:bCs/>
        </w:rPr>
        <w:t xml:space="preserve">have the </w:t>
      </w:r>
      <w:r w:rsidR="004B0B22">
        <w:rPr>
          <w:rFonts w:eastAsia="Calibri" w:cs="Arial"/>
          <w:b/>
          <w:bCs/>
        </w:rPr>
        <w:t>“</w:t>
      </w:r>
      <w:r w:rsidRPr="29B4AF57">
        <w:rPr>
          <w:rFonts w:eastAsia="Calibri" w:cs="Arial"/>
          <w:b/>
          <w:bCs/>
        </w:rPr>
        <w:t>clock reset</w:t>
      </w:r>
      <w:r w:rsidR="004B0B22">
        <w:rPr>
          <w:rFonts w:eastAsia="Calibri" w:cs="Arial"/>
          <w:b/>
          <w:bCs/>
        </w:rPr>
        <w:t>”</w:t>
      </w:r>
      <w:r w:rsidRPr="29B4AF57">
        <w:rPr>
          <w:rFonts w:eastAsia="Calibri" w:cs="Arial"/>
          <w:b/>
          <w:bCs/>
        </w:rPr>
        <w:t xml:space="preserve"> after </w:t>
      </w:r>
      <w:r w:rsidR="77A6A0A0" w:rsidRPr="682C6101">
        <w:rPr>
          <w:rFonts w:eastAsia="Calibri" w:cs="Arial"/>
          <w:b/>
          <w:bCs/>
        </w:rPr>
        <w:t xml:space="preserve">not hearing back from the applicant for </w:t>
      </w:r>
      <w:r w:rsidR="005B5E3A">
        <w:rPr>
          <w:rFonts w:eastAsia="Calibri" w:cs="Arial"/>
          <w:b/>
          <w:bCs/>
        </w:rPr>
        <w:t>time</w:t>
      </w:r>
      <w:r w:rsidR="77A6A0A0" w:rsidRPr="682C6101">
        <w:rPr>
          <w:rFonts w:eastAsia="Calibri" w:cs="Arial"/>
          <w:b/>
          <w:bCs/>
        </w:rPr>
        <w:t xml:space="preserve"> period</w:t>
      </w:r>
      <w:r w:rsidR="004B0B22">
        <w:rPr>
          <w:rFonts w:eastAsia="Calibri" w:cs="Arial"/>
          <w:b/>
          <w:bCs/>
        </w:rPr>
        <w:t>s</w:t>
      </w:r>
      <w:r w:rsidR="77A6A0A0" w:rsidRPr="682C6101">
        <w:rPr>
          <w:rFonts w:eastAsia="Calibri" w:cs="Arial"/>
          <w:b/>
          <w:bCs/>
        </w:rPr>
        <w:t xml:space="preserve"> </w:t>
      </w:r>
      <w:r w:rsidR="005B5E3A">
        <w:rPr>
          <w:rFonts w:eastAsia="Calibri" w:cs="Arial"/>
          <w:b/>
          <w:bCs/>
        </w:rPr>
        <w:t xml:space="preserve">longer than </w:t>
      </w:r>
      <w:r w:rsidRPr="29B4AF57">
        <w:rPr>
          <w:rFonts w:eastAsia="Calibri" w:cs="Arial"/>
          <w:b/>
          <w:bCs/>
        </w:rPr>
        <w:t>30 days</w:t>
      </w:r>
      <w:r w:rsidRPr="682C6101">
        <w:rPr>
          <w:rFonts w:eastAsia="Calibri" w:cs="Arial"/>
          <w:b/>
        </w:rPr>
        <w:t>.</w:t>
      </w:r>
      <w:r w:rsidRPr="29B4AF57">
        <w:rPr>
          <w:rFonts w:eastAsia="Calibri" w:cs="Arial"/>
        </w:rPr>
        <w:t xml:space="preserve"> </w:t>
      </w:r>
    </w:p>
    <w:p w14:paraId="4C5CD811" w14:textId="1DD7B776" w:rsidR="00AE6F47" w:rsidRDefault="5C9ACA82" w:rsidP="0069089A">
      <w:pPr>
        <w:pStyle w:val="Text"/>
        <w:spacing w:line="259" w:lineRule="auto"/>
      </w:pPr>
      <w:r w:rsidRPr="682C6101">
        <w:rPr>
          <w:rFonts w:eastAsia="Calibri" w:cs="Arial"/>
        </w:rPr>
        <w:t>A</w:t>
      </w:r>
      <w:r w:rsidR="184CA793" w:rsidRPr="682C6101">
        <w:rPr>
          <w:rFonts w:eastAsia="Calibri" w:cs="Arial"/>
        </w:rPr>
        <w:t xml:space="preserve">ccording to our </w:t>
      </w:r>
      <w:r w:rsidR="184CA793" w:rsidRPr="19C9A1E1">
        <w:rPr>
          <w:rFonts w:eastAsia="Calibri" w:cs="Arial"/>
        </w:rPr>
        <w:t>interviews with staff, a</w:t>
      </w:r>
      <w:r w:rsidRPr="19C9A1E1">
        <w:rPr>
          <w:rFonts w:eastAsia="Calibri" w:cs="Arial"/>
        </w:rPr>
        <w:t>pplications</w:t>
      </w:r>
      <w:r w:rsidRPr="682C6101">
        <w:rPr>
          <w:rFonts w:eastAsia="Calibri" w:cs="Arial"/>
        </w:rPr>
        <w:t xml:space="preserve"> </w:t>
      </w:r>
      <w:r w:rsidR="2EAAD0A1" w:rsidRPr="682C6101">
        <w:rPr>
          <w:rFonts w:eastAsia="Calibri" w:cs="Arial"/>
        </w:rPr>
        <w:t xml:space="preserve">submitted to </w:t>
      </w:r>
      <w:r w:rsidR="10FAC4E7" w:rsidRPr="3A634F1B">
        <w:rPr>
          <w:rFonts w:eastAsia="Calibri" w:cs="Arial"/>
        </w:rPr>
        <w:t>PG&amp;E</w:t>
      </w:r>
      <w:r w:rsidR="00AE6F47" w:rsidRPr="29B4AF57">
        <w:rPr>
          <w:rFonts w:eastAsia="Calibri" w:cs="Arial"/>
        </w:rPr>
        <w:t xml:space="preserve"> void after 30 days have passed from initial submission if the application is incomplete and the applicant has not followed up. </w:t>
      </w:r>
      <w:r w:rsidR="7984D493" w:rsidRPr="3A634F1B">
        <w:rPr>
          <w:rFonts w:eastAsia="Calibri" w:cs="Arial"/>
        </w:rPr>
        <w:t xml:space="preserve">Until all documents are submitted correctly, the application isn’t in the queue. </w:t>
      </w:r>
      <w:r w:rsidR="00AE6F47" w:rsidRPr="29B4AF57">
        <w:rPr>
          <w:rFonts w:eastAsia="Calibri" w:cs="Arial"/>
        </w:rPr>
        <w:t xml:space="preserve">This often results in </w:t>
      </w:r>
      <w:r w:rsidR="003F17F8">
        <w:rPr>
          <w:rFonts w:eastAsia="Calibri" w:cs="Arial"/>
        </w:rPr>
        <w:t>Utility</w:t>
      </w:r>
      <w:r w:rsidR="00AE6F47" w:rsidRPr="29B4AF57">
        <w:rPr>
          <w:rFonts w:eastAsia="Calibri" w:cs="Arial"/>
        </w:rPr>
        <w:t xml:space="preserve"> staff spending additional time </w:t>
      </w:r>
      <w:r w:rsidR="00AE6F47" w:rsidRPr="00705A9E">
        <w:rPr>
          <w:rFonts w:eastAsiaTheme="minorEastAsia"/>
        </w:rPr>
        <w:t>reviewing</w:t>
      </w:r>
      <w:r w:rsidR="00AE6F47" w:rsidRPr="29B4AF57">
        <w:rPr>
          <w:rFonts w:eastAsia="Calibri" w:cs="Arial"/>
        </w:rPr>
        <w:t xml:space="preserve"> documentation that has already been reviewed by someone else simply because some parts of the customer’s application were incomplete or incorrect.</w:t>
      </w:r>
      <w:r w:rsidR="00AE6F47" w:rsidRPr="271EFB60">
        <w:rPr>
          <w:rFonts w:eastAsia="Calibri" w:cs="Arial"/>
        </w:rPr>
        <w:t xml:space="preserve"> The study team does not believe that the current practice, which is to create a 30-day period in which all documents must be submitted, is as effective as using a two-track system</w:t>
      </w:r>
      <w:r w:rsidR="005F7002" w:rsidRPr="271EFB60">
        <w:rPr>
          <w:rFonts w:eastAsia="Calibri" w:cs="Arial"/>
        </w:rPr>
        <w:t xml:space="preserve">. </w:t>
      </w:r>
      <w:r w:rsidR="00AE6F47" w:rsidRPr="0293D71F">
        <w:rPr>
          <w:rFonts w:eastAsia="Calibri" w:cs="Arial"/>
        </w:rPr>
        <w:t xml:space="preserve">Creating </w:t>
      </w:r>
      <w:r w:rsidR="5DE2B63B">
        <w:t>an option</w:t>
      </w:r>
      <w:r w:rsidR="001600D4">
        <w:t xml:space="preserve"> to “freeze” and extend</w:t>
      </w:r>
      <w:r>
        <w:t xml:space="preserve"> the documentation </w:t>
      </w:r>
      <w:r w:rsidR="001600D4">
        <w:t>retention period, after the 30 days expire,</w:t>
      </w:r>
      <w:r>
        <w:t xml:space="preserve"> </w:t>
      </w:r>
      <w:r w:rsidR="001600D4">
        <w:t xml:space="preserve">for </w:t>
      </w:r>
      <w:r w:rsidR="5DE2B63B">
        <w:t xml:space="preserve">some period </w:t>
      </w:r>
      <w:r w:rsidR="0AF07E13">
        <w:t>approximately</w:t>
      </w:r>
      <w:r w:rsidR="588D3567">
        <w:t xml:space="preserve"> </w:t>
      </w:r>
      <w:r w:rsidR="00984ABB">
        <w:t>six to nine</w:t>
      </w:r>
      <w:r w:rsidR="004E56C8">
        <w:t xml:space="preserve"> months -- while</w:t>
      </w:r>
      <w:r w:rsidR="001600D4">
        <w:t xml:space="preserve"> </w:t>
      </w:r>
      <w:r>
        <w:t>allow</w:t>
      </w:r>
      <w:r w:rsidR="004E56C8">
        <w:t>ing</w:t>
      </w:r>
      <w:r>
        <w:t xml:space="preserve"> the </w:t>
      </w:r>
      <w:r w:rsidR="6CB0B29D">
        <w:t xml:space="preserve">applicant to pick up where they left off </w:t>
      </w:r>
      <w:r w:rsidR="00B74B85">
        <w:t>—</w:t>
      </w:r>
      <w:r w:rsidR="000173B8">
        <w:t xml:space="preserve"> </w:t>
      </w:r>
      <w:r w:rsidR="6CB0B29D">
        <w:t xml:space="preserve">may be a more efficient method </w:t>
      </w:r>
      <w:r w:rsidR="004E56C8">
        <w:t>to</w:t>
      </w:r>
      <w:r w:rsidR="6CB0B29D">
        <w:t xml:space="preserve"> </w:t>
      </w:r>
      <w:r w:rsidR="004E56C8">
        <w:t>ensure eventual</w:t>
      </w:r>
      <w:r w:rsidR="0A7C6E97">
        <w:t xml:space="preserve"> customer follow-through and </w:t>
      </w:r>
      <w:r w:rsidR="004E56C8">
        <w:t>completion</w:t>
      </w:r>
      <w:r w:rsidR="2BC8BF61">
        <w:t xml:space="preserve">. It also means that staff time spent processing the application </w:t>
      </w:r>
      <w:r w:rsidR="00E84BE3">
        <w:t xml:space="preserve">is </w:t>
      </w:r>
      <w:r w:rsidR="00984ABB">
        <w:t xml:space="preserve">an effective use of time </w:t>
      </w:r>
      <w:r w:rsidR="2BC8BF61">
        <w:t xml:space="preserve">if the customer picks up where they left off </w:t>
      </w:r>
      <w:r w:rsidR="00D62FD1">
        <w:t>later</w:t>
      </w:r>
      <w:r w:rsidR="2BC8BF61">
        <w:t>.</w:t>
      </w:r>
    </w:p>
    <w:p w14:paraId="33A5E763" w14:textId="17D4B0ED" w:rsidR="00AE6F47" w:rsidRDefault="2BC8BF61" w:rsidP="0069089A">
      <w:pPr>
        <w:pStyle w:val="Text"/>
        <w:spacing w:line="259" w:lineRule="auto"/>
      </w:pPr>
      <w:r>
        <w:t>A lack of customer response may be</w:t>
      </w:r>
      <w:r w:rsidR="004E56C8">
        <w:t xml:space="preserve"> due to unforeseen factors limiting their </w:t>
      </w:r>
      <w:r w:rsidR="56047F7A">
        <w:t>ability to respond</w:t>
      </w:r>
      <w:r w:rsidR="004E56C8">
        <w:t xml:space="preserve"> within 30 days. </w:t>
      </w:r>
      <w:r>
        <w:t>Currently,</w:t>
      </w:r>
      <w:r w:rsidR="00D62FD1">
        <w:t xml:space="preserve"> </w:t>
      </w:r>
      <w:r w:rsidR="004E56C8">
        <w:t>the application restarts from scratch, which expends both staff and applicant time</w:t>
      </w:r>
      <w:r>
        <w:t xml:space="preserve"> at no benefit to the customer. </w:t>
      </w:r>
    </w:p>
    <w:p w14:paraId="336A66D5" w14:textId="38CC169A" w:rsidR="00F4044A" w:rsidRDefault="00F4044A" w:rsidP="00F4044A">
      <w:pPr>
        <w:pStyle w:val="Text"/>
        <w:spacing w:after="120" w:line="262" w:lineRule="auto"/>
        <w:rPr>
          <w:rFonts w:asciiTheme="minorHAnsi" w:eastAsiaTheme="minorEastAsia" w:hAnsiTheme="minorHAnsi"/>
        </w:rPr>
      </w:pPr>
      <w:r>
        <w:rPr>
          <w:rFonts w:eastAsiaTheme="minorEastAsia"/>
          <w:b/>
          <w:bCs/>
        </w:rPr>
        <w:t xml:space="preserve">Assess and </w:t>
      </w:r>
      <w:r w:rsidR="00C523E7">
        <w:rPr>
          <w:rFonts w:eastAsiaTheme="minorEastAsia"/>
          <w:b/>
          <w:bCs/>
        </w:rPr>
        <w:t>leverage</w:t>
      </w:r>
      <w:r>
        <w:rPr>
          <w:rFonts w:eastAsiaTheme="minorEastAsia"/>
          <w:b/>
          <w:bCs/>
        </w:rPr>
        <w:t xml:space="preserve"> existing resources</w:t>
      </w:r>
      <w:r w:rsidRPr="007A03A5">
        <w:rPr>
          <w:rFonts w:asciiTheme="minorHAnsi" w:eastAsiaTheme="minorEastAsia" w:hAnsiTheme="minorHAnsi"/>
        </w:rPr>
        <w:t>.</w:t>
      </w:r>
      <w:r>
        <w:rPr>
          <w:rFonts w:asciiTheme="minorHAnsi" w:eastAsiaTheme="minorEastAsia" w:hAnsiTheme="minorHAnsi"/>
        </w:rPr>
        <w:t xml:space="preserve"> </w:t>
      </w:r>
    </w:p>
    <w:p w14:paraId="22374D35" w14:textId="0AAE5051" w:rsidR="00F4044A" w:rsidRPr="00B36E15" w:rsidRDefault="00054089" w:rsidP="00136C39">
      <w:pPr>
        <w:pStyle w:val="Text"/>
        <w:spacing w:after="120" w:line="262" w:lineRule="auto"/>
        <w:rPr>
          <w:rFonts w:asciiTheme="minorHAnsi" w:eastAsiaTheme="minorEastAsia" w:hAnsiTheme="minorHAnsi"/>
        </w:rPr>
      </w:pPr>
      <w:r>
        <w:rPr>
          <w:rFonts w:eastAsia="Calibri" w:cs="Arial"/>
        </w:rPr>
        <w:t>Utilities ha</w:t>
      </w:r>
      <w:r w:rsidR="00D70425">
        <w:rPr>
          <w:rFonts w:eastAsia="Calibri" w:cs="Arial"/>
        </w:rPr>
        <w:t>ve</w:t>
      </w:r>
      <w:r>
        <w:rPr>
          <w:rFonts w:eastAsia="Calibri" w:cs="Arial"/>
        </w:rPr>
        <w:t xml:space="preserve"> Lean Six Sigma or other internal organizations tasked with </w:t>
      </w:r>
      <w:r w:rsidR="00136C39">
        <w:rPr>
          <w:rFonts w:eastAsia="Calibri" w:cs="Arial"/>
        </w:rPr>
        <w:t xml:space="preserve">identifying process improvements. </w:t>
      </w:r>
      <w:r w:rsidR="00F4044A" w:rsidRPr="00B36E15">
        <w:rPr>
          <w:rFonts w:eastAsia="Calibri" w:cs="Arial"/>
        </w:rPr>
        <w:t>Consider</w:t>
      </w:r>
      <w:r w:rsidR="00136C39">
        <w:rPr>
          <w:rFonts w:eastAsia="Calibri" w:cs="Arial"/>
        </w:rPr>
        <w:t xml:space="preserve"> leveraging these</w:t>
      </w:r>
      <w:r w:rsidR="00F4044A" w:rsidRPr="00B36E15">
        <w:rPr>
          <w:rFonts w:eastAsia="Calibri" w:cs="Arial"/>
        </w:rPr>
        <w:t xml:space="preserve"> </w:t>
      </w:r>
      <w:r w:rsidR="00F4044A">
        <w:rPr>
          <w:rFonts w:eastAsia="Calibri" w:cs="Arial"/>
        </w:rPr>
        <w:t xml:space="preserve">continuous process improvement </w:t>
      </w:r>
      <w:r w:rsidR="00F4044A" w:rsidRPr="007A03A5">
        <w:rPr>
          <w:rFonts w:eastAsia="Calibri" w:cs="Arial"/>
        </w:rPr>
        <w:t>resources</w:t>
      </w:r>
      <w:r w:rsidR="00F4044A">
        <w:rPr>
          <w:rFonts w:eastAsia="Calibri" w:cs="Arial"/>
        </w:rPr>
        <w:t xml:space="preserve"> </w:t>
      </w:r>
      <w:r w:rsidR="00136C39">
        <w:rPr>
          <w:rFonts w:eastAsia="Calibri" w:cs="Arial"/>
        </w:rPr>
        <w:t>to</w:t>
      </w:r>
      <w:r w:rsidR="00F4044A">
        <w:rPr>
          <w:rFonts w:eastAsia="Calibri" w:cs="Arial"/>
        </w:rPr>
        <w:t xml:space="preserve"> assess and report on the Service Upgrade timeline, process automation and system upgrades</w:t>
      </w:r>
      <w:r w:rsidR="005F7002">
        <w:rPr>
          <w:rFonts w:eastAsia="Calibri" w:cs="Arial"/>
        </w:rPr>
        <w:t xml:space="preserve">. </w:t>
      </w:r>
    </w:p>
    <w:p w14:paraId="6D31490B" w14:textId="2734F38F" w:rsidR="00AE6F47" w:rsidRDefault="00AE6F47" w:rsidP="00572962">
      <w:pPr>
        <w:spacing w:line="259" w:lineRule="auto"/>
        <w:jc w:val="both"/>
        <w:rPr>
          <w:rFonts w:eastAsia="Calibri" w:cs="Arial"/>
        </w:rPr>
      </w:pPr>
    </w:p>
    <w:p w14:paraId="1A3108FE" w14:textId="6143B902" w:rsidR="00AE6F47" w:rsidRDefault="00AE6F47" w:rsidP="00B02F02">
      <w:pPr>
        <w:pStyle w:val="Heading4"/>
        <w:jc w:val="both"/>
      </w:pPr>
      <w:r>
        <w:t xml:space="preserve">Incorporating </w:t>
      </w:r>
      <w:r w:rsidR="00152EA2">
        <w:t>Service Upgrades</w:t>
      </w:r>
      <w:r>
        <w:t xml:space="preserve"> and recommendations into electrification programs</w:t>
      </w:r>
    </w:p>
    <w:p w14:paraId="69676930" w14:textId="023FB9FC" w:rsidR="003325ED" w:rsidRDefault="00AE6F47" w:rsidP="00651398">
      <w:pPr>
        <w:pStyle w:val="Text"/>
        <w:spacing w:line="259" w:lineRule="auto"/>
        <w:rPr>
          <w:rFonts w:eastAsia="Calibri" w:cs="Arial"/>
        </w:rPr>
      </w:pPr>
      <w:r w:rsidRPr="00E018EE">
        <w:rPr>
          <w:rFonts w:eastAsia="Calibri" w:cs="Arial"/>
          <w:b/>
          <w:bCs/>
        </w:rPr>
        <w:t xml:space="preserve">Low amperage products have load profiles comparable to baseload profiles than high </w:t>
      </w:r>
      <w:r w:rsidRPr="6BEBAB13">
        <w:rPr>
          <w:rFonts w:eastAsia="Calibri" w:cs="Arial"/>
          <w:b/>
          <w:bCs/>
        </w:rPr>
        <w:t>amp</w:t>
      </w:r>
      <w:r w:rsidR="393EEEED" w:rsidRPr="6BEBAB13">
        <w:rPr>
          <w:rFonts w:eastAsia="Calibri" w:cs="Arial"/>
          <w:b/>
          <w:bCs/>
        </w:rPr>
        <w:t>erage</w:t>
      </w:r>
      <w:r w:rsidRPr="00E018EE">
        <w:rPr>
          <w:rFonts w:eastAsia="Calibri" w:cs="Arial"/>
          <w:b/>
          <w:bCs/>
        </w:rPr>
        <w:t xml:space="preserve"> products</w:t>
      </w:r>
      <w:r w:rsidRPr="0F02C29B">
        <w:rPr>
          <w:rFonts w:eastAsia="Calibri" w:cs="Arial"/>
        </w:rPr>
        <w:t xml:space="preserve">. </w:t>
      </w:r>
    </w:p>
    <w:p w14:paraId="47147A28" w14:textId="655A444F" w:rsidR="00AE6F47" w:rsidRPr="0045538E" w:rsidRDefault="00AE6F47" w:rsidP="00651398">
      <w:pPr>
        <w:pStyle w:val="Text"/>
        <w:spacing w:line="259" w:lineRule="auto"/>
      </w:pPr>
      <w:r>
        <w:rPr>
          <w:rFonts w:eastAsia="Calibri" w:cs="Arial"/>
        </w:rPr>
        <w:t>These products</w:t>
      </w:r>
      <w:r w:rsidRPr="0F02C29B">
        <w:rPr>
          <w:rFonts w:eastAsia="Calibri" w:cs="Arial"/>
        </w:rPr>
        <w:t xml:space="preserve"> run longer at a lower amperage and </w:t>
      </w:r>
      <w:r>
        <w:rPr>
          <w:rFonts w:eastAsia="Calibri" w:cs="Arial"/>
        </w:rPr>
        <w:t xml:space="preserve">may </w:t>
      </w:r>
      <w:r w:rsidRPr="0F02C29B">
        <w:rPr>
          <w:rFonts w:eastAsia="Calibri" w:cs="Arial"/>
        </w:rPr>
        <w:t>have potential to reduce the “duck curve”</w:t>
      </w:r>
      <w:r w:rsidR="00DF1EE8">
        <w:rPr>
          <w:rStyle w:val="FootnoteReference"/>
          <w:rFonts w:eastAsia="Calibri"/>
        </w:rPr>
        <w:footnoteReference w:id="15"/>
      </w:r>
      <w:r>
        <w:rPr>
          <w:rFonts w:eastAsia="Calibri" w:cs="Arial"/>
        </w:rPr>
        <w:t xml:space="preserve"> impact as more electronics and electrification alternatives are installed in homes</w:t>
      </w:r>
      <w:r w:rsidRPr="0F02C29B">
        <w:rPr>
          <w:rFonts w:eastAsia="Calibri" w:cs="Arial"/>
        </w:rPr>
        <w:t xml:space="preserve">. </w:t>
      </w:r>
      <w:r w:rsidR="005422F5" w:rsidRPr="6BEBAB13">
        <w:rPr>
          <w:rFonts w:eastAsia="Calibri" w:cs="Arial"/>
        </w:rPr>
        <w:t>Well-chosen</w:t>
      </w:r>
      <w:r w:rsidR="711499F5" w:rsidRPr="6BEBAB13">
        <w:rPr>
          <w:rFonts w:eastAsia="Calibri" w:cs="Arial"/>
        </w:rPr>
        <w:t xml:space="preserve"> low amperage appliances, especially in HVAC and domestic hot water, do the same work as a high amperage at similar or greater effi</w:t>
      </w:r>
      <w:r w:rsidR="65C6AE50" w:rsidRPr="6BEBAB13">
        <w:rPr>
          <w:rFonts w:eastAsia="Calibri" w:cs="Arial"/>
        </w:rPr>
        <w:t>ciency, but at a demand that is more predictable</w:t>
      </w:r>
      <w:r w:rsidR="00EC11E0">
        <w:rPr>
          <w:rFonts w:eastAsia="Calibri" w:cs="Arial"/>
        </w:rPr>
        <w:t xml:space="preserve"> as</w:t>
      </w:r>
      <w:r w:rsidR="65C6AE50" w:rsidRPr="6BEBAB13">
        <w:rPr>
          <w:rFonts w:eastAsia="Calibri" w:cs="Arial"/>
        </w:rPr>
        <w:t xml:space="preserve"> baseload power as opposed to peak power.</w:t>
      </w:r>
    </w:p>
    <w:p w14:paraId="1BD229C8" w14:textId="48A682D5" w:rsidR="00AE6F47" w:rsidRDefault="005422F5" w:rsidP="00651398">
      <w:pPr>
        <w:pStyle w:val="Text"/>
        <w:spacing w:line="259" w:lineRule="auto"/>
      </w:pPr>
      <w:r>
        <w:rPr>
          <w:rFonts w:eastAsia="Calibri" w:cs="Arial"/>
          <w:b/>
          <w:bCs/>
        </w:rPr>
        <w:t>Leverage d</w:t>
      </w:r>
      <w:r w:rsidR="00AE6F47" w:rsidRPr="29B4AF57">
        <w:rPr>
          <w:rFonts w:eastAsia="Calibri" w:cs="Arial"/>
          <w:b/>
          <w:bCs/>
        </w:rPr>
        <w:t xml:space="preserve">emand response (DR) programs to include an incentive for avoided upgrades, or </w:t>
      </w:r>
      <w:r w:rsidR="00F113BD">
        <w:rPr>
          <w:rFonts w:eastAsia="Calibri" w:cs="Arial"/>
          <w:b/>
          <w:bCs/>
        </w:rPr>
        <w:t>the increased use of</w:t>
      </w:r>
      <w:r w:rsidR="00AE6F47" w:rsidRPr="29B4AF57">
        <w:rPr>
          <w:rFonts w:eastAsia="Calibri" w:cs="Arial"/>
          <w:b/>
          <w:bCs/>
        </w:rPr>
        <w:t xml:space="preserve"> low-power appliances</w:t>
      </w:r>
      <w:r w:rsidR="00AE6F47" w:rsidRPr="29B4AF57">
        <w:rPr>
          <w:rFonts w:eastAsia="Calibri" w:cs="Arial"/>
        </w:rPr>
        <w:t>.</w:t>
      </w:r>
    </w:p>
    <w:p w14:paraId="68998BCF" w14:textId="26E53A10" w:rsidR="00AE6F47" w:rsidRDefault="00AE6F47" w:rsidP="00152EA2">
      <w:pPr>
        <w:pStyle w:val="Text"/>
        <w:spacing w:line="259" w:lineRule="auto"/>
      </w:pPr>
      <w:r>
        <w:rPr>
          <w:rFonts w:eastAsia="Calibri" w:cs="Arial"/>
        </w:rPr>
        <w:t>Options exist in the market</w:t>
      </w:r>
      <w:r w:rsidRPr="60CEF76A">
        <w:rPr>
          <w:rFonts w:eastAsia="Calibri" w:cs="Arial"/>
        </w:rPr>
        <w:t xml:space="preserve"> </w:t>
      </w:r>
      <w:r>
        <w:rPr>
          <w:rFonts w:eastAsia="Calibri" w:cs="Arial"/>
        </w:rPr>
        <w:t>which</w:t>
      </w:r>
      <w:r w:rsidRPr="60CEF76A">
        <w:rPr>
          <w:rFonts w:eastAsia="Calibri" w:cs="Arial"/>
        </w:rPr>
        <w:t xml:space="preserve"> already provide a distributed incentive structure for </w:t>
      </w:r>
      <w:r w:rsidR="00F63AFC">
        <w:rPr>
          <w:rFonts w:eastAsia="Calibri" w:cs="Arial"/>
        </w:rPr>
        <w:t>customers</w:t>
      </w:r>
      <w:r w:rsidR="00F63AFC" w:rsidRPr="60CEF76A">
        <w:rPr>
          <w:rFonts w:eastAsia="Calibri" w:cs="Arial"/>
        </w:rPr>
        <w:t xml:space="preserve"> </w:t>
      </w:r>
      <w:r w:rsidRPr="60CEF76A">
        <w:rPr>
          <w:rFonts w:eastAsia="Calibri" w:cs="Arial"/>
        </w:rPr>
        <w:t xml:space="preserve">to turn off </w:t>
      </w:r>
      <w:r w:rsidR="003106B0">
        <w:rPr>
          <w:rFonts w:eastAsia="Calibri" w:cs="Arial"/>
        </w:rPr>
        <w:t>high-</w:t>
      </w:r>
      <w:r w:rsidR="00EA26C2">
        <w:rPr>
          <w:rFonts w:eastAsia="Calibri" w:cs="Arial"/>
        </w:rPr>
        <w:t>amperage</w:t>
      </w:r>
      <w:r w:rsidRPr="60CEF76A">
        <w:rPr>
          <w:rFonts w:eastAsia="Calibri" w:cs="Arial"/>
        </w:rPr>
        <w:t xml:space="preserve"> appliances and save power </w:t>
      </w:r>
      <w:r>
        <w:rPr>
          <w:rFonts w:eastAsia="Calibri" w:cs="Arial"/>
        </w:rPr>
        <w:t>during</w:t>
      </w:r>
      <w:r w:rsidRPr="60CEF76A">
        <w:rPr>
          <w:rFonts w:eastAsia="Calibri" w:cs="Arial"/>
        </w:rPr>
        <w:t xml:space="preserve"> DR </w:t>
      </w:r>
      <w:r>
        <w:rPr>
          <w:rFonts w:eastAsia="Calibri" w:cs="Arial"/>
        </w:rPr>
        <w:t xml:space="preserve">and high-load </w:t>
      </w:r>
      <w:r w:rsidRPr="60CEF76A">
        <w:rPr>
          <w:rFonts w:eastAsia="Calibri" w:cs="Arial"/>
        </w:rPr>
        <w:t>events</w:t>
      </w:r>
      <w:r w:rsidR="00574D7C">
        <w:rPr>
          <w:rFonts w:eastAsia="Calibri" w:cs="Arial"/>
        </w:rPr>
        <w:t xml:space="preserve">. This </w:t>
      </w:r>
      <w:r w:rsidRPr="60CEF76A">
        <w:rPr>
          <w:rFonts w:eastAsia="Calibri" w:cs="Arial"/>
        </w:rPr>
        <w:t xml:space="preserve">platform could be leveraged to educate and </w:t>
      </w:r>
      <w:r w:rsidR="00C71349">
        <w:rPr>
          <w:rFonts w:eastAsia="Calibri" w:cs="Arial"/>
        </w:rPr>
        <w:t>provide non-rate-based incentives for customers looking to electrify their appliances</w:t>
      </w:r>
      <w:r>
        <w:rPr>
          <w:rFonts w:eastAsia="Calibri" w:cs="Arial"/>
        </w:rPr>
        <w:t xml:space="preserve">. Typically, </w:t>
      </w:r>
      <w:r w:rsidR="00B73571">
        <w:rPr>
          <w:rFonts w:eastAsia="Calibri" w:cs="Arial"/>
        </w:rPr>
        <w:t xml:space="preserve">marketplace DR </w:t>
      </w:r>
      <w:r>
        <w:rPr>
          <w:rFonts w:eastAsia="Calibri" w:cs="Arial"/>
        </w:rPr>
        <w:t xml:space="preserve">options </w:t>
      </w:r>
      <w:r w:rsidR="002D3B09">
        <w:rPr>
          <w:rFonts w:eastAsia="Calibri" w:cs="Arial"/>
        </w:rPr>
        <w:t>may compete</w:t>
      </w:r>
      <w:r>
        <w:rPr>
          <w:rFonts w:eastAsia="Calibri" w:cs="Arial"/>
        </w:rPr>
        <w:t xml:space="preserve"> </w:t>
      </w:r>
      <w:r w:rsidDel="001957D7">
        <w:rPr>
          <w:rFonts w:eastAsia="Calibri" w:cs="Arial"/>
        </w:rPr>
        <w:t xml:space="preserve">with </w:t>
      </w:r>
      <w:r w:rsidR="003F17F8">
        <w:rPr>
          <w:rFonts w:eastAsia="Calibri" w:cs="Arial"/>
        </w:rPr>
        <w:t>Utility</w:t>
      </w:r>
      <w:r>
        <w:rPr>
          <w:rFonts w:eastAsia="Calibri" w:cs="Arial"/>
        </w:rPr>
        <w:t xml:space="preserve"> run </w:t>
      </w:r>
      <w:r w:rsidR="001957D7">
        <w:rPr>
          <w:rFonts w:eastAsia="Calibri" w:cs="Arial"/>
        </w:rPr>
        <w:t>DR programs, which adds confusion among customers</w:t>
      </w:r>
      <w:r w:rsidR="00C71349">
        <w:rPr>
          <w:rFonts w:eastAsia="Calibri" w:cs="Arial"/>
        </w:rPr>
        <w:t xml:space="preserve"> and would have to be coordinated.</w:t>
      </w:r>
    </w:p>
    <w:p w14:paraId="65958034" w14:textId="77D3E8D0" w:rsidR="00AE6F47" w:rsidRDefault="00727794" w:rsidP="00152EA2">
      <w:pPr>
        <w:pStyle w:val="Text"/>
        <w:spacing w:line="259" w:lineRule="auto"/>
      </w:pPr>
      <w:r>
        <w:t>Time-of-Use (TOU)</w:t>
      </w:r>
      <w:r w:rsidR="00AE6F47">
        <w:t xml:space="preserve"> rates can provide a market incentive to choose a low</w:t>
      </w:r>
      <w:r w:rsidR="00D64283">
        <w:t>-</w:t>
      </w:r>
      <w:r w:rsidR="00AE6F47">
        <w:t xml:space="preserve">amperage device, but for many customers, </w:t>
      </w:r>
      <w:r>
        <w:t>an</w:t>
      </w:r>
      <w:r w:rsidR="00AE6F47">
        <w:t xml:space="preserve"> education and knowledge gap exists </w:t>
      </w:r>
      <w:r>
        <w:t xml:space="preserve">around the </w:t>
      </w:r>
      <w:r w:rsidR="6A8E51F7">
        <w:t xml:space="preserve">problem caused by choosing </w:t>
      </w:r>
      <w:r>
        <w:t>energy efficient appliances which are</w:t>
      </w:r>
      <w:r w:rsidR="00AE6F47">
        <w:t xml:space="preserve"> “high-amperage</w:t>
      </w:r>
      <w:r w:rsidR="005F7002">
        <w:t>,”</w:t>
      </w:r>
      <w:r w:rsidR="00AE6F47">
        <w:t xml:space="preserve"> or “power inefficient</w:t>
      </w:r>
      <w:r w:rsidR="00151760">
        <w:t>.”</w:t>
      </w:r>
      <w:r w:rsidR="00AE6F47">
        <w:t xml:space="preserve"> </w:t>
      </w:r>
      <w:r>
        <w:t xml:space="preserve">Despite customers </w:t>
      </w:r>
      <w:r w:rsidR="00E31E87">
        <w:t>focusing on efficiency, it may result</w:t>
      </w:r>
      <w:r w:rsidR="00AE6F47">
        <w:t xml:space="preserve"> in </w:t>
      </w:r>
      <w:r w:rsidR="1BA25697">
        <w:t>a relative</w:t>
      </w:r>
      <w:r w:rsidR="00E31E87">
        <w:t xml:space="preserve"> increase in DR events</w:t>
      </w:r>
      <w:r w:rsidR="00AE6F47">
        <w:t xml:space="preserve"> as c</w:t>
      </w:r>
      <w:r w:rsidR="00716B0B">
        <w:t>ustomers</w:t>
      </w:r>
      <w:r w:rsidR="00AE6F47">
        <w:t xml:space="preserve"> </w:t>
      </w:r>
      <w:r w:rsidR="00832F07">
        <w:t>opt to electrify</w:t>
      </w:r>
      <w:r w:rsidR="573BF25B">
        <w:t>, as opposed to a market where customers have a signal to purchase devices that are both energy efficient and low-amperage</w:t>
      </w:r>
      <w:r w:rsidR="00AE6F47">
        <w:t>. This lack of education and signals also may result in customers dissatisfaction from considering themselves “energy efficient” while still utilizing high</w:t>
      </w:r>
      <w:r w:rsidR="00D64283">
        <w:t>-</w:t>
      </w:r>
      <w:r w:rsidR="00AE6F47">
        <w:t xml:space="preserve">amperage appliances at peak times, resulting in increased </w:t>
      </w:r>
      <w:r w:rsidR="003F17F8">
        <w:t>Utility</w:t>
      </w:r>
      <w:r w:rsidR="00AE6F47">
        <w:t xml:space="preserve"> bills relative to a low-power energy efficient customer.</w:t>
      </w:r>
    </w:p>
    <w:p w14:paraId="7144BBEC" w14:textId="77777777" w:rsidR="002A4624" w:rsidRDefault="00AE6F47" w:rsidP="00651398">
      <w:pPr>
        <w:pStyle w:val="Text"/>
        <w:spacing w:line="259" w:lineRule="auto"/>
        <w:rPr>
          <w:rFonts w:eastAsia="Calibri" w:cs="Arial"/>
        </w:rPr>
      </w:pPr>
      <w:r w:rsidRPr="00C34C0A">
        <w:rPr>
          <w:rFonts w:eastAsia="Calibri" w:cs="Arial"/>
          <w:b/>
          <w:bCs/>
        </w:rPr>
        <w:t>Incentives for low</w:t>
      </w:r>
      <w:r w:rsidR="00D64283">
        <w:rPr>
          <w:rFonts w:eastAsia="Calibri" w:cs="Arial"/>
          <w:b/>
          <w:bCs/>
        </w:rPr>
        <w:t>-</w:t>
      </w:r>
      <w:r w:rsidRPr="00C34C0A">
        <w:rPr>
          <w:rFonts w:eastAsia="Calibri" w:cs="Arial"/>
          <w:b/>
          <w:bCs/>
        </w:rPr>
        <w:t>amperage appliances and/or circuit sharing devices may be a beneficial intersection of equity and keeping ratepayer costs low</w:t>
      </w:r>
      <w:r w:rsidRPr="60CEF76A">
        <w:rPr>
          <w:rFonts w:eastAsia="Calibri" w:cs="Arial"/>
        </w:rPr>
        <w:t>.</w:t>
      </w:r>
      <w:r w:rsidRPr="3B63CB6F">
        <w:rPr>
          <w:rFonts w:eastAsia="Calibri" w:cs="Arial"/>
        </w:rPr>
        <w:t xml:space="preserve"> </w:t>
      </w:r>
    </w:p>
    <w:p w14:paraId="69B39109" w14:textId="66A06FC4" w:rsidR="00AE6F47" w:rsidRDefault="00AE6F47" w:rsidP="00651398">
      <w:pPr>
        <w:pStyle w:val="Text"/>
        <w:spacing w:line="259" w:lineRule="auto"/>
      </w:pPr>
      <w:r w:rsidRPr="3B63CB6F">
        <w:rPr>
          <w:rFonts w:eastAsia="Calibri" w:cs="Arial"/>
        </w:rPr>
        <w:t xml:space="preserve">The following list of potential </w:t>
      </w:r>
      <w:r w:rsidR="004337EE">
        <w:rPr>
          <w:rFonts w:eastAsia="Calibri" w:cs="Arial"/>
        </w:rPr>
        <w:t xml:space="preserve">opportunities </w:t>
      </w:r>
      <w:r>
        <w:rPr>
          <w:rFonts w:eastAsia="Calibri" w:cs="Arial"/>
        </w:rPr>
        <w:t xml:space="preserve">should be considered as initial options for </w:t>
      </w:r>
      <w:r w:rsidR="004337EE">
        <w:rPr>
          <w:rFonts w:eastAsia="Calibri" w:cs="Arial"/>
        </w:rPr>
        <w:t>inclusion into future program or incentivized offerings</w:t>
      </w:r>
      <w:r w:rsidRPr="3B63CB6F">
        <w:rPr>
          <w:rFonts w:eastAsia="Calibri" w:cs="Arial"/>
        </w:rPr>
        <w:t>:</w:t>
      </w:r>
    </w:p>
    <w:p w14:paraId="28D00892" w14:textId="7716BD9C" w:rsidR="00AE6F47" w:rsidRDefault="00AE6F47" w:rsidP="00152EA2">
      <w:pPr>
        <w:pStyle w:val="Text"/>
        <w:numPr>
          <w:ilvl w:val="0"/>
          <w:numId w:val="83"/>
        </w:numPr>
        <w:spacing w:after="0" w:line="259" w:lineRule="auto"/>
        <w:rPr>
          <w:rFonts w:asciiTheme="minorHAnsi" w:eastAsiaTheme="minorEastAsia" w:hAnsiTheme="minorHAnsi"/>
        </w:rPr>
      </w:pPr>
      <w:r w:rsidRPr="60CEF76A">
        <w:rPr>
          <w:rFonts w:eastAsia="Calibri" w:cs="Arial"/>
        </w:rPr>
        <w:t>120-</w:t>
      </w:r>
      <w:r w:rsidR="00BC4148">
        <w:rPr>
          <w:rFonts w:eastAsia="Calibri" w:cs="Arial"/>
        </w:rPr>
        <w:t>v</w:t>
      </w:r>
      <w:r w:rsidRPr="60CEF76A">
        <w:rPr>
          <w:rFonts w:eastAsia="Calibri" w:cs="Arial"/>
        </w:rPr>
        <w:t xml:space="preserve">olt </w:t>
      </w:r>
      <w:r w:rsidR="00FC04F0">
        <w:rPr>
          <w:rFonts w:eastAsia="Calibri" w:cs="Arial"/>
        </w:rPr>
        <w:t>h</w:t>
      </w:r>
      <w:r w:rsidRPr="60CEF76A">
        <w:rPr>
          <w:rFonts w:eastAsia="Calibri" w:cs="Arial"/>
        </w:rPr>
        <w:t xml:space="preserve">eat </w:t>
      </w:r>
      <w:r w:rsidR="00FC04F0">
        <w:rPr>
          <w:rFonts w:eastAsia="Calibri" w:cs="Arial"/>
        </w:rPr>
        <w:t>p</w:t>
      </w:r>
      <w:r w:rsidRPr="60CEF76A">
        <w:rPr>
          <w:rFonts w:eastAsia="Calibri" w:cs="Arial"/>
        </w:rPr>
        <w:t xml:space="preserve">ump </w:t>
      </w:r>
      <w:r w:rsidR="00FC04F0">
        <w:rPr>
          <w:rFonts w:eastAsia="Calibri" w:cs="Arial"/>
        </w:rPr>
        <w:t>w</w:t>
      </w:r>
      <w:r w:rsidRPr="60CEF76A">
        <w:rPr>
          <w:rFonts w:eastAsia="Calibri" w:cs="Arial"/>
        </w:rPr>
        <w:t xml:space="preserve">ater </w:t>
      </w:r>
      <w:r w:rsidR="00FC04F0">
        <w:rPr>
          <w:rFonts w:eastAsia="Calibri" w:cs="Arial"/>
        </w:rPr>
        <w:t>h</w:t>
      </w:r>
      <w:r w:rsidRPr="60CEF76A">
        <w:rPr>
          <w:rFonts w:eastAsia="Calibri" w:cs="Arial"/>
        </w:rPr>
        <w:t xml:space="preserve">eaters </w:t>
      </w:r>
    </w:p>
    <w:p w14:paraId="4FE59E02" w14:textId="475B5558" w:rsidR="00AE6F47" w:rsidRDefault="00AE6F47" w:rsidP="00152EA2">
      <w:pPr>
        <w:pStyle w:val="Text"/>
        <w:numPr>
          <w:ilvl w:val="0"/>
          <w:numId w:val="83"/>
        </w:numPr>
        <w:spacing w:after="0" w:line="259" w:lineRule="auto"/>
      </w:pPr>
      <w:r w:rsidRPr="60CEF76A">
        <w:rPr>
          <w:rFonts w:eastAsia="Calibri" w:cs="Arial"/>
        </w:rPr>
        <w:t>120-</w:t>
      </w:r>
      <w:r w:rsidR="00561D90">
        <w:rPr>
          <w:rFonts w:eastAsia="Calibri" w:cs="Arial"/>
        </w:rPr>
        <w:t>v</w:t>
      </w:r>
      <w:r w:rsidRPr="60CEF76A">
        <w:rPr>
          <w:rFonts w:eastAsia="Calibri" w:cs="Arial"/>
        </w:rPr>
        <w:t xml:space="preserve">olt </w:t>
      </w:r>
      <w:r w:rsidR="00C0284A">
        <w:rPr>
          <w:rFonts w:eastAsia="Calibri" w:cs="Arial"/>
        </w:rPr>
        <w:t>s</w:t>
      </w:r>
      <w:r w:rsidRPr="60CEF76A">
        <w:rPr>
          <w:rFonts w:eastAsia="Calibri" w:cs="Arial"/>
        </w:rPr>
        <w:t xml:space="preserve">tovetops and </w:t>
      </w:r>
      <w:r w:rsidR="00C0284A">
        <w:rPr>
          <w:rFonts w:eastAsia="Calibri" w:cs="Arial"/>
        </w:rPr>
        <w:t>r</w:t>
      </w:r>
      <w:r w:rsidRPr="60CEF76A">
        <w:rPr>
          <w:rFonts w:eastAsia="Calibri" w:cs="Arial"/>
        </w:rPr>
        <w:t>anges</w:t>
      </w:r>
    </w:p>
    <w:p w14:paraId="36EB8BD1" w14:textId="0200C5DB" w:rsidR="00AE6F47" w:rsidRDefault="00AE6F47" w:rsidP="00152EA2">
      <w:pPr>
        <w:pStyle w:val="Text"/>
        <w:numPr>
          <w:ilvl w:val="0"/>
          <w:numId w:val="83"/>
        </w:numPr>
        <w:spacing w:after="0" w:line="259" w:lineRule="auto"/>
      </w:pPr>
      <w:r w:rsidRPr="60CEF76A">
        <w:rPr>
          <w:rFonts w:eastAsia="Calibri" w:cs="Arial"/>
        </w:rPr>
        <w:t>120-</w:t>
      </w:r>
      <w:r w:rsidR="00561D90">
        <w:rPr>
          <w:rFonts w:eastAsia="Calibri" w:cs="Arial"/>
        </w:rPr>
        <w:t>v</w:t>
      </w:r>
      <w:r w:rsidRPr="60CEF76A">
        <w:rPr>
          <w:rFonts w:eastAsia="Calibri" w:cs="Arial"/>
        </w:rPr>
        <w:t xml:space="preserve">olt </w:t>
      </w:r>
      <w:r w:rsidR="00C0284A">
        <w:rPr>
          <w:rFonts w:eastAsia="Calibri" w:cs="Arial"/>
        </w:rPr>
        <w:t>d</w:t>
      </w:r>
      <w:r w:rsidRPr="60CEF76A">
        <w:rPr>
          <w:rFonts w:eastAsia="Calibri" w:cs="Arial"/>
        </w:rPr>
        <w:t xml:space="preserve">uctless </w:t>
      </w:r>
      <w:r w:rsidR="00C0284A">
        <w:rPr>
          <w:rFonts w:eastAsia="Calibri" w:cs="Arial"/>
        </w:rPr>
        <w:t>m</w:t>
      </w:r>
      <w:r w:rsidRPr="60CEF76A">
        <w:rPr>
          <w:rFonts w:eastAsia="Calibri" w:cs="Arial"/>
        </w:rPr>
        <w:t>ini-</w:t>
      </w:r>
      <w:r w:rsidR="00C0284A">
        <w:rPr>
          <w:rFonts w:eastAsia="Calibri" w:cs="Arial"/>
        </w:rPr>
        <w:t>s</w:t>
      </w:r>
      <w:r w:rsidRPr="60CEF76A">
        <w:rPr>
          <w:rFonts w:eastAsia="Calibri" w:cs="Arial"/>
        </w:rPr>
        <w:t xml:space="preserve">plit </w:t>
      </w:r>
      <w:r w:rsidR="00C0284A">
        <w:rPr>
          <w:rFonts w:eastAsia="Calibri" w:cs="Arial"/>
        </w:rPr>
        <w:t>h</w:t>
      </w:r>
      <w:r w:rsidRPr="60CEF76A">
        <w:rPr>
          <w:rFonts w:eastAsia="Calibri" w:cs="Arial"/>
        </w:rPr>
        <w:t xml:space="preserve">eat </w:t>
      </w:r>
      <w:r w:rsidR="00C0284A">
        <w:rPr>
          <w:rFonts w:eastAsia="Calibri" w:cs="Arial"/>
        </w:rPr>
        <w:t>p</w:t>
      </w:r>
      <w:r w:rsidRPr="60CEF76A">
        <w:rPr>
          <w:rFonts w:eastAsia="Calibri" w:cs="Arial"/>
        </w:rPr>
        <w:t>umps (HVAC)</w:t>
      </w:r>
    </w:p>
    <w:p w14:paraId="055FA9A5" w14:textId="419CE588" w:rsidR="00AE6F47" w:rsidRDefault="00AE6F47" w:rsidP="00152EA2">
      <w:pPr>
        <w:pStyle w:val="Text"/>
        <w:numPr>
          <w:ilvl w:val="0"/>
          <w:numId w:val="83"/>
        </w:numPr>
        <w:spacing w:after="0" w:line="259" w:lineRule="auto"/>
      </w:pPr>
      <w:r w:rsidRPr="3B63CB6F">
        <w:rPr>
          <w:rFonts w:eastAsia="Calibri" w:cs="Arial"/>
        </w:rPr>
        <w:t xml:space="preserve">EV, </w:t>
      </w:r>
      <w:r w:rsidR="00C0284A">
        <w:rPr>
          <w:rFonts w:eastAsia="Calibri" w:cs="Arial"/>
        </w:rPr>
        <w:t>c</w:t>
      </w:r>
      <w:r w:rsidRPr="3B63CB6F">
        <w:rPr>
          <w:rFonts w:eastAsia="Calibri" w:cs="Arial"/>
        </w:rPr>
        <w:t xml:space="preserve">ircuit </w:t>
      </w:r>
      <w:r w:rsidR="00C0284A">
        <w:rPr>
          <w:rFonts w:eastAsia="Calibri" w:cs="Arial"/>
        </w:rPr>
        <w:t>s</w:t>
      </w:r>
      <w:r w:rsidRPr="3B63CB6F">
        <w:rPr>
          <w:rFonts w:eastAsia="Calibri" w:cs="Arial"/>
        </w:rPr>
        <w:t xml:space="preserve">haring </w:t>
      </w:r>
      <w:r w:rsidR="00C0284A">
        <w:rPr>
          <w:rFonts w:eastAsia="Calibri" w:cs="Arial"/>
        </w:rPr>
        <w:t>d</w:t>
      </w:r>
      <w:r w:rsidRPr="3B63CB6F">
        <w:rPr>
          <w:rFonts w:eastAsia="Calibri" w:cs="Arial"/>
        </w:rPr>
        <w:t xml:space="preserve">evices and </w:t>
      </w:r>
      <w:r w:rsidR="00C0284A">
        <w:rPr>
          <w:rFonts w:eastAsia="Calibri" w:cs="Arial"/>
        </w:rPr>
        <w:t>s</w:t>
      </w:r>
      <w:r w:rsidRPr="3B63CB6F">
        <w:rPr>
          <w:rFonts w:eastAsia="Calibri" w:cs="Arial"/>
        </w:rPr>
        <w:t xml:space="preserve">mart </w:t>
      </w:r>
      <w:r w:rsidR="00C0284A">
        <w:rPr>
          <w:rFonts w:eastAsia="Calibri" w:cs="Arial"/>
        </w:rPr>
        <w:t>c</w:t>
      </w:r>
      <w:r w:rsidRPr="3B63CB6F">
        <w:rPr>
          <w:rFonts w:eastAsia="Calibri" w:cs="Arial"/>
        </w:rPr>
        <w:t xml:space="preserve">ircuit </w:t>
      </w:r>
      <w:r w:rsidR="00C0284A">
        <w:rPr>
          <w:rFonts w:eastAsia="Calibri" w:cs="Arial"/>
        </w:rPr>
        <w:t>b</w:t>
      </w:r>
      <w:r w:rsidRPr="3B63CB6F">
        <w:rPr>
          <w:rFonts w:eastAsia="Calibri" w:cs="Arial"/>
        </w:rPr>
        <w:t>reakers</w:t>
      </w:r>
    </w:p>
    <w:p w14:paraId="41FBD4D1" w14:textId="219F27B5" w:rsidR="00AE6F47" w:rsidRPr="00C549EC" w:rsidRDefault="00AE6F47" w:rsidP="00152EA2">
      <w:pPr>
        <w:pStyle w:val="Text"/>
        <w:numPr>
          <w:ilvl w:val="0"/>
          <w:numId w:val="83"/>
        </w:numPr>
        <w:spacing w:after="0" w:line="259" w:lineRule="auto"/>
      </w:pPr>
      <w:r>
        <w:rPr>
          <w:rFonts w:eastAsia="Calibri" w:cs="Arial"/>
        </w:rPr>
        <w:t>“</w:t>
      </w:r>
      <w:r w:rsidRPr="3B63CB6F">
        <w:rPr>
          <w:rFonts w:eastAsia="Calibri" w:cs="Arial"/>
        </w:rPr>
        <w:t>Smart</w:t>
      </w:r>
      <w:r>
        <w:rPr>
          <w:rFonts w:eastAsia="Calibri" w:cs="Arial"/>
        </w:rPr>
        <w:t>”</w:t>
      </w:r>
      <w:r w:rsidRPr="3B63CB6F">
        <w:rPr>
          <w:rFonts w:eastAsia="Calibri" w:cs="Arial"/>
        </w:rPr>
        <w:t xml:space="preserve"> </w:t>
      </w:r>
      <w:r w:rsidR="007837DF">
        <w:rPr>
          <w:rFonts w:eastAsia="Calibri" w:cs="Arial"/>
        </w:rPr>
        <w:t>e</w:t>
      </w:r>
      <w:r w:rsidRPr="3B63CB6F">
        <w:rPr>
          <w:rFonts w:eastAsia="Calibri" w:cs="Arial"/>
        </w:rPr>
        <w:t xml:space="preserve">lectrical </w:t>
      </w:r>
      <w:r w:rsidR="007837DF">
        <w:rPr>
          <w:rFonts w:eastAsia="Calibri" w:cs="Arial"/>
        </w:rPr>
        <w:t>p</w:t>
      </w:r>
      <w:r w:rsidRPr="3B63CB6F">
        <w:rPr>
          <w:rFonts w:eastAsia="Calibri" w:cs="Arial"/>
        </w:rPr>
        <w:t>anel</w:t>
      </w:r>
      <w:r w:rsidR="00CC357B">
        <w:rPr>
          <w:rFonts w:eastAsia="Calibri" w:cs="Arial"/>
        </w:rPr>
        <w:t xml:space="preserve"> upgrades</w:t>
      </w:r>
    </w:p>
    <w:p w14:paraId="069FD73F" w14:textId="77777777" w:rsidR="00AE6F47" w:rsidRDefault="00AE6F47" w:rsidP="00651398">
      <w:pPr>
        <w:pStyle w:val="Text"/>
        <w:spacing w:after="0" w:line="259" w:lineRule="auto"/>
        <w:ind w:left="1080"/>
      </w:pPr>
    </w:p>
    <w:p w14:paraId="3FA8A002" w14:textId="1FF4DD4F" w:rsidR="00BA7A10" w:rsidRDefault="00AE6F47" w:rsidP="00651398">
      <w:pPr>
        <w:pStyle w:val="Text"/>
        <w:spacing w:after="0" w:line="259" w:lineRule="auto"/>
        <w:rPr>
          <w:b/>
          <w:bCs/>
        </w:rPr>
      </w:pPr>
      <w:r w:rsidRPr="2227CE3B">
        <w:rPr>
          <w:b/>
          <w:bCs/>
        </w:rPr>
        <w:t xml:space="preserve">Pilot programs for a gas to electric conversion should be investigated by the </w:t>
      </w:r>
      <w:r w:rsidR="00921B00">
        <w:rPr>
          <w:b/>
          <w:bCs/>
        </w:rPr>
        <w:t>U</w:t>
      </w:r>
      <w:r w:rsidRPr="2227CE3B">
        <w:rPr>
          <w:b/>
          <w:bCs/>
        </w:rPr>
        <w:t>tilities as a non-resource option, with the future conversion to a resource program based on changes to total system benefit calculations.</w:t>
      </w:r>
    </w:p>
    <w:p w14:paraId="5E17080F" w14:textId="77777777" w:rsidR="002A4624" w:rsidRDefault="002A4624" w:rsidP="00524F25">
      <w:pPr>
        <w:pStyle w:val="Text"/>
        <w:spacing w:after="0" w:line="259" w:lineRule="auto"/>
        <w:rPr>
          <w:rFonts w:eastAsia="Calibri" w:cs="Arial"/>
          <w:i/>
          <w:iCs/>
        </w:rPr>
      </w:pPr>
    </w:p>
    <w:p w14:paraId="2D68F8C4" w14:textId="24F8EECD" w:rsidR="00AE6F47" w:rsidRDefault="002A2035" w:rsidP="00524F25">
      <w:pPr>
        <w:pStyle w:val="Text"/>
        <w:spacing w:after="0" w:line="259" w:lineRule="auto"/>
        <w:rPr>
          <w:rFonts w:eastAsia="Calibri" w:cs="Arial"/>
          <w:i/>
        </w:rPr>
      </w:pPr>
      <w:r>
        <w:rPr>
          <w:rFonts w:eastAsia="Calibri" w:cs="Arial"/>
          <w:i/>
          <w:iCs/>
        </w:rPr>
        <w:t>The Study team understands</w:t>
      </w:r>
      <w:r w:rsidR="00134030">
        <w:rPr>
          <w:rFonts w:eastAsia="Calibri" w:cs="Arial"/>
          <w:i/>
          <w:iCs/>
        </w:rPr>
        <w:t xml:space="preserve"> t</w:t>
      </w:r>
      <w:r w:rsidR="00AE6F47" w:rsidRPr="29B4AF57">
        <w:rPr>
          <w:rFonts w:eastAsia="Calibri" w:cs="Arial"/>
          <w:i/>
          <w:iCs/>
        </w:rPr>
        <w:t xml:space="preserve">he next round of </w:t>
      </w:r>
      <w:r w:rsidR="00E46674">
        <w:rPr>
          <w:rFonts w:eastAsia="Calibri" w:cs="Arial"/>
          <w:i/>
          <w:iCs/>
        </w:rPr>
        <w:t>ratepayer</w:t>
      </w:r>
      <w:r w:rsidR="00E46674" w:rsidRPr="55517A8A">
        <w:rPr>
          <w:rFonts w:eastAsia="Calibri" w:cs="Arial"/>
          <w:i/>
          <w:iCs/>
        </w:rPr>
        <w:t xml:space="preserve"> funded</w:t>
      </w:r>
      <w:r w:rsidR="00C069AC">
        <w:rPr>
          <w:rFonts w:eastAsia="Calibri" w:cs="Arial"/>
          <w:i/>
          <w:iCs/>
        </w:rPr>
        <w:t xml:space="preserve"> and</w:t>
      </w:r>
      <w:r w:rsidR="00152EA2">
        <w:rPr>
          <w:rFonts w:eastAsia="Calibri" w:cs="Arial"/>
          <w:i/>
          <w:iCs/>
        </w:rPr>
        <w:t xml:space="preserve"> CPUC approved</w:t>
      </w:r>
      <w:r w:rsidR="009A0610">
        <w:rPr>
          <w:rFonts w:eastAsia="Calibri" w:cs="Arial"/>
          <w:i/>
          <w:iCs/>
        </w:rPr>
        <w:t xml:space="preserve"> </w:t>
      </w:r>
      <w:r w:rsidR="00AE6F47" w:rsidRPr="29B4AF57">
        <w:rPr>
          <w:rFonts w:eastAsia="Calibri" w:cs="Arial"/>
          <w:i/>
          <w:iCs/>
        </w:rPr>
        <w:t xml:space="preserve">third-party programs is already anticipated to provide incentives in this area of concern, and pilot programs would increase visibility and awareness on the issue. </w:t>
      </w:r>
    </w:p>
    <w:p w14:paraId="6B8A24F7" w14:textId="0C0D2032" w:rsidR="00BA7A10" w:rsidRDefault="00BA7A10" w:rsidP="00524F25">
      <w:pPr>
        <w:pStyle w:val="Text"/>
        <w:spacing w:after="0" w:line="259" w:lineRule="auto"/>
      </w:pPr>
    </w:p>
    <w:p w14:paraId="347F90DB" w14:textId="0C0D2032" w:rsidR="00BA7A10" w:rsidRPr="00524F25" w:rsidRDefault="00BA7A10" w:rsidP="00524F25">
      <w:pPr>
        <w:pStyle w:val="Text"/>
        <w:spacing w:after="0" w:line="259" w:lineRule="auto"/>
      </w:pPr>
    </w:p>
    <w:p w14:paraId="78FD5231" w14:textId="18025B92" w:rsidR="00AE6F47" w:rsidRDefault="00AE6F47" w:rsidP="00C549EC">
      <w:pPr>
        <w:pStyle w:val="Heading3"/>
        <w:jc w:val="both"/>
      </w:pPr>
      <w:bookmarkStart w:id="100" w:name="_Toc89854113"/>
      <w:r>
        <w:t>Recommendations for CPUC</w:t>
      </w:r>
      <w:bookmarkEnd w:id="100"/>
    </w:p>
    <w:p w14:paraId="5AD122B6" w14:textId="2869D7F9" w:rsidR="0024214B" w:rsidRDefault="00EF54D3" w:rsidP="009172AD">
      <w:pPr>
        <w:pStyle w:val="Text"/>
        <w:spacing w:line="259" w:lineRule="auto"/>
      </w:pPr>
      <w:r>
        <w:rPr>
          <w:rStyle w:val="Heading4Char"/>
          <w:rFonts w:ascii="Franklin Gothic Book" w:hAnsi="Franklin Gothic Book"/>
          <w:b/>
          <w:bCs/>
          <w:sz w:val="22"/>
          <w:szCs w:val="22"/>
        </w:rPr>
        <w:t>I</w:t>
      </w:r>
      <w:r w:rsidR="00AE6F47" w:rsidRPr="29B4AF57">
        <w:rPr>
          <w:rStyle w:val="Heading4Char"/>
          <w:rFonts w:ascii="Franklin Gothic Book" w:hAnsi="Franklin Gothic Book"/>
          <w:b/>
          <w:bCs/>
          <w:sz w:val="22"/>
          <w:szCs w:val="22"/>
        </w:rPr>
        <w:t xml:space="preserve">nvestigate reallocating the existing incentives and allowances in Rules 15 and 16 for new natural gas connections to </w:t>
      </w:r>
      <w:r w:rsidR="00152EA2">
        <w:rPr>
          <w:rStyle w:val="Heading4Char"/>
          <w:rFonts w:ascii="Franklin Gothic Book" w:hAnsi="Franklin Gothic Book"/>
          <w:b/>
          <w:bCs/>
          <w:sz w:val="22"/>
          <w:szCs w:val="22"/>
        </w:rPr>
        <w:t>Service Upgrades</w:t>
      </w:r>
      <w:r w:rsidR="00AE6F47" w:rsidRPr="29B4AF57">
        <w:rPr>
          <w:rStyle w:val="Heading4Char"/>
          <w:rFonts w:ascii="Franklin Gothic Book" w:hAnsi="Franklin Gothic Book"/>
          <w:b/>
          <w:bCs/>
          <w:sz w:val="22"/>
          <w:szCs w:val="22"/>
        </w:rPr>
        <w:t>.</w:t>
      </w:r>
      <w:r w:rsidR="00AE6F47" w:rsidRPr="29B4AF57">
        <w:rPr>
          <w:rFonts w:eastAsiaTheme="minorEastAsia"/>
        </w:rPr>
        <w:t xml:space="preserve"> The CPUC has already begun to address this topic via Rulemaking 19-01-011, while also increasing the Rule 15 and 16 allowances to provide some incentive for overhead to underground conversions, which are becoming more often unavoidable under Rule 2.</w:t>
      </w:r>
    </w:p>
    <w:p w14:paraId="631102DA" w14:textId="20C32DF9" w:rsidR="00AE6F47" w:rsidRDefault="00AE6F47">
      <w:pPr>
        <w:pStyle w:val="Default"/>
        <w:spacing w:line="259" w:lineRule="auto"/>
        <w:jc w:val="both"/>
        <w:rPr>
          <w:rFonts w:ascii="Franklin Gothic Book" w:eastAsia="Arial" w:hAnsi="Franklin Gothic Book" w:cs="Arial"/>
          <w:color w:val="222222"/>
          <w:sz w:val="22"/>
          <w:szCs w:val="22"/>
        </w:rPr>
      </w:pPr>
      <w:r w:rsidRPr="7F861B62">
        <w:rPr>
          <w:rFonts w:ascii="Franklin Gothic Book" w:eastAsia="Calibri" w:hAnsi="Franklin Gothic Book" w:cstheme="minorBidi"/>
          <w:b/>
          <w:bCs/>
          <w:color w:val="auto"/>
          <w:sz w:val="22"/>
          <w:szCs w:val="22"/>
        </w:rPr>
        <w:t xml:space="preserve">Consider creating an incentive for </w:t>
      </w:r>
      <w:r w:rsidR="00CC14E2" w:rsidRPr="7F861B62">
        <w:rPr>
          <w:rFonts w:ascii="Franklin Gothic Book" w:eastAsia="Calibri" w:hAnsi="Franklin Gothic Book"/>
          <w:b/>
          <w:bCs/>
          <w:color w:val="000000" w:themeColor="text1"/>
          <w:sz w:val="22"/>
          <w:szCs w:val="22"/>
        </w:rPr>
        <w:t>Like-For-Like Panel Upgrade</w:t>
      </w:r>
      <w:r w:rsidR="00CC14E2" w:rsidRPr="7F861B62">
        <w:rPr>
          <w:rFonts w:ascii="Franklin Gothic Book" w:eastAsia="Calibri" w:hAnsi="Franklin Gothic Book" w:cstheme="minorBidi"/>
          <w:b/>
          <w:bCs/>
          <w:color w:val="auto"/>
          <w:sz w:val="22"/>
          <w:szCs w:val="22"/>
        </w:rPr>
        <w:t>s</w:t>
      </w:r>
      <w:r w:rsidRPr="7F861B62">
        <w:rPr>
          <w:rFonts w:ascii="Franklin Gothic Book" w:eastAsia="Calibri" w:hAnsi="Franklin Gothic Book" w:cstheme="minorBidi"/>
          <w:b/>
          <w:bCs/>
          <w:color w:val="auto"/>
          <w:sz w:val="22"/>
          <w:szCs w:val="22"/>
        </w:rPr>
        <w:t xml:space="preserve">. </w:t>
      </w:r>
      <w:r w:rsidRPr="7F861B62">
        <w:rPr>
          <w:rFonts w:ascii="Franklin Gothic Book" w:eastAsia="Arial" w:hAnsi="Franklin Gothic Book" w:cs="Arial"/>
          <w:color w:val="222222"/>
          <w:sz w:val="22"/>
          <w:szCs w:val="22"/>
        </w:rPr>
        <w:t xml:space="preserve">The CPUC should consider Silicon Valley Clean Energy’s </w:t>
      </w:r>
      <w:r w:rsidR="009172AD" w:rsidRPr="7F861B62">
        <w:rPr>
          <w:rFonts w:ascii="Franklin Gothic Book" w:eastAsia="Arial" w:hAnsi="Franklin Gothic Book" w:cs="Arial"/>
          <w:color w:val="222222"/>
          <w:sz w:val="22"/>
          <w:szCs w:val="22"/>
        </w:rPr>
        <w:t>structure</w:t>
      </w:r>
      <w:r w:rsidRPr="7F861B62">
        <w:rPr>
          <w:rFonts w:ascii="Franklin Gothic Book" w:eastAsia="Arial" w:hAnsi="Franklin Gothic Book" w:cs="Arial"/>
          <w:color w:val="222222"/>
          <w:sz w:val="22"/>
          <w:szCs w:val="22"/>
        </w:rPr>
        <w:t xml:space="preserve"> </w:t>
      </w:r>
      <w:r w:rsidR="002A500D">
        <w:rPr>
          <w:rFonts w:ascii="Franklin Gothic Book" w:eastAsia="Arial" w:hAnsi="Franklin Gothic Book" w:cs="Arial"/>
          <w:color w:val="222222"/>
          <w:sz w:val="22"/>
          <w:szCs w:val="22"/>
        </w:rPr>
        <w:t>which</w:t>
      </w:r>
      <w:r w:rsidR="002A500D" w:rsidRPr="2227CE3B">
        <w:rPr>
          <w:rFonts w:ascii="Franklin Gothic Book" w:eastAsia="Arial" w:hAnsi="Franklin Gothic Book" w:cs="Arial"/>
          <w:color w:val="222222"/>
          <w:sz w:val="22"/>
          <w:szCs w:val="22"/>
        </w:rPr>
        <w:t xml:space="preserve"> </w:t>
      </w:r>
      <w:r w:rsidRPr="7F861B62">
        <w:rPr>
          <w:rFonts w:ascii="Franklin Gothic Book" w:eastAsia="Arial" w:hAnsi="Franklin Gothic Book" w:cs="Arial"/>
          <w:color w:val="222222"/>
          <w:sz w:val="22"/>
          <w:szCs w:val="22"/>
        </w:rPr>
        <w:t xml:space="preserve">financially </w:t>
      </w:r>
      <w:r w:rsidRPr="2227CE3B">
        <w:rPr>
          <w:rFonts w:ascii="Franklin Gothic Book" w:eastAsia="Arial" w:hAnsi="Franklin Gothic Book" w:cs="Arial"/>
          <w:color w:val="222222"/>
          <w:sz w:val="22"/>
          <w:szCs w:val="22"/>
        </w:rPr>
        <w:t>incentivize</w:t>
      </w:r>
      <w:r w:rsidR="002A500D">
        <w:rPr>
          <w:rFonts w:ascii="Franklin Gothic Book" w:eastAsia="Arial" w:hAnsi="Franklin Gothic Book" w:cs="Arial"/>
          <w:color w:val="222222"/>
          <w:sz w:val="22"/>
          <w:szCs w:val="22"/>
        </w:rPr>
        <w:t>s</w:t>
      </w:r>
      <w:r w:rsidRPr="7F861B62">
        <w:rPr>
          <w:rFonts w:ascii="Franklin Gothic Book" w:eastAsia="Arial" w:hAnsi="Franklin Gothic Book" w:cs="Arial"/>
          <w:color w:val="222222"/>
          <w:sz w:val="22"/>
          <w:szCs w:val="22"/>
        </w:rPr>
        <w:t xml:space="preserve"> everyone to have 100</w:t>
      </w:r>
      <w:r w:rsidR="00164F98" w:rsidRPr="7F861B62">
        <w:rPr>
          <w:rFonts w:ascii="Franklin Gothic Book" w:eastAsia="Arial" w:hAnsi="Franklin Gothic Book" w:cs="Arial"/>
          <w:color w:val="222222"/>
          <w:sz w:val="22"/>
          <w:szCs w:val="22"/>
        </w:rPr>
        <w:t>-a</w:t>
      </w:r>
      <w:r w:rsidRPr="7F861B62">
        <w:rPr>
          <w:rFonts w:ascii="Franklin Gothic Book" w:eastAsia="Arial" w:hAnsi="Franklin Gothic Book" w:cs="Arial"/>
          <w:color w:val="222222"/>
          <w:sz w:val="22"/>
          <w:szCs w:val="22"/>
        </w:rPr>
        <w:t xml:space="preserve">mp service but </w:t>
      </w:r>
      <w:r w:rsidRPr="2227CE3B">
        <w:rPr>
          <w:rFonts w:ascii="Franklin Gothic Book" w:eastAsia="Arial" w:hAnsi="Franklin Gothic Book" w:cs="Arial"/>
          <w:color w:val="222222"/>
          <w:sz w:val="22"/>
          <w:szCs w:val="22"/>
        </w:rPr>
        <w:t>reduce</w:t>
      </w:r>
      <w:r w:rsidR="002A500D">
        <w:rPr>
          <w:rFonts w:ascii="Franklin Gothic Book" w:eastAsia="Arial" w:hAnsi="Franklin Gothic Book" w:cs="Arial"/>
          <w:color w:val="222222"/>
          <w:sz w:val="22"/>
          <w:szCs w:val="22"/>
        </w:rPr>
        <w:t>s</w:t>
      </w:r>
      <w:r w:rsidRPr="7F861B62">
        <w:rPr>
          <w:rFonts w:ascii="Franklin Gothic Book" w:eastAsia="Arial" w:hAnsi="Franklin Gothic Book" w:cs="Arial"/>
          <w:color w:val="222222"/>
          <w:sz w:val="22"/>
          <w:szCs w:val="22"/>
        </w:rPr>
        <w:t xml:space="preserve"> the existing incentive available for upgrading to 200</w:t>
      </w:r>
      <w:r w:rsidR="00F07040" w:rsidRPr="7F861B62">
        <w:rPr>
          <w:rFonts w:ascii="Franklin Gothic Book" w:eastAsia="Arial" w:hAnsi="Franklin Gothic Book" w:cs="Arial"/>
          <w:color w:val="222222"/>
          <w:sz w:val="22"/>
          <w:szCs w:val="22"/>
        </w:rPr>
        <w:t>-amp</w:t>
      </w:r>
      <w:r w:rsidRPr="7F861B62">
        <w:rPr>
          <w:rFonts w:ascii="Franklin Gothic Book" w:eastAsia="Arial" w:hAnsi="Franklin Gothic Book" w:cs="Arial"/>
          <w:color w:val="222222"/>
          <w:sz w:val="22"/>
          <w:szCs w:val="22"/>
        </w:rPr>
        <w:t xml:space="preserve"> at a progressively decreasing level </w:t>
      </w:r>
      <w:r w:rsidR="65F0B8ED" w:rsidRPr="7F861B62">
        <w:rPr>
          <w:rFonts w:ascii="Franklin Gothic Book" w:eastAsia="Arial" w:hAnsi="Franklin Gothic Book" w:cs="Arial"/>
          <w:color w:val="222222"/>
          <w:sz w:val="22"/>
          <w:szCs w:val="22"/>
        </w:rPr>
        <w:t>based on</w:t>
      </w:r>
      <w:r w:rsidRPr="7F861B62">
        <w:rPr>
          <w:rFonts w:ascii="Franklin Gothic Book" w:eastAsia="Arial" w:hAnsi="Franklin Gothic Book" w:cs="Arial"/>
          <w:color w:val="222222"/>
          <w:sz w:val="22"/>
          <w:szCs w:val="22"/>
        </w:rPr>
        <w:t xml:space="preserve"> customer income, </w:t>
      </w:r>
      <w:r w:rsidR="003033E8" w:rsidRPr="7F861B62">
        <w:rPr>
          <w:rFonts w:ascii="Franklin Gothic Book" w:eastAsia="Arial" w:hAnsi="Franklin Gothic Book" w:cs="Arial"/>
          <w:color w:val="222222"/>
          <w:sz w:val="22"/>
          <w:szCs w:val="22"/>
        </w:rPr>
        <w:t xml:space="preserve">while </w:t>
      </w:r>
      <w:r w:rsidR="007501F6" w:rsidRPr="7F861B62">
        <w:rPr>
          <w:rFonts w:ascii="Franklin Gothic Book" w:eastAsia="Arial" w:hAnsi="Franklin Gothic Book" w:cs="Arial"/>
          <w:color w:val="222222"/>
          <w:sz w:val="22"/>
          <w:szCs w:val="22"/>
        </w:rPr>
        <w:t>increasing customer education</w:t>
      </w:r>
      <w:r w:rsidRPr="7F861B62">
        <w:rPr>
          <w:rFonts w:ascii="Franklin Gothic Book" w:eastAsia="Arial" w:hAnsi="Franklin Gothic Book" w:cs="Arial"/>
          <w:color w:val="222222"/>
          <w:sz w:val="22"/>
          <w:szCs w:val="22"/>
        </w:rPr>
        <w:t xml:space="preserve"> about “power efficient” appliances, load balancing devices and smart panels for 240</w:t>
      </w:r>
      <w:r w:rsidR="00E22CFE" w:rsidRPr="7F861B62">
        <w:rPr>
          <w:rFonts w:ascii="Franklin Gothic Book" w:eastAsia="Arial" w:hAnsi="Franklin Gothic Book" w:cs="Arial"/>
          <w:color w:val="222222"/>
          <w:sz w:val="22"/>
          <w:szCs w:val="22"/>
        </w:rPr>
        <w:t>-</w:t>
      </w:r>
      <w:r w:rsidR="00227BD0" w:rsidRPr="7F861B62">
        <w:rPr>
          <w:rFonts w:ascii="Franklin Gothic Book" w:eastAsia="Arial" w:hAnsi="Franklin Gothic Book" w:cs="Arial"/>
          <w:color w:val="222222"/>
          <w:sz w:val="22"/>
          <w:szCs w:val="22"/>
        </w:rPr>
        <w:t>v</w:t>
      </w:r>
      <w:r w:rsidRPr="7F861B62">
        <w:rPr>
          <w:rFonts w:ascii="Franklin Gothic Book" w:eastAsia="Arial" w:hAnsi="Franklin Gothic Book" w:cs="Arial"/>
          <w:color w:val="222222"/>
          <w:sz w:val="22"/>
          <w:szCs w:val="22"/>
        </w:rPr>
        <w:t xml:space="preserve">olt appliances. </w:t>
      </w:r>
    </w:p>
    <w:p w14:paraId="085762C3" w14:textId="77777777" w:rsidR="0001362B" w:rsidRDefault="0001362B" w:rsidP="0001362B">
      <w:pPr>
        <w:pStyle w:val="Default"/>
        <w:spacing w:line="262" w:lineRule="auto"/>
        <w:jc w:val="both"/>
        <w:rPr>
          <w:rFonts w:ascii="Franklin Gothic Book" w:eastAsia="Arial" w:hAnsi="Franklin Gothic Book" w:cs="Arial"/>
          <w:color w:val="222222"/>
          <w:sz w:val="22"/>
          <w:szCs w:val="22"/>
        </w:rPr>
      </w:pPr>
    </w:p>
    <w:p w14:paraId="3F2433D2" w14:textId="6D7258D1" w:rsidR="00AE6F47" w:rsidRPr="00524F25" w:rsidRDefault="00AE6F47" w:rsidP="009C31D5">
      <w:pPr>
        <w:pStyle w:val="Default"/>
        <w:spacing w:line="262" w:lineRule="auto"/>
        <w:jc w:val="both"/>
        <w:rPr>
          <w:rFonts w:ascii="Franklin Gothic Book" w:hAnsi="Franklin Gothic Book"/>
          <w:b/>
          <w:color w:val="auto"/>
          <w:sz w:val="22"/>
          <w:szCs w:val="22"/>
        </w:rPr>
      </w:pPr>
      <w:r w:rsidRPr="2227CE3B">
        <w:rPr>
          <w:rFonts w:ascii="Franklin Gothic Book" w:eastAsia="Arial" w:hAnsi="Franklin Gothic Book" w:cs="Arial"/>
          <w:color w:val="222222"/>
          <w:sz w:val="22"/>
          <w:szCs w:val="22"/>
        </w:rPr>
        <w:t>This is a strategy that would help lower income homeowners and provides for the fact that “smart” electrical panels and UL-listed devices such “smart devices” can mitigate the power requirements that could otherwise drive a major shift towards 200</w:t>
      </w:r>
      <w:r w:rsidR="00164F98">
        <w:rPr>
          <w:rFonts w:ascii="Franklin Gothic Book" w:eastAsia="Arial" w:hAnsi="Franklin Gothic Book" w:cs="Arial"/>
          <w:color w:val="222222"/>
          <w:sz w:val="22"/>
          <w:szCs w:val="22"/>
        </w:rPr>
        <w:t>-a</w:t>
      </w:r>
      <w:r w:rsidRPr="2227CE3B">
        <w:rPr>
          <w:rFonts w:ascii="Franklin Gothic Book" w:eastAsia="Arial" w:hAnsi="Franklin Gothic Book" w:cs="Arial"/>
          <w:color w:val="222222"/>
          <w:sz w:val="22"/>
          <w:szCs w:val="22"/>
        </w:rPr>
        <w:t xml:space="preserve">mp service in all residences. </w:t>
      </w:r>
      <w:r w:rsidR="0001362B">
        <w:rPr>
          <w:rFonts w:ascii="Franklin Gothic Book" w:eastAsia="Arial" w:hAnsi="Franklin Gothic Book" w:cs="Arial"/>
          <w:color w:val="222222"/>
          <w:sz w:val="22"/>
          <w:szCs w:val="22"/>
        </w:rPr>
        <w:t xml:space="preserve">Smart panels </w:t>
      </w:r>
      <w:r w:rsidRPr="7DF98563">
        <w:rPr>
          <w:rFonts w:ascii="Franklin Gothic Book" w:eastAsia="Arial" w:hAnsi="Franklin Gothic Book" w:cs="Arial"/>
          <w:color w:val="222222"/>
          <w:sz w:val="22"/>
          <w:szCs w:val="22"/>
        </w:rPr>
        <w:t xml:space="preserve">could </w:t>
      </w:r>
      <w:r w:rsidR="0001362B">
        <w:rPr>
          <w:rFonts w:ascii="Franklin Gothic Book" w:eastAsia="Arial" w:hAnsi="Franklin Gothic Book" w:cs="Arial"/>
          <w:color w:val="222222"/>
          <w:sz w:val="22"/>
          <w:szCs w:val="22"/>
        </w:rPr>
        <w:t>be</w:t>
      </w:r>
      <w:r w:rsidRPr="7DF98563">
        <w:rPr>
          <w:rFonts w:ascii="Franklin Gothic Book" w:eastAsia="Arial" w:hAnsi="Franklin Gothic Book" w:cs="Arial"/>
          <w:color w:val="222222"/>
          <w:sz w:val="22"/>
          <w:szCs w:val="22"/>
        </w:rPr>
        <w:t xml:space="preserve"> incentiviz</w:t>
      </w:r>
      <w:r w:rsidR="0001362B">
        <w:rPr>
          <w:rFonts w:ascii="Franklin Gothic Book" w:eastAsia="Arial" w:hAnsi="Franklin Gothic Book" w:cs="Arial"/>
          <w:color w:val="222222"/>
          <w:sz w:val="22"/>
          <w:szCs w:val="22"/>
        </w:rPr>
        <w:t>ed</w:t>
      </w:r>
      <w:r w:rsidRPr="7DF98563">
        <w:rPr>
          <w:rFonts w:ascii="Franklin Gothic Book" w:eastAsia="Arial" w:hAnsi="Franklin Gothic Book" w:cs="Arial"/>
          <w:color w:val="222222"/>
          <w:sz w:val="22"/>
          <w:szCs w:val="22"/>
        </w:rPr>
        <w:t xml:space="preserve">, but a </w:t>
      </w:r>
      <w:r w:rsidR="00CC6189">
        <w:rPr>
          <w:rFonts w:ascii="Franklin Gothic Book" w:eastAsia="Arial" w:hAnsi="Franklin Gothic Book" w:cs="Arial"/>
          <w:color w:val="222222"/>
          <w:sz w:val="22"/>
          <w:szCs w:val="22"/>
        </w:rPr>
        <w:t xml:space="preserve">manufacturer </w:t>
      </w:r>
      <w:r w:rsidR="0001362B">
        <w:rPr>
          <w:rFonts w:ascii="Franklin Gothic Book" w:eastAsia="Arial" w:hAnsi="Franklin Gothic Book" w:cs="Arial"/>
          <w:color w:val="222222"/>
          <w:sz w:val="22"/>
          <w:szCs w:val="22"/>
        </w:rPr>
        <w:t>r</w:t>
      </w:r>
      <w:r w:rsidR="00CC6189">
        <w:rPr>
          <w:rFonts w:ascii="Franklin Gothic Book" w:eastAsia="Arial" w:hAnsi="Franklin Gothic Book" w:cs="Arial"/>
          <w:color w:val="222222"/>
          <w:sz w:val="22"/>
          <w:szCs w:val="22"/>
        </w:rPr>
        <w:t xml:space="preserve">equirement </w:t>
      </w:r>
      <w:r w:rsidR="00F922AC">
        <w:rPr>
          <w:rFonts w:ascii="Franklin Gothic Book" w:eastAsia="Arial" w:hAnsi="Franklin Gothic Book" w:cs="Arial"/>
          <w:color w:val="222222"/>
          <w:sz w:val="22"/>
          <w:szCs w:val="22"/>
        </w:rPr>
        <w:t xml:space="preserve">is </w:t>
      </w:r>
      <w:r w:rsidR="00CC6189">
        <w:rPr>
          <w:rFonts w:ascii="Franklin Gothic Book" w:eastAsia="Arial" w:hAnsi="Franklin Gothic Book" w:cs="Arial"/>
          <w:color w:val="222222"/>
          <w:sz w:val="22"/>
          <w:szCs w:val="22"/>
        </w:rPr>
        <w:t xml:space="preserve">that </w:t>
      </w:r>
      <w:r w:rsidR="00A96E5A">
        <w:rPr>
          <w:rFonts w:ascii="Franklin Gothic Book" w:eastAsia="Arial" w:hAnsi="Franklin Gothic Book" w:cs="Arial"/>
          <w:color w:val="222222"/>
          <w:sz w:val="22"/>
          <w:szCs w:val="22"/>
        </w:rPr>
        <w:t xml:space="preserve">the security of the equipment’s firmware </w:t>
      </w:r>
      <w:r w:rsidR="00F922AC">
        <w:rPr>
          <w:rFonts w:ascii="Franklin Gothic Book" w:eastAsia="Arial" w:hAnsi="Franklin Gothic Book" w:cs="Arial"/>
          <w:color w:val="222222"/>
          <w:sz w:val="22"/>
          <w:szCs w:val="22"/>
        </w:rPr>
        <w:t xml:space="preserve">must be maintained for the life of the </w:t>
      </w:r>
      <w:r w:rsidR="00E54E42">
        <w:rPr>
          <w:rFonts w:ascii="Franklin Gothic Book" w:eastAsia="Arial" w:hAnsi="Franklin Gothic Book" w:cs="Arial"/>
          <w:color w:val="222222"/>
          <w:sz w:val="22"/>
          <w:szCs w:val="22"/>
        </w:rPr>
        <w:t>device.</w:t>
      </w:r>
      <w:r w:rsidRPr="3F418161">
        <w:rPr>
          <w:rFonts w:ascii="Franklin Gothic Book" w:eastAsia="Arial" w:hAnsi="Franklin Gothic Book" w:cs="Arial"/>
          <w:color w:val="222222"/>
          <w:sz w:val="22"/>
          <w:szCs w:val="22"/>
        </w:rPr>
        <w:t xml:space="preserve"> </w:t>
      </w:r>
    </w:p>
    <w:p w14:paraId="417A8258" w14:textId="41DF7105" w:rsidR="747CAC15" w:rsidRDefault="747CAC15" w:rsidP="00524F25">
      <w:pPr>
        <w:pStyle w:val="Default"/>
        <w:spacing w:line="262" w:lineRule="auto"/>
        <w:jc w:val="both"/>
        <w:rPr>
          <w:rFonts w:ascii="Franklin Gothic Book" w:eastAsia="Calibri" w:hAnsi="Franklin Gothic Book"/>
          <w:color w:val="000000" w:themeColor="text1"/>
          <w:sz w:val="22"/>
          <w:szCs w:val="22"/>
        </w:rPr>
      </w:pPr>
    </w:p>
    <w:p w14:paraId="08906BBD" w14:textId="0D97EB05" w:rsidR="00401236" w:rsidRPr="00524F25" w:rsidRDefault="747CAC15" w:rsidP="00524F25">
      <w:pPr>
        <w:pStyle w:val="Default"/>
        <w:spacing w:line="262" w:lineRule="auto"/>
        <w:jc w:val="both"/>
        <w:rPr>
          <w:rFonts w:ascii="Franklin Gothic Book" w:eastAsiaTheme="minorEastAsia" w:hAnsi="Franklin Gothic Book" w:cstheme="minorBidi"/>
          <w:b/>
          <w:color w:val="000000" w:themeColor="text1"/>
          <w:sz w:val="22"/>
          <w:szCs w:val="22"/>
        </w:rPr>
      </w:pPr>
      <w:r w:rsidRPr="00524F25">
        <w:rPr>
          <w:rFonts w:ascii="Franklin Gothic Book" w:eastAsia="Calibri" w:hAnsi="Franklin Gothic Book"/>
          <w:b/>
          <w:color w:val="000000" w:themeColor="text1"/>
          <w:sz w:val="22"/>
          <w:szCs w:val="22"/>
        </w:rPr>
        <w:t xml:space="preserve">The CPUC should highlight Utility </w:t>
      </w:r>
      <w:r w:rsidR="005A6E4A" w:rsidRPr="00524F25">
        <w:rPr>
          <w:rFonts w:ascii="Franklin Gothic Book" w:eastAsia="Calibri" w:hAnsi="Franklin Gothic Book"/>
          <w:b/>
          <w:bCs/>
          <w:color w:val="000000" w:themeColor="text1"/>
          <w:sz w:val="22"/>
          <w:szCs w:val="22"/>
        </w:rPr>
        <w:t xml:space="preserve">efforts </w:t>
      </w:r>
      <w:r w:rsidR="005A6E4A" w:rsidRPr="00524F25">
        <w:rPr>
          <w:rFonts w:ascii="Franklin Gothic Book" w:eastAsia="Calibri" w:hAnsi="Franklin Gothic Book"/>
          <w:b/>
          <w:color w:val="000000" w:themeColor="text1"/>
          <w:sz w:val="22"/>
          <w:szCs w:val="22"/>
        </w:rPr>
        <w:t>and best practices</w:t>
      </w:r>
      <w:r w:rsidRPr="00524F25">
        <w:rPr>
          <w:rFonts w:ascii="Franklin Gothic Book" w:eastAsia="Calibri" w:hAnsi="Franklin Gothic Book"/>
          <w:b/>
          <w:color w:val="000000" w:themeColor="text1"/>
          <w:sz w:val="22"/>
          <w:szCs w:val="22"/>
        </w:rPr>
        <w:t xml:space="preserve"> </w:t>
      </w:r>
      <w:r w:rsidR="005A6E4A" w:rsidRPr="003862AD">
        <w:rPr>
          <w:rFonts w:ascii="Franklin Gothic Book" w:eastAsia="Calibri" w:hAnsi="Franklin Gothic Book"/>
          <w:color w:val="000000" w:themeColor="text1"/>
          <w:sz w:val="22"/>
          <w:szCs w:val="22"/>
        </w:rPr>
        <w:t xml:space="preserve">related to </w:t>
      </w:r>
      <w:r w:rsidR="003862AD">
        <w:rPr>
          <w:rFonts w:ascii="Franklin Gothic Book" w:eastAsia="Calibri" w:hAnsi="Franklin Gothic Book"/>
          <w:color w:val="000000" w:themeColor="text1"/>
          <w:sz w:val="22"/>
          <w:szCs w:val="22"/>
        </w:rPr>
        <w:t xml:space="preserve">completing home upgrades </w:t>
      </w:r>
      <w:r w:rsidR="00CB3806">
        <w:rPr>
          <w:rFonts w:ascii="Franklin Gothic Book" w:eastAsia="Calibri" w:hAnsi="Franklin Gothic Book"/>
          <w:color w:val="000000" w:themeColor="text1"/>
          <w:sz w:val="22"/>
          <w:szCs w:val="22"/>
        </w:rPr>
        <w:t xml:space="preserve">without significant capacity increases, a panel </w:t>
      </w:r>
      <w:r w:rsidR="00C95346">
        <w:rPr>
          <w:rFonts w:ascii="Franklin Gothic Book" w:eastAsia="Calibri" w:hAnsi="Franklin Gothic Book"/>
          <w:color w:val="000000" w:themeColor="text1"/>
          <w:sz w:val="22"/>
          <w:szCs w:val="22"/>
        </w:rPr>
        <w:t>upgrade,</w:t>
      </w:r>
      <w:r w:rsidR="00CB3806">
        <w:rPr>
          <w:rFonts w:ascii="Franklin Gothic Book" w:eastAsia="Calibri" w:hAnsi="Franklin Gothic Book"/>
          <w:color w:val="000000" w:themeColor="text1"/>
          <w:sz w:val="22"/>
          <w:szCs w:val="22"/>
        </w:rPr>
        <w:t xml:space="preserve"> and </w:t>
      </w:r>
      <w:r w:rsidR="00591B52" w:rsidRPr="003862AD">
        <w:rPr>
          <w:rFonts w:ascii="Franklin Gothic Book" w:eastAsia="Calibri" w:hAnsi="Franklin Gothic Book"/>
          <w:color w:val="000000" w:themeColor="text1"/>
          <w:sz w:val="22"/>
          <w:szCs w:val="22"/>
        </w:rPr>
        <w:t>Service Upgrades</w:t>
      </w:r>
      <w:r w:rsidR="005A6E4A" w:rsidRPr="003862AD">
        <w:rPr>
          <w:rFonts w:ascii="Franklin Gothic Book" w:eastAsia="Calibri" w:hAnsi="Franklin Gothic Book"/>
          <w:color w:val="000000" w:themeColor="text1"/>
          <w:sz w:val="22"/>
          <w:szCs w:val="22"/>
        </w:rPr>
        <w:t>, including educational resources and support</w:t>
      </w:r>
      <w:r w:rsidR="00401236" w:rsidRPr="003862AD">
        <w:rPr>
          <w:rFonts w:ascii="Franklin Gothic Book" w:eastAsia="Calibri" w:hAnsi="Franklin Gothic Book"/>
          <w:color w:val="000000" w:themeColor="text1"/>
          <w:sz w:val="22"/>
          <w:szCs w:val="22"/>
        </w:rPr>
        <w:t xml:space="preserve"> provided by the utilities</w:t>
      </w:r>
      <w:r w:rsidR="005A6E4A" w:rsidRPr="003862AD">
        <w:rPr>
          <w:rFonts w:ascii="Franklin Gothic Book" w:eastAsia="Calibri" w:hAnsi="Franklin Gothic Book"/>
          <w:color w:val="000000" w:themeColor="text1"/>
          <w:sz w:val="22"/>
          <w:szCs w:val="22"/>
        </w:rPr>
        <w:t>.</w:t>
      </w:r>
      <w:r w:rsidR="005A6E4A">
        <w:rPr>
          <w:rFonts w:ascii="Franklin Gothic Book" w:eastAsia="Calibri" w:hAnsi="Franklin Gothic Book"/>
          <w:color w:val="000000" w:themeColor="text1"/>
          <w:sz w:val="22"/>
          <w:szCs w:val="22"/>
        </w:rPr>
        <w:t xml:space="preserve"> </w:t>
      </w:r>
      <w:r w:rsidR="00401236">
        <w:rPr>
          <w:rFonts w:ascii="Franklin Gothic Book" w:eastAsia="Calibri" w:hAnsi="Franklin Gothic Book"/>
          <w:color w:val="000000" w:themeColor="text1"/>
          <w:sz w:val="22"/>
          <w:szCs w:val="22"/>
        </w:rPr>
        <w:t xml:space="preserve">These efforts will help motivate customers who may be reluctant to pursue an </w:t>
      </w:r>
      <w:r w:rsidR="73B5B41C" w:rsidRPr="0001DB50">
        <w:rPr>
          <w:rFonts w:ascii="Franklin Gothic Book" w:eastAsia="Calibri" w:hAnsi="Franklin Gothic Book"/>
          <w:color w:val="000000" w:themeColor="text1"/>
          <w:sz w:val="22"/>
          <w:szCs w:val="22"/>
        </w:rPr>
        <w:t xml:space="preserve">electrification </w:t>
      </w:r>
      <w:r w:rsidR="00401236">
        <w:rPr>
          <w:rFonts w:ascii="Franklin Gothic Book" w:eastAsia="Calibri" w:hAnsi="Franklin Gothic Book"/>
          <w:color w:val="000000" w:themeColor="text1"/>
          <w:sz w:val="22"/>
          <w:szCs w:val="22"/>
        </w:rPr>
        <w:t xml:space="preserve">upgrade, while also educating other </w:t>
      </w:r>
      <w:r w:rsidR="006502E0">
        <w:rPr>
          <w:rFonts w:ascii="Franklin Gothic Book" w:eastAsia="Calibri" w:hAnsi="Franklin Gothic Book"/>
          <w:color w:val="000000" w:themeColor="text1"/>
          <w:sz w:val="22"/>
          <w:szCs w:val="22"/>
        </w:rPr>
        <w:t>U</w:t>
      </w:r>
      <w:r w:rsidR="00401236">
        <w:rPr>
          <w:rFonts w:ascii="Franklin Gothic Book" w:eastAsia="Calibri" w:hAnsi="Franklin Gothic Book"/>
          <w:color w:val="000000" w:themeColor="text1"/>
          <w:sz w:val="22"/>
          <w:szCs w:val="22"/>
        </w:rPr>
        <w:t>tility staff on best practices across the state.</w:t>
      </w:r>
    </w:p>
    <w:p w14:paraId="2730A816" w14:textId="5CEC311D" w:rsidR="00AE6F47" w:rsidRDefault="00AE6F47" w:rsidP="003D2912">
      <w:pPr>
        <w:spacing w:line="262" w:lineRule="auto"/>
        <w:jc w:val="both"/>
        <w:rPr>
          <w:rFonts w:eastAsia="Calibri" w:cs="Arial"/>
        </w:rPr>
      </w:pPr>
    </w:p>
    <w:p w14:paraId="190D3EF5" w14:textId="3B01F2FC" w:rsidR="00AE6F47" w:rsidRDefault="00AE6F47" w:rsidP="003D2912">
      <w:pPr>
        <w:pStyle w:val="Heading3"/>
        <w:spacing w:line="262" w:lineRule="auto"/>
        <w:jc w:val="both"/>
      </w:pPr>
      <w:r w:rsidRPr="5EE8B871">
        <w:rPr>
          <w:rFonts w:eastAsia="Calibri" w:cs="Arial"/>
        </w:rPr>
        <w:t>Recommendations for Future Studies</w:t>
      </w:r>
    </w:p>
    <w:p w14:paraId="02001553" w14:textId="2F212A07" w:rsidR="00AE6F47" w:rsidRDefault="00676842" w:rsidP="003D2912">
      <w:pPr>
        <w:spacing w:line="262" w:lineRule="auto"/>
        <w:jc w:val="both"/>
        <w:rPr>
          <w:rFonts w:eastAsia="Calibri" w:cs="Arial"/>
        </w:rPr>
      </w:pPr>
      <w:r>
        <w:rPr>
          <w:rFonts w:eastAsia="Calibri" w:cs="Arial"/>
        </w:rPr>
        <w:t>Future</w:t>
      </w:r>
      <w:r w:rsidR="00AE6F47">
        <w:rPr>
          <w:rFonts w:eastAsia="Calibri" w:cs="Arial"/>
        </w:rPr>
        <w:t xml:space="preserve"> studies of this </w:t>
      </w:r>
      <w:r w:rsidR="007C3D48">
        <w:rPr>
          <w:rFonts w:eastAsia="Calibri" w:cs="Arial"/>
        </w:rPr>
        <w:t xml:space="preserve">topic are </w:t>
      </w:r>
      <w:r w:rsidR="00AE6F47" w:rsidRPr="0BA4FC0D">
        <w:rPr>
          <w:rFonts w:eastAsia="Calibri" w:cs="Arial"/>
        </w:rPr>
        <w:t>recommended</w:t>
      </w:r>
      <w:r w:rsidR="00AE6F47">
        <w:rPr>
          <w:rFonts w:eastAsia="Calibri" w:cs="Arial"/>
        </w:rPr>
        <w:t xml:space="preserve"> </w:t>
      </w:r>
      <w:r w:rsidR="008B1911">
        <w:rPr>
          <w:rFonts w:eastAsia="Calibri" w:cs="Arial"/>
        </w:rPr>
        <w:t xml:space="preserve">as </w:t>
      </w:r>
      <w:r w:rsidR="00A0431B">
        <w:rPr>
          <w:rFonts w:eastAsia="Calibri" w:cs="Arial"/>
        </w:rPr>
        <w:t>study targets:</w:t>
      </w:r>
    </w:p>
    <w:p w14:paraId="046D62DE" w14:textId="73A772C8" w:rsidR="00AE6F47" w:rsidRDefault="00AE6F47" w:rsidP="003D2912">
      <w:pPr>
        <w:spacing w:line="262" w:lineRule="auto"/>
        <w:jc w:val="both"/>
        <w:rPr>
          <w:rFonts w:eastAsia="Calibri" w:cs="Arial"/>
        </w:rPr>
      </w:pPr>
    </w:p>
    <w:p w14:paraId="76646EC1" w14:textId="1B14F36A" w:rsidR="00114D4C" w:rsidRPr="000330D2" w:rsidRDefault="00C7339D" w:rsidP="009C31D5">
      <w:pPr>
        <w:spacing w:line="262" w:lineRule="auto"/>
        <w:jc w:val="both"/>
        <w:rPr>
          <w:rFonts w:eastAsiaTheme="minorEastAsia"/>
        </w:rPr>
      </w:pPr>
      <w:r w:rsidRPr="009C31D5">
        <w:rPr>
          <w:rFonts w:eastAsia="Calibri" w:cs="Arial"/>
        </w:rPr>
        <w:t xml:space="preserve">This Study gathered data from </w:t>
      </w:r>
      <w:r w:rsidR="00BD17AB" w:rsidRPr="009C31D5">
        <w:rPr>
          <w:rFonts w:eastAsia="Calibri" w:cs="Arial"/>
        </w:rPr>
        <w:t>electricians</w:t>
      </w:r>
      <w:r w:rsidR="00E91D72" w:rsidRPr="009C31D5">
        <w:rPr>
          <w:rFonts w:eastAsia="Calibri" w:cs="Arial"/>
        </w:rPr>
        <w:t xml:space="preserve"> and contractors contracted directly with the customer for the electrification retrofits. </w:t>
      </w:r>
      <w:r w:rsidR="00BD17AB" w:rsidRPr="009C31D5">
        <w:rPr>
          <w:rFonts w:eastAsia="Calibri" w:cs="Arial"/>
        </w:rPr>
        <w:t xml:space="preserve">The Study team assumed these electricians and customer-contracted </w:t>
      </w:r>
      <w:r w:rsidR="001453EA" w:rsidRPr="009C31D5">
        <w:rPr>
          <w:rFonts w:eastAsia="Calibri" w:cs="Arial"/>
        </w:rPr>
        <w:t>firms would have detailed cost data on the Utility costs associated with the Service Upgrade. The</w:t>
      </w:r>
      <w:r w:rsidR="00664EDE" w:rsidRPr="009C31D5">
        <w:rPr>
          <w:rFonts w:eastAsia="Calibri" w:cs="Arial"/>
        </w:rPr>
        <w:t xml:space="preserve"> customer pays the Utility directly for the Service Upgrade costs that exceed the allowance. </w:t>
      </w:r>
      <w:r w:rsidR="002E10B5" w:rsidRPr="009C31D5">
        <w:rPr>
          <w:rFonts w:eastAsia="Calibri" w:cs="Arial"/>
        </w:rPr>
        <w:t xml:space="preserve">A future study </w:t>
      </w:r>
      <w:r w:rsidR="000C54A2" w:rsidRPr="009C31D5">
        <w:rPr>
          <w:rFonts w:eastAsia="Calibri" w:cs="Arial"/>
        </w:rPr>
        <w:t>must d</w:t>
      </w:r>
      <w:r w:rsidR="002E10B5" w:rsidRPr="009C31D5">
        <w:rPr>
          <w:rFonts w:eastAsia="Calibri" w:cs="Arial"/>
        </w:rPr>
        <w:t>etermin</w:t>
      </w:r>
      <w:r w:rsidR="00156B85" w:rsidRPr="009C31D5">
        <w:rPr>
          <w:rFonts w:eastAsia="Calibri" w:cs="Arial"/>
        </w:rPr>
        <w:t>e</w:t>
      </w:r>
      <w:r w:rsidR="002E10B5" w:rsidRPr="009C31D5">
        <w:rPr>
          <w:rFonts w:eastAsia="Calibri" w:cs="Arial"/>
        </w:rPr>
        <w:t xml:space="preserve"> a way </w:t>
      </w:r>
      <w:r w:rsidR="000C54A2" w:rsidRPr="009C31D5">
        <w:rPr>
          <w:rFonts w:eastAsia="Calibri" w:cs="Arial"/>
        </w:rPr>
        <w:t xml:space="preserve">for Utilities </w:t>
      </w:r>
      <w:r w:rsidR="002E10B5" w:rsidRPr="009C31D5">
        <w:rPr>
          <w:rFonts w:eastAsia="Calibri" w:cs="Arial"/>
        </w:rPr>
        <w:t xml:space="preserve">to anonymize the </w:t>
      </w:r>
      <w:r w:rsidR="00DE2DF1" w:rsidRPr="009C31D5">
        <w:rPr>
          <w:rFonts w:eastAsia="Calibri" w:cs="Arial"/>
        </w:rPr>
        <w:t xml:space="preserve">Service Upgrade cost </w:t>
      </w:r>
      <w:r w:rsidR="002E10B5" w:rsidRPr="009C31D5">
        <w:rPr>
          <w:rFonts w:eastAsia="Calibri" w:cs="Arial"/>
        </w:rPr>
        <w:t>data</w:t>
      </w:r>
      <w:r w:rsidR="0000139D" w:rsidRPr="009C31D5">
        <w:rPr>
          <w:rFonts w:eastAsia="Calibri" w:cs="Arial"/>
        </w:rPr>
        <w:t xml:space="preserve"> </w:t>
      </w:r>
      <w:r w:rsidR="0044492C" w:rsidRPr="009C31D5">
        <w:rPr>
          <w:rFonts w:eastAsia="Calibri" w:cs="Arial"/>
        </w:rPr>
        <w:t xml:space="preserve">so that </w:t>
      </w:r>
      <w:r w:rsidR="00156B85" w:rsidRPr="009C31D5">
        <w:rPr>
          <w:rFonts w:eastAsia="Calibri" w:cs="Arial"/>
        </w:rPr>
        <w:t>their</w:t>
      </w:r>
      <w:r w:rsidR="002E10B5" w:rsidRPr="009C31D5">
        <w:rPr>
          <w:rFonts w:eastAsia="Calibri" w:cs="Arial"/>
        </w:rPr>
        <w:t xml:space="preserve"> verified Service Upgrade cost data</w:t>
      </w:r>
      <w:r w:rsidR="000C54A2" w:rsidRPr="009C31D5">
        <w:rPr>
          <w:rFonts w:eastAsia="Calibri" w:cs="Arial"/>
        </w:rPr>
        <w:t xml:space="preserve"> can be released</w:t>
      </w:r>
      <w:r w:rsidR="00C95346" w:rsidRPr="009C31D5">
        <w:rPr>
          <w:rFonts w:eastAsia="Calibri" w:cs="Arial"/>
        </w:rPr>
        <w:t xml:space="preserve">. </w:t>
      </w:r>
      <w:r w:rsidR="00B94C55" w:rsidRPr="009C31D5">
        <w:rPr>
          <w:rFonts w:eastAsia="Calibri" w:cs="Arial"/>
        </w:rPr>
        <w:t>Future studies should c</w:t>
      </w:r>
      <w:r w:rsidR="005C4023" w:rsidRPr="009C31D5">
        <w:rPr>
          <w:rFonts w:eastAsia="Calibri" w:cs="Arial"/>
        </w:rPr>
        <w:t>onsider a</w:t>
      </w:r>
      <w:r w:rsidR="00114D4C" w:rsidRPr="009C31D5">
        <w:rPr>
          <w:rFonts w:eastAsia="Calibri" w:cs="Arial"/>
        </w:rPr>
        <w:t>ll</w:t>
      </w:r>
      <w:r w:rsidR="00A35CE8" w:rsidRPr="009C31D5">
        <w:rPr>
          <w:rFonts w:eastAsia="Calibri" w:cs="Arial"/>
        </w:rPr>
        <w:t xml:space="preserve">ocating </w:t>
      </w:r>
      <w:r w:rsidR="008A4CE4">
        <w:rPr>
          <w:rFonts w:eastAsia="Calibri" w:cs="Arial"/>
        </w:rPr>
        <w:t>four to six</w:t>
      </w:r>
      <w:r w:rsidR="00A35CE8" w:rsidRPr="009C31D5">
        <w:rPr>
          <w:rFonts w:eastAsia="Calibri" w:cs="Arial"/>
        </w:rPr>
        <w:t xml:space="preserve"> months </w:t>
      </w:r>
      <w:r w:rsidR="00114D4C" w:rsidRPr="009C31D5">
        <w:rPr>
          <w:rFonts w:eastAsia="Calibri" w:cs="Arial"/>
        </w:rPr>
        <w:t xml:space="preserve">for the Utilities to respond to data requests to obtain </w:t>
      </w:r>
      <w:r w:rsidR="00A75E02" w:rsidRPr="009C31D5">
        <w:rPr>
          <w:rFonts w:eastAsia="Calibri" w:cs="Arial"/>
        </w:rPr>
        <w:t xml:space="preserve">actual </w:t>
      </w:r>
      <w:r w:rsidR="00152EA2" w:rsidRPr="009C31D5">
        <w:rPr>
          <w:rFonts w:eastAsia="Calibri" w:cs="Arial"/>
        </w:rPr>
        <w:t>Service Upgrade</w:t>
      </w:r>
      <w:r w:rsidR="00A75E02" w:rsidRPr="009C31D5">
        <w:rPr>
          <w:rFonts w:eastAsia="Calibri" w:cs="Arial"/>
        </w:rPr>
        <w:t xml:space="preserve"> </w:t>
      </w:r>
      <w:r w:rsidR="00114D4C" w:rsidRPr="009C31D5">
        <w:rPr>
          <w:rFonts w:eastAsia="Calibri" w:cs="Arial"/>
        </w:rPr>
        <w:t>cost data</w:t>
      </w:r>
      <w:r w:rsidR="00A75E02" w:rsidRPr="009C31D5">
        <w:rPr>
          <w:rFonts w:eastAsia="Calibri" w:cs="Arial"/>
        </w:rPr>
        <w:t>.</w:t>
      </w:r>
      <w:r w:rsidR="002E10B5" w:rsidRPr="009C31D5">
        <w:rPr>
          <w:rFonts w:eastAsia="Calibri" w:cs="Arial"/>
        </w:rPr>
        <w:t xml:space="preserve"> </w:t>
      </w:r>
    </w:p>
    <w:p w14:paraId="3779086A" w14:textId="77777777" w:rsidR="001A29F1" w:rsidRPr="009C31D5" w:rsidRDefault="001A29F1" w:rsidP="009C31D5">
      <w:pPr>
        <w:spacing w:line="262" w:lineRule="auto"/>
        <w:jc w:val="both"/>
        <w:rPr>
          <w:rFonts w:eastAsiaTheme="minorEastAsia"/>
        </w:rPr>
      </w:pPr>
    </w:p>
    <w:p w14:paraId="5B0C2D3F" w14:textId="44BF012B" w:rsidR="00AE6F47" w:rsidRPr="000330D2" w:rsidRDefault="00A75E02" w:rsidP="009C31D5">
      <w:pPr>
        <w:spacing w:line="262" w:lineRule="auto"/>
        <w:jc w:val="both"/>
        <w:rPr>
          <w:rFonts w:eastAsiaTheme="minorEastAsia"/>
        </w:rPr>
      </w:pPr>
      <w:r w:rsidRPr="009C31D5">
        <w:rPr>
          <w:rFonts w:eastAsia="Calibri" w:cs="Arial"/>
        </w:rPr>
        <w:t xml:space="preserve">In lieu of </w:t>
      </w:r>
      <w:r w:rsidR="000C569B" w:rsidRPr="009C31D5">
        <w:rPr>
          <w:rFonts w:eastAsia="Calibri" w:cs="Arial"/>
        </w:rPr>
        <w:t xml:space="preserve">the Utilities’ </w:t>
      </w:r>
      <w:r w:rsidRPr="009C31D5">
        <w:rPr>
          <w:rFonts w:eastAsia="Calibri" w:cs="Arial"/>
        </w:rPr>
        <w:t xml:space="preserve">actual </w:t>
      </w:r>
      <w:r w:rsidR="00152EA2" w:rsidRPr="009C31D5">
        <w:rPr>
          <w:rFonts w:eastAsia="Calibri" w:cs="Arial"/>
        </w:rPr>
        <w:t>Service Upgrade</w:t>
      </w:r>
      <w:r w:rsidRPr="009C31D5">
        <w:rPr>
          <w:rFonts w:eastAsia="Calibri" w:cs="Arial"/>
        </w:rPr>
        <w:t xml:space="preserve"> cost data, </w:t>
      </w:r>
      <w:r w:rsidR="00A720D9" w:rsidRPr="009C31D5">
        <w:rPr>
          <w:rFonts w:eastAsia="Calibri" w:cs="Arial"/>
        </w:rPr>
        <w:t xml:space="preserve">a future study could </w:t>
      </w:r>
      <w:r w:rsidR="0091066B" w:rsidRPr="009C31D5">
        <w:rPr>
          <w:rFonts w:eastAsia="Calibri" w:cs="Arial"/>
        </w:rPr>
        <w:t>o</w:t>
      </w:r>
      <w:r w:rsidR="00AE6F47" w:rsidRPr="009C31D5">
        <w:rPr>
          <w:rFonts w:eastAsia="Calibri" w:cs="Arial"/>
        </w:rPr>
        <w:t xml:space="preserve">ffer </w:t>
      </w:r>
      <w:r w:rsidR="00A720D9" w:rsidRPr="009C31D5">
        <w:rPr>
          <w:rFonts w:eastAsia="Calibri" w:cs="Arial"/>
        </w:rPr>
        <w:t xml:space="preserve">an increased incentive amount </w:t>
      </w:r>
      <w:r w:rsidR="67D976D4" w:rsidRPr="009C31D5">
        <w:rPr>
          <w:rFonts w:eastAsia="Calibri" w:cs="Arial"/>
        </w:rPr>
        <w:t xml:space="preserve">to </w:t>
      </w:r>
      <w:r w:rsidR="0091066B" w:rsidRPr="009C31D5">
        <w:rPr>
          <w:rFonts w:eastAsia="Calibri" w:cs="Arial"/>
        </w:rPr>
        <w:t xml:space="preserve">several key </w:t>
      </w:r>
      <w:r w:rsidR="003F17F8" w:rsidRPr="009C31D5">
        <w:rPr>
          <w:rFonts w:eastAsia="Calibri" w:cs="Arial"/>
        </w:rPr>
        <w:t>Utility</w:t>
      </w:r>
      <w:r w:rsidR="00AE6F47" w:rsidRPr="009C31D5">
        <w:rPr>
          <w:rFonts w:eastAsia="Calibri" w:cs="Arial"/>
        </w:rPr>
        <w:t xml:space="preserve"> contractors </w:t>
      </w:r>
      <w:r w:rsidR="00FC5A5F" w:rsidRPr="009C31D5">
        <w:rPr>
          <w:rFonts w:eastAsia="Calibri" w:cs="Arial"/>
        </w:rPr>
        <w:t xml:space="preserve">to obtain </w:t>
      </w:r>
      <w:r w:rsidR="00AE6F47" w:rsidRPr="009C31D5">
        <w:rPr>
          <w:rFonts w:eastAsia="Calibri" w:cs="Arial"/>
        </w:rPr>
        <w:t xml:space="preserve">several </w:t>
      </w:r>
      <w:r w:rsidR="00FC5A5F" w:rsidRPr="009C31D5">
        <w:rPr>
          <w:rFonts w:eastAsia="Calibri" w:cs="Arial"/>
        </w:rPr>
        <w:t>“</w:t>
      </w:r>
      <w:r w:rsidR="00AE6F47" w:rsidRPr="009C31D5">
        <w:rPr>
          <w:rFonts w:eastAsia="Calibri" w:cs="Arial"/>
        </w:rPr>
        <w:t>sample bids</w:t>
      </w:r>
      <w:r w:rsidR="00FC5A5F" w:rsidRPr="009C31D5">
        <w:rPr>
          <w:rFonts w:eastAsia="Calibri" w:cs="Arial"/>
        </w:rPr>
        <w:t>”</w:t>
      </w:r>
      <w:r w:rsidR="00AE6F47" w:rsidRPr="009C31D5">
        <w:rPr>
          <w:rFonts w:eastAsia="Calibri" w:cs="Arial"/>
        </w:rPr>
        <w:t xml:space="preserve"> or </w:t>
      </w:r>
      <w:r w:rsidR="00FC5A5F" w:rsidRPr="009C31D5">
        <w:rPr>
          <w:rFonts w:eastAsia="Calibri" w:cs="Arial"/>
        </w:rPr>
        <w:t xml:space="preserve">hypothetical full </w:t>
      </w:r>
      <w:r w:rsidR="00AE6F47" w:rsidRPr="009C31D5">
        <w:rPr>
          <w:rFonts w:eastAsia="Calibri" w:cs="Arial"/>
        </w:rPr>
        <w:t xml:space="preserve">project </w:t>
      </w:r>
      <w:r w:rsidR="00FC5A5F" w:rsidRPr="009C31D5">
        <w:rPr>
          <w:rFonts w:eastAsia="Calibri" w:cs="Arial"/>
        </w:rPr>
        <w:t>scenarios and cost breakdown</w:t>
      </w:r>
      <w:r w:rsidR="00AE6F47" w:rsidRPr="009C31D5">
        <w:rPr>
          <w:rFonts w:eastAsia="Calibri" w:cs="Arial"/>
        </w:rPr>
        <w:t>.</w:t>
      </w:r>
      <w:r w:rsidR="006B5302" w:rsidRPr="009C31D5">
        <w:rPr>
          <w:rFonts w:eastAsia="Calibri" w:cs="Arial"/>
        </w:rPr>
        <w:t xml:space="preserve"> </w:t>
      </w:r>
      <w:r w:rsidR="00AE6F47" w:rsidRPr="009C31D5">
        <w:rPr>
          <w:rFonts w:eastAsia="Calibri" w:cs="Arial"/>
        </w:rPr>
        <w:t xml:space="preserve">This would include example projects </w:t>
      </w:r>
      <w:r w:rsidR="0000139D" w:rsidRPr="009C31D5">
        <w:rPr>
          <w:rFonts w:eastAsia="Calibri" w:cs="Arial"/>
        </w:rPr>
        <w:t>including</w:t>
      </w:r>
      <w:r w:rsidR="00AE6F47" w:rsidRPr="009C31D5">
        <w:rPr>
          <w:rFonts w:eastAsia="Calibri" w:cs="Arial"/>
        </w:rPr>
        <w:t xml:space="preserve"> both 100A to 200A</w:t>
      </w:r>
      <w:r w:rsidR="006B5302" w:rsidRPr="009C31D5">
        <w:rPr>
          <w:rFonts w:eastAsia="Calibri" w:cs="Arial"/>
        </w:rPr>
        <w:t xml:space="preserve"> </w:t>
      </w:r>
      <w:r w:rsidR="00AE6F47" w:rsidRPr="009C31D5">
        <w:rPr>
          <w:rFonts w:eastAsia="Calibri" w:cs="Arial"/>
        </w:rPr>
        <w:t xml:space="preserve">upgrades and 200A to 400A upgrades, as well as overhead and underground projects. The contractors interviewed included both customer-facing and utility-facing contractors, but only utility contractors are able to provide data on the utility infrastructure costs that customers may be responsible for, and their data is proprietary but not inaccessible. </w:t>
      </w:r>
      <w:r w:rsidR="006B5302" w:rsidRPr="009C31D5">
        <w:rPr>
          <w:rFonts w:eastAsia="Calibri" w:cs="Arial"/>
        </w:rPr>
        <w:t xml:space="preserve"> </w:t>
      </w:r>
    </w:p>
    <w:p w14:paraId="39B66451" w14:textId="77777777" w:rsidR="000330D2" w:rsidRDefault="000330D2" w:rsidP="000330D2">
      <w:pPr>
        <w:spacing w:line="262" w:lineRule="auto"/>
        <w:jc w:val="both"/>
        <w:rPr>
          <w:rFonts w:eastAsia="Calibri" w:cs="Arial"/>
        </w:rPr>
      </w:pPr>
    </w:p>
    <w:p w14:paraId="4A300843" w14:textId="66E9C1E3" w:rsidR="00C365EF" w:rsidRPr="001A29F1" w:rsidRDefault="00A060FC" w:rsidP="009C31D5">
      <w:pPr>
        <w:spacing w:line="262" w:lineRule="auto"/>
        <w:jc w:val="both"/>
        <w:rPr>
          <w:rFonts w:asciiTheme="minorHAnsi" w:hAnsiTheme="minorHAnsi"/>
        </w:rPr>
      </w:pPr>
      <w:r w:rsidRPr="001A29F1">
        <w:rPr>
          <w:rFonts w:eastAsia="Calibri" w:cs="Arial"/>
        </w:rPr>
        <w:t xml:space="preserve">None of the participating contractors </w:t>
      </w:r>
      <w:r w:rsidR="00C235DE" w:rsidRPr="001A29F1">
        <w:rPr>
          <w:rFonts w:eastAsia="Calibri" w:cs="Arial"/>
        </w:rPr>
        <w:t>shared</w:t>
      </w:r>
      <w:r w:rsidR="00C047F2" w:rsidRPr="001A29F1">
        <w:rPr>
          <w:rFonts w:eastAsia="Calibri" w:cs="Arial"/>
        </w:rPr>
        <w:t xml:space="preserve"> </w:t>
      </w:r>
      <w:r w:rsidR="00152EA2" w:rsidRPr="001A29F1">
        <w:rPr>
          <w:rFonts w:eastAsia="Calibri" w:cs="Arial"/>
        </w:rPr>
        <w:t>Service Upgrade</w:t>
      </w:r>
      <w:r w:rsidR="00C235DE" w:rsidRPr="001A29F1">
        <w:rPr>
          <w:rFonts w:eastAsia="Calibri" w:cs="Arial"/>
        </w:rPr>
        <w:t xml:space="preserve"> cost</w:t>
      </w:r>
      <w:r w:rsidR="00C047F2" w:rsidRPr="001A29F1">
        <w:rPr>
          <w:rFonts w:eastAsia="Calibri" w:cs="Arial"/>
        </w:rPr>
        <w:t xml:space="preserve"> data</w:t>
      </w:r>
      <w:r w:rsidR="2AE635E1" w:rsidRPr="5EA9F166">
        <w:rPr>
          <w:rFonts w:eastAsia="Calibri" w:cs="Arial"/>
        </w:rPr>
        <w:t xml:space="preserve"> </w:t>
      </w:r>
      <w:r w:rsidR="2AE635E1" w:rsidRPr="19DF9C3C">
        <w:rPr>
          <w:rFonts w:eastAsia="Calibri" w:cs="Arial"/>
        </w:rPr>
        <w:t>in the form of bids</w:t>
      </w:r>
      <w:r w:rsidR="4EF19726" w:rsidRPr="19DF9C3C">
        <w:rPr>
          <w:rFonts w:eastAsia="Calibri" w:cs="Arial"/>
        </w:rPr>
        <w:t>.</w:t>
      </w:r>
      <w:r w:rsidR="00AE6F47" w:rsidRPr="001A29F1">
        <w:rPr>
          <w:rFonts w:eastAsia="Calibri" w:cs="Arial"/>
        </w:rPr>
        <w:t xml:space="preserve"> The</w:t>
      </w:r>
      <w:r w:rsidR="002040F5">
        <w:rPr>
          <w:rFonts w:eastAsia="Calibri" w:cs="Arial"/>
        </w:rPr>
        <w:t xml:space="preserve"> Study </w:t>
      </w:r>
      <w:r w:rsidR="00E21CA8">
        <w:rPr>
          <w:rFonts w:eastAsia="Calibri" w:cs="Arial"/>
        </w:rPr>
        <w:t>t</w:t>
      </w:r>
      <w:r w:rsidR="002040F5">
        <w:rPr>
          <w:rFonts w:eastAsia="Calibri" w:cs="Arial"/>
        </w:rPr>
        <w:t xml:space="preserve">eam </w:t>
      </w:r>
      <w:r w:rsidR="00AE6F47" w:rsidRPr="001A29F1">
        <w:rPr>
          <w:rFonts w:eastAsia="Calibri" w:cs="Arial"/>
        </w:rPr>
        <w:t>receive</w:t>
      </w:r>
      <w:r w:rsidR="00FA5E19">
        <w:rPr>
          <w:rFonts w:eastAsia="Calibri" w:cs="Arial"/>
        </w:rPr>
        <w:t>d</w:t>
      </w:r>
      <w:r w:rsidR="00AE6F47" w:rsidRPr="001A29F1">
        <w:rPr>
          <w:rFonts w:eastAsia="Calibri" w:cs="Arial"/>
        </w:rPr>
        <w:t xml:space="preserve"> </w:t>
      </w:r>
      <w:r w:rsidR="00FA5E19">
        <w:rPr>
          <w:rFonts w:eastAsia="Calibri" w:cs="Arial"/>
        </w:rPr>
        <w:t xml:space="preserve">bids </w:t>
      </w:r>
      <w:r w:rsidR="00AE6F47" w:rsidRPr="001A29F1">
        <w:rPr>
          <w:rFonts w:eastAsia="Calibri" w:cs="Arial"/>
        </w:rPr>
        <w:t>from full-service electrification professionals</w:t>
      </w:r>
      <w:r w:rsidR="000D42C7" w:rsidRPr="001A29F1">
        <w:rPr>
          <w:rFonts w:eastAsia="Calibri" w:cs="Arial"/>
        </w:rPr>
        <w:t xml:space="preserve"> with panel upgrade costs</w:t>
      </w:r>
      <w:r w:rsidR="00A71F6B" w:rsidRPr="001A29F1">
        <w:rPr>
          <w:rFonts w:eastAsia="Calibri" w:cs="Arial"/>
        </w:rPr>
        <w:t>,</w:t>
      </w:r>
      <w:r w:rsidR="000D42C7" w:rsidRPr="001A29F1">
        <w:rPr>
          <w:rFonts w:eastAsia="Calibri" w:cs="Arial"/>
        </w:rPr>
        <w:t xml:space="preserve"> but they</w:t>
      </w:r>
      <w:r w:rsidR="00565296" w:rsidRPr="001A29F1">
        <w:rPr>
          <w:rFonts w:eastAsia="Calibri" w:cs="Arial"/>
        </w:rPr>
        <w:t xml:space="preserve"> </w:t>
      </w:r>
      <w:r w:rsidR="00E8569F" w:rsidRPr="001A29F1">
        <w:rPr>
          <w:rFonts w:eastAsia="Calibri" w:cs="Arial"/>
        </w:rPr>
        <w:t xml:space="preserve">excluded the </w:t>
      </w:r>
      <w:r w:rsidR="00152EA2" w:rsidRPr="001A29F1">
        <w:rPr>
          <w:rFonts w:eastAsia="Calibri" w:cs="Arial"/>
        </w:rPr>
        <w:t>Service Upgrade</w:t>
      </w:r>
      <w:r w:rsidR="00565296" w:rsidRPr="001A29F1">
        <w:rPr>
          <w:rFonts w:eastAsia="Calibri" w:cs="Arial"/>
        </w:rPr>
        <w:t xml:space="preserve"> cost data needed for this Study</w:t>
      </w:r>
      <w:r w:rsidR="00AE6F47" w:rsidRPr="001A29F1">
        <w:rPr>
          <w:rFonts w:eastAsia="Calibri" w:cs="Arial"/>
        </w:rPr>
        <w:t xml:space="preserve">. </w:t>
      </w:r>
      <w:r w:rsidR="000D42C7" w:rsidRPr="001A29F1">
        <w:rPr>
          <w:rFonts w:eastAsia="Calibri" w:cs="Arial"/>
        </w:rPr>
        <w:t xml:space="preserve">The Study relied </w:t>
      </w:r>
      <w:r w:rsidR="00174BA3" w:rsidRPr="001A29F1">
        <w:rPr>
          <w:rFonts w:eastAsia="Calibri" w:cs="Arial"/>
        </w:rPr>
        <w:t xml:space="preserve">entirely </w:t>
      </w:r>
      <w:r w:rsidR="000D42C7" w:rsidRPr="001A29F1">
        <w:rPr>
          <w:rFonts w:eastAsia="Calibri" w:cs="Arial"/>
        </w:rPr>
        <w:t xml:space="preserve">on the </w:t>
      </w:r>
      <w:r w:rsidR="00225A7C" w:rsidRPr="001A29F1">
        <w:rPr>
          <w:rFonts w:eastAsia="Calibri" w:cs="Arial"/>
        </w:rPr>
        <w:t xml:space="preserve">Service Upgrade cost data </w:t>
      </w:r>
      <w:r w:rsidR="00C047F2" w:rsidRPr="001A29F1">
        <w:rPr>
          <w:rFonts w:eastAsia="Calibri" w:cs="Arial"/>
        </w:rPr>
        <w:t xml:space="preserve">reported by </w:t>
      </w:r>
      <w:r w:rsidR="00225A7C" w:rsidRPr="001A29F1">
        <w:rPr>
          <w:rFonts w:eastAsia="Calibri" w:cs="Arial"/>
        </w:rPr>
        <w:t>customers</w:t>
      </w:r>
      <w:r w:rsidR="00B37568">
        <w:rPr>
          <w:rFonts w:eastAsia="Calibri" w:cs="Arial"/>
        </w:rPr>
        <w:t xml:space="preserve"> </w:t>
      </w:r>
      <w:r w:rsidR="00A71F6B" w:rsidRPr="001A29F1">
        <w:rPr>
          <w:rFonts w:eastAsia="Calibri" w:cs="Arial"/>
        </w:rPr>
        <w:t>and a few contractor interviews</w:t>
      </w:r>
      <w:r w:rsidR="00174BA3" w:rsidRPr="001A29F1">
        <w:rPr>
          <w:rFonts w:eastAsia="Calibri" w:cs="Arial"/>
        </w:rPr>
        <w:t xml:space="preserve"> that provided high-level </w:t>
      </w:r>
      <w:r w:rsidR="00B37568">
        <w:rPr>
          <w:rFonts w:eastAsia="Calibri" w:cs="Arial"/>
        </w:rPr>
        <w:t xml:space="preserve">Service Upgrade </w:t>
      </w:r>
      <w:r w:rsidR="00174BA3" w:rsidRPr="001A29F1">
        <w:rPr>
          <w:rFonts w:eastAsia="Calibri" w:cs="Arial"/>
        </w:rPr>
        <w:t>costs</w:t>
      </w:r>
      <w:r w:rsidR="00225A7C" w:rsidRPr="001A29F1">
        <w:rPr>
          <w:rFonts w:eastAsia="Calibri" w:cs="Arial"/>
        </w:rPr>
        <w:t>.</w:t>
      </w:r>
    </w:p>
    <w:p w14:paraId="1550464D" w14:textId="77777777" w:rsidR="001A29F1" w:rsidRPr="00C365EF" w:rsidRDefault="001A29F1" w:rsidP="009C31D5">
      <w:pPr>
        <w:spacing w:line="262" w:lineRule="auto"/>
        <w:jc w:val="both"/>
      </w:pPr>
    </w:p>
    <w:p w14:paraId="354BF925" w14:textId="66C537B8" w:rsidR="00C365EF" w:rsidRPr="000330D2" w:rsidRDefault="00C365EF" w:rsidP="009C31D5">
      <w:pPr>
        <w:spacing w:line="262" w:lineRule="auto"/>
        <w:jc w:val="both"/>
        <w:rPr>
          <w:rFonts w:eastAsiaTheme="minorEastAsia"/>
        </w:rPr>
      </w:pPr>
      <w:r w:rsidRPr="009C31D5">
        <w:rPr>
          <w:rFonts w:eastAsia="Calibri" w:cs="Arial"/>
        </w:rPr>
        <w:t xml:space="preserve">PG&amp;E and SDG&amp;E sent emails notifying customers of the upcoming </w:t>
      </w:r>
      <w:r w:rsidR="00F93941" w:rsidRPr="009C31D5">
        <w:rPr>
          <w:rFonts w:eastAsia="Calibri" w:cs="Arial"/>
        </w:rPr>
        <w:t xml:space="preserve">Study </w:t>
      </w:r>
      <w:r w:rsidRPr="009C31D5">
        <w:rPr>
          <w:rFonts w:eastAsia="Calibri" w:cs="Arial"/>
        </w:rPr>
        <w:t>before the survey and interview invitations were sent. A second round of emails w</w:t>
      </w:r>
      <w:r w:rsidR="00F731E2" w:rsidRPr="009C31D5">
        <w:rPr>
          <w:rFonts w:eastAsia="Calibri" w:cs="Arial"/>
        </w:rPr>
        <w:t>as</w:t>
      </w:r>
      <w:r w:rsidRPr="009C31D5">
        <w:rPr>
          <w:rFonts w:eastAsia="Calibri" w:cs="Arial"/>
        </w:rPr>
        <w:t xml:space="preserve"> distributed to customers which provided an initial boost to response rate due to</w:t>
      </w:r>
      <w:r w:rsidR="00A2214B" w:rsidRPr="009C31D5">
        <w:rPr>
          <w:rFonts w:eastAsia="Calibri" w:cs="Arial"/>
        </w:rPr>
        <w:t xml:space="preserve"> the</w:t>
      </w:r>
      <w:r w:rsidRPr="009C31D5">
        <w:rPr>
          <w:rFonts w:eastAsia="Calibri" w:cs="Arial"/>
        </w:rPr>
        <w:t xml:space="preserve"> customers’ familiarity with the Utility vs the Study </w:t>
      </w:r>
      <w:r w:rsidR="00E21CA8" w:rsidRPr="009C31D5">
        <w:rPr>
          <w:rFonts w:eastAsia="Calibri" w:cs="Arial"/>
        </w:rPr>
        <w:t>t</w:t>
      </w:r>
      <w:r w:rsidRPr="009C31D5">
        <w:rPr>
          <w:rFonts w:eastAsia="Calibri" w:cs="Arial"/>
        </w:rPr>
        <w:t xml:space="preserve">eam. A later email </w:t>
      </w:r>
      <w:r w:rsidR="00585958" w:rsidRPr="009C31D5">
        <w:rPr>
          <w:rFonts w:eastAsia="Calibri" w:cs="Arial"/>
        </w:rPr>
        <w:t xml:space="preserve">was </w:t>
      </w:r>
      <w:r w:rsidRPr="009C31D5">
        <w:rPr>
          <w:rFonts w:eastAsia="Calibri" w:cs="Arial"/>
        </w:rPr>
        <w:t>distributed to PG&amp;E contractors</w:t>
      </w:r>
      <w:r w:rsidR="00585958" w:rsidRPr="009C31D5">
        <w:rPr>
          <w:rFonts w:eastAsia="Calibri" w:cs="Arial"/>
        </w:rPr>
        <w:t xml:space="preserve"> and</w:t>
      </w:r>
      <w:r w:rsidRPr="009C31D5">
        <w:rPr>
          <w:rFonts w:eastAsia="Calibri" w:cs="Arial"/>
        </w:rPr>
        <w:t xml:space="preserve"> provided a significant </w:t>
      </w:r>
      <w:r w:rsidR="00585958" w:rsidRPr="009C31D5">
        <w:rPr>
          <w:rFonts w:eastAsia="Calibri" w:cs="Arial"/>
        </w:rPr>
        <w:t xml:space="preserve">boost in </w:t>
      </w:r>
      <w:r w:rsidRPr="009C31D5">
        <w:rPr>
          <w:rFonts w:eastAsia="Calibri" w:cs="Arial"/>
        </w:rPr>
        <w:t>response</w:t>
      </w:r>
      <w:r w:rsidR="00585958" w:rsidRPr="009C31D5">
        <w:rPr>
          <w:rFonts w:eastAsia="Calibri" w:cs="Arial"/>
        </w:rPr>
        <w:t xml:space="preserve"> rate</w:t>
      </w:r>
      <w:r w:rsidRPr="009C31D5">
        <w:rPr>
          <w:rFonts w:eastAsia="Calibri" w:cs="Arial"/>
        </w:rPr>
        <w:t xml:space="preserve"> compared to cold calling alone. Our dataset was smaller than expected for the number of homeowners </w:t>
      </w:r>
      <w:r w:rsidR="00BA57B1" w:rsidRPr="009C31D5">
        <w:rPr>
          <w:rFonts w:eastAsia="Calibri" w:cs="Arial"/>
        </w:rPr>
        <w:t xml:space="preserve">because the initial list was </w:t>
      </w:r>
      <w:r w:rsidR="00417312" w:rsidRPr="009C31D5">
        <w:rPr>
          <w:rFonts w:eastAsia="Calibri" w:cs="Arial"/>
        </w:rPr>
        <w:t xml:space="preserve">reduced by more than half due to Do Not Call lists and incorrect contact information. </w:t>
      </w:r>
      <w:r w:rsidRPr="009C31D5">
        <w:rPr>
          <w:rFonts w:eastAsia="Calibri" w:cs="Arial"/>
        </w:rPr>
        <w:t>A 25% response rate to an email survey would be an ambitious goal</w:t>
      </w:r>
      <w:r w:rsidR="00296484" w:rsidRPr="009C31D5">
        <w:rPr>
          <w:rFonts w:eastAsia="Calibri" w:cs="Arial"/>
        </w:rPr>
        <w:t xml:space="preserve"> to a future study</w:t>
      </w:r>
      <w:r w:rsidRPr="009C31D5">
        <w:rPr>
          <w:rFonts w:eastAsia="Calibri" w:cs="Arial"/>
        </w:rPr>
        <w:t xml:space="preserve"> without th</w:t>
      </w:r>
      <w:r w:rsidR="00296484" w:rsidRPr="009C31D5">
        <w:rPr>
          <w:rFonts w:eastAsia="Calibri" w:cs="Arial"/>
        </w:rPr>
        <w:t>is</w:t>
      </w:r>
      <w:r w:rsidRPr="009C31D5">
        <w:rPr>
          <w:rFonts w:eastAsia="Calibri" w:cs="Arial"/>
        </w:rPr>
        <w:t xml:space="preserve"> </w:t>
      </w:r>
      <w:r w:rsidR="00296484" w:rsidRPr="009C31D5">
        <w:rPr>
          <w:rFonts w:eastAsia="Calibri" w:cs="Arial"/>
        </w:rPr>
        <w:t xml:space="preserve">support </w:t>
      </w:r>
      <w:r w:rsidRPr="009C31D5">
        <w:rPr>
          <w:rFonts w:eastAsia="Calibri" w:cs="Arial"/>
        </w:rPr>
        <w:t>from the Utilit</w:t>
      </w:r>
      <w:r w:rsidR="00296484" w:rsidRPr="009C31D5">
        <w:rPr>
          <w:rFonts w:eastAsia="Calibri" w:cs="Arial"/>
        </w:rPr>
        <w:t>ies</w:t>
      </w:r>
      <w:r w:rsidRPr="009C31D5">
        <w:rPr>
          <w:rFonts w:eastAsia="Calibri" w:cs="Arial"/>
        </w:rPr>
        <w:t>.</w:t>
      </w:r>
    </w:p>
    <w:p w14:paraId="5B9962B7" w14:textId="77777777" w:rsidR="001A29F1" w:rsidRPr="00C9287F" w:rsidRDefault="001A29F1" w:rsidP="009C31D5">
      <w:pPr>
        <w:spacing w:line="262" w:lineRule="auto"/>
        <w:jc w:val="both"/>
        <w:rPr>
          <w:rFonts w:eastAsiaTheme="minorEastAsia"/>
        </w:rPr>
      </w:pPr>
    </w:p>
    <w:p w14:paraId="74B3D85A" w14:textId="03CE24DD" w:rsidR="72522B7E" w:rsidRDefault="3208B704" w:rsidP="00B865C0">
      <w:pPr>
        <w:spacing w:line="262" w:lineRule="auto"/>
        <w:jc w:val="both"/>
      </w:pPr>
      <w:r w:rsidRPr="00B865C0">
        <w:rPr>
          <w:rFonts w:eastAsia="Calibri" w:cs="Arial"/>
        </w:rPr>
        <w:t xml:space="preserve">A future study could look more closely at the housing market </w:t>
      </w:r>
      <w:r w:rsidR="7E178516" w:rsidRPr="00B865C0">
        <w:rPr>
          <w:rFonts w:eastAsia="Calibri" w:cs="Arial"/>
        </w:rPr>
        <w:t>and de</w:t>
      </w:r>
      <w:r w:rsidR="00D027C1" w:rsidRPr="00B865C0">
        <w:rPr>
          <w:rFonts w:eastAsia="Calibri" w:cs="Arial"/>
        </w:rPr>
        <w:t xml:space="preserve">velop </w:t>
      </w:r>
      <w:r w:rsidR="7E178516" w:rsidRPr="00B865C0">
        <w:rPr>
          <w:rFonts w:eastAsia="Calibri" w:cs="Arial"/>
        </w:rPr>
        <w:t>a</w:t>
      </w:r>
      <w:r w:rsidR="5BDBA64E" w:rsidRPr="00B865C0">
        <w:rPr>
          <w:rFonts w:eastAsia="Calibri" w:cs="Arial"/>
        </w:rPr>
        <w:t xml:space="preserve"> statistical model</w:t>
      </w:r>
      <w:r w:rsidR="7E178516" w:rsidRPr="00B865C0">
        <w:rPr>
          <w:rFonts w:eastAsia="Calibri" w:cs="Arial"/>
        </w:rPr>
        <w:t xml:space="preserve"> of the number of homes </w:t>
      </w:r>
      <w:r w:rsidR="00117D0E" w:rsidRPr="00B865C0">
        <w:rPr>
          <w:rFonts w:eastAsia="Calibri" w:cs="Arial"/>
        </w:rPr>
        <w:t xml:space="preserve">that cannot avoid a panel upgrade from </w:t>
      </w:r>
      <w:r w:rsidR="7E178516" w:rsidRPr="00B865C0">
        <w:rPr>
          <w:rFonts w:eastAsia="Calibri" w:cs="Arial"/>
        </w:rPr>
        <w:t>200</w:t>
      </w:r>
      <w:r w:rsidR="0052282F" w:rsidRPr="00B865C0">
        <w:rPr>
          <w:rFonts w:eastAsia="Calibri" w:cs="Arial"/>
        </w:rPr>
        <w:t>-amps</w:t>
      </w:r>
      <w:r w:rsidR="7E178516" w:rsidRPr="00B865C0">
        <w:rPr>
          <w:rFonts w:eastAsia="Calibri" w:cs="Arial"/>
        </w:rPr>
        <w:t xml:space="preserve"> or 400</w:t>
      </w:r>
      <w:r w:rsidR="0052282F" w:rsidRPr="00B865C0">
        <w:rPr>
          <w:rFonts w:eastAsia="Calibri" w:cs="Arial"/>
        </w:rPr>
        <w:t>-amps</w:t>
      </w:r>
      <w:r w:rsidR="7E178516" w:rsidRPr="00B865C0">
        <w:rPr>
          <w:rFonts w:eastAsia="Calibri" w:cs="Arial"/>
        </w:rPr>
        <w:t>.</w:t>
      </w:r>
    </w:p>
    <w:p w14:paraId="12669466" w14:textId="6EDABE80" w:rsidR="4DC94FE6" w:rsidRDefault="4DC94FE6" w:rsidP="00B865C0">
      <w:pPr>
        <w:pStyle w:val="ListParagraph"/>
        <w:numPr>
          <w:ilvl w:val="0"/>
          <w:numId w:val="44"/>
        </w:numPr>
        <w:spacing w:line="262" w:lineRule="auto"/>
        <w:jc w:val="both"/>
      </w:pPr>
      <w:r w:rsidRPr="3599BDC7">
        <w:rPr>
          <w:rFonts w:ascii="Franklin Gothic Book" w:eastAsia="Calibri" w:hAnsi="Franklin Gothic Book" w:cs="Arial"/>
        </w:rPr>
        <w:t>Much of this data already exists in the form of US Census Bureau data on the age and size of homes.</w:t>
      </w:r>
      <w:r w:rsidR="499685C0" w:rsidRPr="59DECC78">
        <w:rPr>
          <w:rFonts w:ascii="Franklin Gothic Book" w:eastAsia="Calibri" w:hAnsi="Franklin Gothic Book" w:cs="Arial"/>
        </w:rPr>
        <w:t xml:space="preserve"> From there, classifications of homes based on size, climate, and age can be compared to an extensive database </w:t>
      </w:r>
      <w:r w:rsidR="6C6E3A16" w:rsidRPr="3C5288C6">
        <w:rPr>
          <w:rFonts w:ascii="Franklin Gothic Book" w:eastAsia="Calibri" w:hAnsi="Franklin Gothic Book" w:cs="Arial"/>
        </w:rPr>
        <w:t>of electrification retrofits</w:t>
      </w:r>
      <w:r w:rsidR="342DCC6F" w:rsidRPr="07E25236">
        <w:rPr>
          <w:rFonts w:ascii="Franklin Gothic Book" w:eastAsia="Calibri" w:hAnsi="Franklin Gothic Book" w:cs="Arial"/>
        </w:rPr>
        <w:t>. Determinations can then be made about the number</w:t>
      </w:r>
      <w:r w:rsidR="342DCC6F" w:rsidRPr="3C5288C6">
        <w:rPr>
          <w:rFonts w:ascii="Franklin Gothic Book" w:eastAsia="Calibri" w:hAnsi="Franklin Gothic Book" w:cs="Arial"/>
        </w:rPr>
        <w:t xml:space="preserve"> and </w:t>
      </w:r>
      <w:r w:rsidR="342DCC6F" w:rsidRPr="07E25236">
        <w:rPr>
          <w:rFonts w:ascii="Franklin Gothic Book" w:eastAsia="Calibri" w:hAnsi="Franklin Gothic Book" w:cs="Arial"/>
        </w:rPr>
        <w:t>types of homes within study territories that the Utilities can</w:t>
      </w:r>
      <w:r w:rsidR="342DCC6F" w:rsidRPr="08BE8063">
        <w:rPr>
          <w:rFonts w:ascii="Franklin Gothic Book" w:eastAsia="Calibri" w:hAnsi="Franklin Gothic Book" w:cs="Arial"/>
        </w:rPr>
        <w:t xml:space="preserve"> expect to need an unavoidable </w:t>
      </w:r>
      <w:r w:rsidR="00152EA2">
        <w:rPr>
          <w:rFonts w:ascii="Franklin Gothic Book" w:eastAsia="Calibri" w:hAnsi="Franklin Gothic Book" w:cs="Arial"/>
        </w:rPr>
        <w:t>Service Upgrade</w:t>
      </w:r>
      <w:r w:rsidR="342DCC6F" w:rsidRPr="08BE8063">
        <w:rPr>
          <w:rFonts w:ascii="Franklin Gothic Book" w:eastAsia="Calibri" w:hAnsi="Franklin Gothic Book" w:cs="Arial"/>
        </w:rPr>
        <w:t xml:space="preserve">. </w:t>
      </w:r>
    </w:p>
    <w:p w14:paraId="4C2C2590" w14:textId="2792513C" w:rsidR="00AE6F47" w:rsidRPr="00B865C0" w:rsidRDefault="00AE6F47" w:rsidP="00BD57FA">
      <w:pPr>
        <w:spacing w:line="262" w:lineRule="auto"/>
        <w:jc w:val="both"/>
        <w:rPr>
          <w:rFonts w:eastAsia="Calibri" w:cs="Arial"/>
        </w:rPr>
      </w:pPr>
      <w:r w:rsidRPr="00B865C0">
        <w:rPr>
          <w:rFonts w:eastAsia="Calibri" w:cs="Arial"/>
        </w:rPr>
        <w:t xml:space="preserve">The </w:t>
      </w:r>
      <w:r w:rsidR="00E8569F" w:rsidRPr="00B865C0">
        <w:rPr>
          <w:rFonts w:eastAsia="Calibri" w:cs="Arial"/>
        </w:rPr>
        <w:t>S</w:t>
      </w:r>
      <w:r w:rsidRPr="00B865C0">
        <w:rPr>
          <w:rFonts w:eastAsia="Calibri" w:cs="Arial"/>
        </w:rPr>
        <w:t xml:space="preserve">tudy team was able to get a higher response rate from its network of professional </w:t>
      </w:r>
      <w:r w:rsidR="007746BA" w:rsidRPr="00B865C0">
        <w:rPr>
          <w:rFonts w:eastAsia="Calibri" w:cs="Arial"/>
        </w:rPr>
        <w:t>contacts, including</w:t>
      </w:r>
      <w:r w:rsidR="009C31D5" w:rsidRPr="000330D2">
        <w:rPr>
          <w:rFonts w:eastAsia="Franklin Gothic Book" w:cs="Franklin Gothic Book"/>
          <w:color w:val="000000" w:themeColor="text1"/>
        </w:rPr>
        <w:t xml:space="preserve"> </w:t>
      </w:r>
      <w:r w:rsidRPr="000330D2">
        <w:rPr>
          <w:rFonts w:eastAsia="Franklin Gothic Book" w:cs="Franklin Gothic Book"/>
          <w:color w:val="000000" w:themeColor="text1"/>
        </w:rPr>
        <w:t>many electrification professionals who are working on moving customers away from gas</w:t>
      </w:r>
      <w:r w:rsidR="00B06EF1" w:rsidRPr="000330D2">
        <w:rPr>
          <w:rFonts w:eastAsia="Franklin Gothic Book" w:cs="Franklin Gothic Book"/>
          <w:color w:val="000000" w:themeColor="text1"/>
        </w:rPr>
        <w:t xml:space="preserve">, </w:t>
      </w:r>
      <w:r w:rsidRPr="00B865C0">
        <w:rPr>
          <w:rFonts w:eastAsia="Calibri" w:cs="Arial"/>
        </w:rPr>
        <w:t xml:space="preserve">than it got from cold calls to electricians or customers. </w:t>
      </w:r>
    </w:p>
    <w:p w14:paraId="10EBFBC3" w14:textId="77777777" w:rsidR="00AE6F47" w:rsidRPr="00A238BD" w:rsidRDefault="00AE6F47" w:rsidP="006B5D4F">
      <w:pPr>
        <w:spacing w:line="262" w:lineRule="auto"/>
        <w:jc w:val="both"/>
        <w:rPr>
          <w:rFonts w:eastAsia="Calibri" w:cs="Arial"/>
        </w:rPr>
      </w:pPr>
    </w:p>
    <w:p w14:paraId="7F54C206" w14:textId="77777777" w:rsidR="006C3858" w:rsidRDefault="006C3858">
      <w:pPr>
        <w:spacing w:after="160" w:line="259" w:lineRule="auto"/>
        <w:rPr>
          <w:rFonts w:ascii="Franklin Gothic Demi" w:hAnsi="Franklin Gothic Demi"/>
          <w:caps/>
          <w:color w:val="006298"/>
          <w:sz w:val="32"/>
          <w:szCs w:val="32"/>
        </w:rPr>
      </w:pPr>
      <w:bookmarkStart w:id="101" w:name="_Toc89854114"/>
      <w:r>
        <w:br w:type="page"/>
      </w:r>
    </w:p>
    <w:p w14:paraId="77614BC1" w14:textId="6F67975A" w:rsidR="00AE6F47" w:rsidRPr="00D30DCA" w:rsidRDefault="00AE6F47" w:rsidP="006B5D4F">
      <w:pPr>
        <w:pStyle w:val="Heading1"/>
        <w:spacing w:line="262" w:lineRule="auto"/>
        <w:jc w:val="both"/>
      </w:pPr>
      <w:bookmarkStart w:id="102" w:name="_Toc95845216"/>
      <w:r>
        <w:t>Appendix</w:t>
      </w:r>
      <w:bookmarkEnd w:id="102"/>
    </w:p>
    <w:bookmarkEnd w:id="101"/>
    <w:p w14:paraId="651A9DDB" w14:textId="239F567C" w:rsidR="00AE6F47" w:rsidRDefault="00AE6F47" w:rsidP="006B5D4F">
      <w:pPr>
        <w:spacing w:line="262" w:lineRule="auto"/>
        <w:jc w:val="both"/>
        <w:rPr>
          <w:rFonts w:eastAsia="Calibri" w:cs="Arial"/>
        </w:rPr>
      </w:pPr>
      <w:r w:rsidRPr="58985EF4">
        <w:rPr>
          <w:rFonts w:eastAsia="Calibri" w:cs="Arial"/>
        </w:rPr>
        <w:t xml:space="preserve">The final draft of this report will include anonymized customer survey, contractor interview, and </w:t>
      </w:r>
      <w:r w:rsidR="003F17F8">
        <w:rPr>
          <w:rFonts w:eastAsia="Calibri" w:cs="Arial"/>
        </w:rPr>
        <w:t>Utility</w:t>
      </w:r>
      <w:r w:rsidRPr="58985EF4">
        <w:rPr>
          <w:rFonts w:eastAsia="Calibri" w:cs="Arial"/>
        </w:rPr>
        <w:t xml:space="preserve"> staff interview data. </w:t>
      </w:r>
    </w:p>
    <w:p w14:paraId="2B7ED298" w14:textId="0DFDA8B3" w:rsidR="00AE6F47" w:rsidRDefault="00AE6F47" w:rsidP="006B5D4F">
      <w:pPr>
        <w:spacing w:line="262" w:lineRule="auto"/>
        <w:jc w:val="both"/>
        <w:rPr>
          <w:rFonts w:eastAsia="Calibri" w:cs="Arial"/>
        </w:rPr>
      </w:pPr>
    </w:p>
    <w:p w14:paraId="7E2C428B" w14:textId="7BD506A1" w:rsidR="00AE6F47" w:rsidRDefault="007A10E0" w:rsidP="006B5D4F">
      <w:pPr>
        <w:pStyle w:val="Heading2"/>
        <w:spacing w:line="262" w:lineRule="auto"/>
        <w:jc w:val="both"/>
      </w:pPr>
      <w:bookmarkStart w:id="103" w:name="_Toc89854116"/>
      <w:bookmarkStart w:id="104" w:name="_Toc95845217"/>
      <w:r>
        <w:t xml:space="preserve">Customer </w:t>
      </w:r>
      <w:r w:rsidR="00AE6F47">
        <w:t>Online Surveys</w:t>
      </w:r>
      <w:bookmarkEnd w:id="103"/>
      <w:bookmarkEnd w:id="104"/>
    </w:p>
    <w:p w14:paraId="290AC613" w14:textId="45DC19C3" w:rsidR="00EB16E5" w:rsidRDefault="0101DFD9" w:rsidP="000A2F6F">
      <w:pPr>
        <w:spacing w:line="262" w:lineRule="auto"/>
        <w:rPr>
          <w:rFonts w:eastAsia="Calibri" w:cs="Arial"/>
        </w:rPr>
      </w:pPr>
      <w:r w:rsidRPr="37F65832">
        <w:rPr>
          <w:rFonts w:eastAsia="Calibri" w:cs="Arial"/>
        </w:rPr>
        <w:t>Full datasets will be made available to the Utilities, and selected questions are displayed below</w:t>
      </w:r>
      <w:r w:rsidR="09833A68" w:rsidRPr="033EB22F">
        <w:rPr>
          <w:rFonts w:eastAsia="Calibri" w:cs="Arial"/>
        </w:rPr>
        <w:t xml:space="preserve"> to protect customer privacy and PII</w:t>
      </w:r>
      <w:r w:rsidRPr="37F65832">
        <w:rPr>
          <w:rFonts w:eastAsia="Calibri" w:cs="Arial"/>
        </w:rPr>
        <w:t>.</w:t>
      </w:r>
      <w:r w:rsidR="00CE46B6">
        <w:rPr>
          <w:rFonts w:eastAsia="Calibri" w:cs="Arial"/>
        </w:rPr>
        <w:t xml:space="preserve"> The full survey results </w:t>
      </w:r>
      <w:r w:rsidR="00461A1A">
        <w:rPr>
          <w:rFonts w:eastAsia="Calibri" w:cs="Arial"/>
        </w:rPr>
        <w:t xml:space="preserve">graphics </w:t>
      </w:r>
      <w:r w:rsidR="00CE46B6">
        <w:rPr>
          <w:rFonts w:eastAsia="Calibri" w:cs="Arial"/>
        </w:rPr>
        <w:t>will be provided</w:t>
      </w:r>
      <w:r w:rsidR="00461A1A">
        <w:rPr>
          <w:rFonts w:eastAsia="Calibri" w:cs="Arial"/>
        </w:rPr>
        <w:t xml:space="preserve"> as a separate PDF document</w:t>
      </w:r>
      <w:r w:rsidR="00CE46B6">
        <w:rPr>
          <w:rFonts w:eastAsia="Calibri" w:cs="Arial"/>
        </w:rPr>
        <w:t xml:space="preserve"> with this report.</w:t>
      </w:r>
    </w:p>
    <w:p w14:paraId="71E3826C" w14:textId="77777777" w:rsidR="00EB16E5" w:rsidRDefault="00EB16E5" w:rsidP="000A2F6F">
      <w:pPr>
        <w:spacing w:line="262" w:lineRule="auto"/>
        <w:rPr>
          <w:rFonts w:eastAsia="Calibri" w:cs="Arial"/>
        </w:rPr>
      </w:pPr>
    </w:p>
    <w:p w14:paraId="15D9F92F" w14:textId="77777777" w:rsidR="00EB16E5" w:rsidRDefault="00EB16E5" w:rsidP="00B303DC">
      <w:pPr>
        <w:pStyle w:val="Caption"/>
        <w:spacing w:after="120"/>
        <w:jc w:val="center"/>
        <w:rPr>
          <w:rFonts w:eastAsia="Calibri" w:cs="Arial"/>
        </w:rPr>
      </w:pPr>
      <w:r>
        <w:t>Figure 8 - Customer Survey Q1</w:t>
      </w:r>
    </w:p>
    <w:p w14:paraId="38CBD436" w14:textId="5A37A9AC" w:rsidR="00154EA1" w:rsidRDefault="2000B41C" w:rsidP="00B303DC">
      <w:pPr>
        <w:spacing w:line="262" w:lineRule="auto"/>
        <w:jc w:val="center"/>
        <w:rPr>
          <w:rFonts w:eastAsia="Calibri" w:cs="Arial"/>
          <w:b/>
          <w:bCs/>
        </w:rPr>
      </w:pPr>
      <w:r w:rsidRPr="001A29F1">
        <w:rPr>
          <w:rFonts w:eastAsia="Calibri" w:cs="Arial"/>
          <w:b/>
          <w:bCs/>
        </w:rPr>
        <w:t xml:space="preserve">Question 1: What triggered your </w:t>
      </w:r>
      <w:r w:rsidR="00150DC0" w:rsidRPr="001A29F1">
        <w:rPr>
          <w:rFonts w:eastAsia="Calibri" w:cs="Arial"/>
          <w:b/>
          <w:bCs/>
        </w:rPr>
        <w:t>Utility</w:t>
      </w:r>
      <w:r w:rsidRPr="001A29F1">
        <w:rPr>
          <w:rFonts w:eastAsia="Calibri" w:cs="Arial"/>
          <w:b/>
          <w:bCs/>
        </w:rPr>
        <w:t xml:space="preserve"> electrical </w:t>
      </w:r>
      <w:r w:rsidR="00152EA2" w:rsidRPr="001A29F1">
        <w:rPr>
          <w:rFonts w:eastAsia="Calibri" w:cs="Arial"/>
          <w:b/>
          <w:bCs/>
        </w:rPr>
        <w:t>Service Upgrade</w:t>
      </w:r>
      <w:r w:rsidRPr="001A29F1">
        <w:rPr>
          <w:rFonts w:eastAsia="Calibri" w:cs="Arial"/>
          <w:b/>
          <w:bCs/>
        </w:rPr>
        <w:t>? Check all that apply:</w:t>
      </w:r>
    </w:p>
    <w:p w14:paraId="7D2D73DB" w14:textId="77777777" w:rsidR="001A29F1" w:rsidRDefault="003D4A6E" w:rsidP="00B303DC">
      <w:pPr>
        <w:keepNext/>
        <w:spacing w:line="262" w:lineRule="auto"/>
        <w:jc w:val="center"/>
      </w:pPr>
      <w:r>
        <w:rPr>
          <w:rFonts w:eastAsia="Calibri" w:cs="Arial"/>
          <w:noProof/>
        </w:rPr>
        <w:drawing>
          <wp:inline distT="0" distB="0" distL="0" distR="0" wp14:anchorId="412E9FB0" wp14:editId="3CE8C4D6">
            <wp:extent cx="6383432" cy="2857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38962" cy="2882357"/>
                    </a:xfrm>
                    <a:prstGeom prst="rect">
                      <a:avLst/>
                    </a:prstGeom>
                    <a:noFill/>
                  </pic:spPr>
                </pic:pic>
              </a:graphicData>
            </a:graphic>
          </wp:inline>
        </w:drawing>
      </w:r>
    </w:p>
    <w:p w14:paraId="3A51AC41" w14:textId="77777777" w:rsidR="00EB16E5" w:rsidRDefault="00EB16E5" w:rsidP="00EB16E5">
      <w:pPr>
        <w:pStyle w:val="Caption"/>
        <w:jc w:val="center"/>
      </w:pPr>
    </w:p>
    <w:p w14:paraId="6FF49605" w14:textId="513DFAF3" w:rsidR="00EB16E5" w:rsidRDefault="00EB16E5">
      <w:pPr>
        <w:spacing w:after="160" w:line="259" w:lineRule="auto"/>
        <w:rPr>
          <w:i/>
          <w:iCs/>
          <w:color w:val="44546A" w:themeColor="text2"/>
          <w:sz w:val="18"/>
          <w:szCs w:val="18"/>
        </w:rPr>
      </w:pPr>
      <w:r>
        <w:br w:type="page"/>
      </w:r>
    </w:p>
    <w:p w14:paraId="1A813532" w14:textId="06832379" w:rsidR="00EB16E5" w:rsidRDefault="00EB16E5" w:rsidP="00B303DC">
      <w:pPr>
        <w:pStyle w:val="Caption"/>
        <w:spacing w:after="120"/>
        <w:jc w:val="center"/>
        <w:rPr>
          <w:rFonts w:eastAsia="Calibri" w:cs="Arial"/>
        </w:rPr>
      </w:pPr>
      <w:r>
        <w:t>Figure 9 - Customer Survey Q2</w:t>
      </w:r>
    </w:p>
    <w:p w14:paraId="110BEAD0" w14:textId="46364678" w:rsidR="2BFC844A" w:rsidRPr="001A29F1" w:rsidRDefault="2BFC844A" w:rsidP="000A2F6F">
      <w:pPr>
        <w:spacing w:line="262" w:lineRule="auto"/>
        <w:rPr>
          <w:rFonts w:eastAsia="Calibri" w:cs="Arial"/>
          <w:b/>
          <w:bCs/>
        </w:rPr>
      </w:pPr>
      <w:r w:rsidRPr="001A29F1">
        <w:rPr>
          <w:rFonts w:eastAsia="Calibri" w:cs="Arial"/>
          <w:b/>
          <w:bCs/>
        </w:rPr>
        <w:t xml:space="preserve">Question 2: Did you consider any alternatives to alleviate the need for your </w:t>
      </w:r>
      <w:r w:rsidR="00152EA2" w:rsidRPr="001A29F1">
        <w:rPr>
          <w:rFonts w:eastAsia="Calibri" w:cs="Arial"/>
          <w:b/>
          <w:bCs/>
        </w:rPr>
        <w:t>Service Upgrade</w:t>
      </w:r>
      <w:r w:rsidRPr="001A29F1">
        <w:rPr>
          <w:rFonts w:eastAsia="Calibri" w:cs="Arial"/>
          <w:b/>
          <w:bCs/>
        </w:rPr>
        <w:t>?</w:t>
      </w:r>
    </w:p>
    <w:p w14:paraId="1153D2AE" w14:textId="6753E1E4" w:rsidR="001A29F1" w:rsidRDefault="006C3858" w:rsidP="001A29F1">
      <w:pPr>
        <w:keepNext/>
        <w:spacing w:line="262" w:lineRule="auto"/>
      </w:pPr>
      <w:r>
        <w:rPr>
          <w:rFonts w:eastAsia="Calibri" w:cs="Arial"/>
          <w:noProof/>
        </w:rPr>
        <w:drawing>
          <wp:inline distT="0" distB="0" distL="0" distR="0" wp14:anchorId="4BD77D58" wp14:editId="2051D7F1">
            <wp:extent cx="6374101" cy="252222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82616" cy="2525589"/>
                    </a:xfrm>
                    <a:prstGeom prst="rect">
                      <a:avLst/>
                    </a:prstGeom>
                    <a:noFill/>
                  </pic:spPr>
                </pic:pic>
              </a:graphicData>
            </a:graphic>
          </wp:inline>
        </w:drawing>
      </w:r>
    </w:p>
    <w:p w14:paraId="47DF2CBF" w14:textId="77777777" w:rsidR="00EB16E5" w:rsidRDefault="00EB16E5" w:rsidP="001A29F1">
      <w:pPr>
        <w:pStyle w:val="Caption"/>
        <w:jc w:val="center"/>
        <w:rPr>
          <w:rFonts w:eastAsia="Calibri" w:cs="Arial"/>
        </w:rPr>
      </w:pPr>
    </w:p>
    <w:p w14:paraId="0A0F2F2E" w14:textId="77777777" w:rsidR="00EB16E5" w:rsidRDefault="00EB16E5" w:rsidP="00EB16E5">
      <w:pPr>
        <w:pStyle w:val="Caption"/>
        <w:jc w:val="center"/>
        <w:rPr>
          <w:rFonts w:eastAsia="Calibri" w:cs="Arial"/>
        </w:rPr>
      </w:pPr>
      <w:r>
        <w:t>Figure 10 - Customer Survey Q9</w:t>
      </w:r>
    </w:p>
    <w:p w14:paraId="3078D332" w14:textId="1A0DE8FE" w:rsidR="08270F3A" w:rsidRPr="001A29F1" w:rsidRDefault="1C0D9F96" w:rsidP="000A2F6F">
      <w:pPr>
        <w:spacing w:line="262" w:lineRule="auto"/>
        <w:rPr>
          <w:rFonts w:eastAsia="Calibri" w:cs="Arial"/>
          <w:b/>
          <w:bCs/>
        </w:rPr>
      </w:pPr>
      <w:r w:rsidRPr="001A29F1">
        <w:rPr>
          <w:rFonts w:eastAsia="Calibri" w:cs="Arial"/>
          <w:b/>
          <w:bCs/>
        </w:rPr>
        <w:t xml:space="preserve">Question 9: Approximately how long did it take from when you or your contractor first contacted your </w:t>
      </w:r>
      <w:r w:rsidR="00150DC0" w:rsidRPr="001A29F1">
        <w:rPr>
          <w:rFonts w:eastAsia="Calibri" w:cs="Arial"/>
          <w:b/>
          <w:bCs/>
        </w:rPr>
        <w:t>Utility</w:t>
      </w:r>
      <w:r w:rsidRPr="001A29F1">
        <w:rPr>
          <w:rFonts w:eastAsia="Calibri" w:cs="Arial"/>
          <w:b/>
          <w:bCs/>
        </w:rPr>
        <w:t xml:space="preserve"> to when you had the </w:t>
      </w:r>
      <w:r w:rsidR="00150DC0" w:rsidRPr="001A29F1">
        <w:rPr>
          <w:rFonts w:eastAsia="Calibri" w:cs="Arial"/>
          <w:b/>
          <w:bCs/>
        </w:rPr>
        <w:t>Utility</w:t>
      </w:r>
      <w:r w:rsidRPr="001A29F1">
        <w:rPr>
          <w:rFonts w:eastAsia="Calibri" w:cs="Arial"/>
          <w:b/>
          <w:bCs/>
        </w:rPr>
        <w:t xml:space="preserve"> electrical </w:t>
      </w:r>
      <w:r w:rsidR="00152EA2" w:rsidRPr="001A29F1">
        <w:rPr>
          <w:rFonts w:eastAsia="Calibri" w:cs="Arial"/>
          <w:b/>
          <w:bCs/>
        </w:rPr>
        <w:t>Service Upgrade</w:t>
      </w:r>
      <w:r w:rsidRPr="001A29F1">
        <w:rPr>
          <w:rFonts w:eastAsia="Calibri" w:cs="Arial"/>
          <w:b/>
          <w:bCs/>
        </w:rPr>
        <w:t xml:space="preserve"> completed?</w:t>
      </w:r>
    </w:p>
    <w:p w14:paraId="469EAC2E" w14:textId="77777777" w:rsidR="001A29F1" w:rsidRDefault="00256686" w:rsidP="001A29F1">
      <w:pPr>
        <w:keepNext/>
        <w:spacing w:line="262" w:lineRule="auto"/>
      </w:pPr>
      <w:r>
        <w:rPr>
          <w:rFonts w:eastAsia="Calibri" w:cs="Arial"/>
          <w:noProof/>
        </w:rPr>
        <w:drawing>
          <wp:inline distT="0" distB="0" distL="0" distR="0" wp14:anchorId="02768689" wp14:editId="52BF65B1">
            <wp:extent cx="6559050" cy="29184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602583" cy="2937830"/>
                    </a:xfrm>
                    <a:prstGeom prst="rect">
                      <a:avLst/>
                    </a:prstGeom>
                    <a:noFill/>
                  </pic:spPr>
                </pic:pic>
              </a:graphicData>
            </a:graphic>
          </wp:inline>
        </w:drawing>
      </w:r>
    </w:p>
    <w:p w14:paraId="2E749C3B" w14:textId="77777777" w:rsidR="00EB16E5" w:rsidRDefault="00EB16E5">
      <w:pPr>
        <w:spacing w:after="160" w:line="259" w:lineRule="auto"/>
      </w:pPr>
      <w:r>
        <w:br w:type="page"/>
      </w:r>
    </w:p>
    <w:p w14:paraId="3D0C844D" w14:textId="77777777" w:rsidR="00EB16E5" w:rsidRDefault="00EB16E5" w:rsidP="00EB16E5">
      <w:pPr>
        <w:pStyle w:val="Caption"/>
        <w:jc w:val="center"/>
      </w:pPr>
      <w:r>
        <w:t>Figure 11 - Customer Survey Q10</w:t>
      </w:r>
    </w:p>
    <w:p w14:paraId="7D7D9FA1" w14:textId="3E768C17" w:rsidR="34667B5E" w:rsidRPr="001A29F1" w:rsidRDefault="264B85CA" w:rsidP="00B303DC">
      <w:pPr>
        <w:spacing w:line="262" w:lineRule="auto"/>
        <w:jc w:val="center"/>
        <w:rPr>
          <w:rFonts w:eastAsia="Calibri" w:cs="Arial"/>
          <w:b/>
          <w:bCs/>
        </w:rPr>
      </w:pPr>
      <w:r w:rsidRPr="001A29F1">
        <w:rPr>
          <w:rFonts w:eastAsia="Calibri" w:cs="Arial"/>
          <w:b/>
          <w:bCs/>
        </w:rPr>
        <w:t xml:space="preserve">Question 10: How did you find out the </w:t>
      </w:r>
      <w:r w:rsidR="00152EA2" w:rsidRPr="001A29F1">
        <w:rPr>
          <w:rFonts w:eastAsia="Calibri" w:cs="Arial"/>
          <w:b/>
          <w:bCs/>
        </w:rPr>
        <w:t>Service Upgrade</w:t>
      </w:r>
      <w:r w:rsidRPr="001A29F1">
        <w:rPr>
          <w:rFonts w:eastAsia="Calibri" w:cs="Arial"/>
          <w:b/>
          <w:bCs/>
        </w:rPr>
        <w:t xml:space="preserve"> would be necessary to complete your project?</w:t>
      </w:r>
    </w:p>
    <w:p w14:paraId="41D6490B" w14:textId="77777777" w:rsidR="001A29F1" w:rsidRDefault="004F40F8" w:rsidP="00B303DC">
      <w:pPr>
        <w:keepNext/>
        <w:spacing w:line="262" w:lineRule="auto"/>
        <w:jc w:val="center"/>
      </w:pPr>
      <w:r>
        <w:rPr>
          <w:rFonts w:eastAsia="Calibri" w:cs="Arial"/>
          <w:noProof/>
        </w:rPr>
        <w:drawing>
          <wp:inline distT="0" distB="0" distL="0" distR="0" wp14:anchorId="5059BEAB" wp14:editId="59EC4397">
            <wp:extent cx="6342920" cy="3068320"/>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49225" cy="3071370"/>
                    </a:xfrm>
                    <a:prstGeom prst="rect">
                      <a:avLst/>
                    </a:prstGeom>
                    <a:noFill/>
                  </pic:spPr>
                </pic:pic>
              </a:graphicData>
            </a:graphic>
          </wp:inline>
        </w:drawing>
      </w:r>
    </w:p>
    <w:p w14:paraId="18C75CFD" w14:textId="01B96EA4" w:rsidR="34667B5E" w:rsidRDefault="264B85CA" w:rsidP="00524F25">
      <w:pPr>
        <w:spacing w:line="262" w:lineRule="auto"/>
        <w:rPr>
          <w:rFonts w:eastAsia="Calibri" w:cs="Arial"/>
        </w:rPr>
      </w:pPr>
      <w:r>
        <w:br/>
      </w:r>
    </w:p>
    <w:p w14:paraId="7AE8DF53" w14:textId="48094DB0" w:rsidR="34667B5E" w:rsidRDefault="34667B5E" w:rsidP="00524F25">
      <w:pPr>
        <w:spacing w:line="262" w:lineRule="auto"/>
        <w:rPr>
          <w:rFonts w:eastAsia="Calibri" w:cs="Arial"/>
        </w:rPr>
      </w:pPr>
    </w:p>
    <w:p w14:paraId="7AE123A6" w14:textId="6FE79CFE" w:rsidR="00AE6F47" w:rsidRDefault="00CA6B28" w:rsidP="000A2F6F">
      <w:pPr>
        <w:pStyle w:val="Heading2"/>
        <w:spacing w:line="262" w:lineRule="auto"/>
        <w:jc w:val="both"/>
      </w:pPr>
      <w:bookmarkStart w:id="105" w:name="_Toc89854117"/>
      <w:bookmarkStart w:id="106" w:name="_Toc95845218"/>
      <w:r>
        <w:t xml:space="preserve">Contractor </w:t>
      </w:r>
      <w:r w:rsidR="00AE6F47">
        <w:t>Interviews</w:t>
      </w:r>
      <w:bookmarkEnd w:id="105"/>
      <w:bookmarkEnd w:id="106"/>
    </w:p>
    <w:p w14:paraId="1E93A74F" w14:textId="3FCF53CE" w:rsidR="00AE6F47" w:rsidRDefault="00AE6F47" w:rsidP="000A2F6F">
      <w:pPr>
        <w:pStyle w:val="Heading3"/>
        <w:spacing w:line="262" w:lineRule="auto"/>
        <w:jc w:val="both"/>
      </w:pPr>
      <w:bookmarkStart w:id="107" w:name="_Toc89854118"/>
      <w:r w:rsidRPr="679C5E29">
        <w:rPr>
          <w:rFonts w:eastAsia="Calibri" w:cs="Arial"/>
        </w:rPr>
        <w:t xml:space="preserve">Electrical Contractor </w:t>
      </w:r>
      <w:r w:rsidRPr="0B65E223">
        <w:rPr>
          <w:rFonts w:eastAsia="Calibri" w:cs="Arial"/>
        </w:rPr>
        <w:t>Interview Data</w:t>
      </w:r>
      <w:bookmarkEnd w:id="107"/>
    </w:p>
    <w:p w14:paraId="495BA797" w14:textId="0FFD877A" w:rsidR="00461A1A" w:rsidRDefault="00461A1A" w:rsidP="000A2F6F">
      <w:pPr>
        <w:spacing w:line="262" w:lineRule="auto"/>
      </w:pPr>
      <w:r>
        <w:t xml:space="preserve">The full contractor </w:t>
      </w:r>
      <w:r w:rsidR="15121241">
        <w:t>data</w:t>
      </w:r>
      <w:r w:rsidR="180008DE">
        <w:t>set</w:t>
      </w:r>
      <w:r>
        <w:t xml:space="preserve"> will be provided </w:t>
      </w:r>
      <w:r w:rsidR="60B260F0">
        <w:t>to the Utilities</w:t>
      </w:r>
      <w:r w:rsidR="15121241">
        <w:t xml:space="preserve"> </w:t>
      </w:r>
      <w:r>
        <w:t xml:space="preserve">in an </w:t>
      </w:r>
      <w:r w:rsidR="5975F4BF">
        <w:t>E</w:t>
      </w:r>
      <w:r w:rsidR="15121241">
        <w:t xml:space="preserve">xcel </w:t>
      </w:r>
      <w:r w:rsidR="37AA0F2D">
        <w:t>spreadsheet</w:t>
      </w:r>
      <w:r>
        <w:t xml:space="preserve"> with the final report.</w:t>
      </w:r>
    </w:p>
    <w:p w14:paraId="29B7A807" w14:textId="77777777" w:rsidR="00461A1A" w:rsidRPr="00461A1A" w:rsidRDefault="00461A1A" w:rsidP="000A2F6F">
      <w:pPr>
        <w:spacing w:line="262" w:lineRule="auto"/>
      </w:pPr>
    </w:p>
    <w:p w14:paraId="4B4FF0D7" w14:textId="1C71514F" w:rsidR="00AE6F47" w:rsidRDefault="00AE6F47" w:rsidP="000A2F6F">
      <w:pPr>
        <w:pStyle w:val="Heading3"/>
        <w:spacing w:line="262" w:lineRule="auto"/>
        <w:jc w:val="both"/>
      </w:pPr>
      <w:bookmarkStart w:id="108" w:name="_Toc89854119"/>
      <w:r w:rsidRPr="29B4AF57">
        <w:rPr>
          <w:rFonts w:eastAsia="Calibri" w:cs="Arial"/>
        </w:rPr>
        <w:t>Case Studies with Electricians and Electrification Professionals</w:t>
      </w:r>
      <w:bookmarkEnd w:id="108"/>
    </w:p>
    <w:p w14:paraId="39347481" w14:textId="2B5D5243" w:rsidR="00AE6F47" w:rsidRPr="00B303DC" w:rsidRDefault="00AE6F47" w:rsidP="000A2F6F">
      <w:pPr>
        <w:spacing w:line="262" w:lineRule="auto"/>
        <w:jc w:val="both"/>
        <w:rPr>
          <w:rFonts w:eastAsia="Franklin Gothic Book" w:cs="Franklin Gothic Book"/>
          <w:i/>
          <w:iCs/>
          <w:sz w:val="28"/>
          <w:szCs w:val="28"/>
        </w:rPr>
      </w:pPr>
      <w:r w:rsidRPr="00B303DC">
        <w:rPr>
          <w:rFonts w:eastAsia="Franklin Gothic Book" w:cs="Franklin Gothic Book"/>
          <w:i/>
          <w:iCs/>
          <w:sz w:val="24"/>
          <w:szCs w:val="24"/>
        </w:rPr>
        <w:t xml:space="preserve">Case studies </w:t>
      </w:r>
      <w:r w:rsidR="00B5229C" w:rsidRPr="00B303DC">
        <w:rPr>
          <w:rFonts w:eastAsia="Franklin Gothic Book" w:cs="Franklin Gothic Book"/>
          <w:i/>
          <w:iCs/>
          <w:sz w:val="24"/>
          <w:szCs w:val="24"/>
        </w:rPr>
        <w:t>have been</w:t>
      </w:r>
      <w:r w:rsidR="001211AD" w:rsidRPr="00B303DC">
        <w:rPr>
          <w:rFonts w:eastAsia="Franklin Gothic Book" w:cs="Franklin Gothic Book"/>
          <w:i/>
          <w:iCs/>
          <w:sz w:val="24"/>
          <w:szCs w:val="24"/>
        </w:rPr>
        <w:t xml:space="preserve"> </w:t>
      </w:r>
      <w:r w:rsidRPr="00B303DC">
        <w:rPr>
          <w:rFonts w:eastAsia="Franklin Gothic Book" w:cs="Franklin Gothic Book"/>
          <w:i/>
          <w:iCs/>
          <w:sz w:val="24"/>
          <w:szCs w:val="24"/>
        </w:rPr>
        <w:t>anonymized prior to public-facing publishing</w:t>
      </w:r>
      <w:r w:rsidR="00B5229C" w:rsidRPr="00B303DC">
        <w:rPr>
          <w:rFonts w:eastAsia="Franklin Gothic Book" w:cs="Franklin Gothic Book"/>
          <w:i/>
          <w:iCs/>
          <w:sz w:val="24"/>
          <w:szCs w:val="24"/>
        </w:rPr>
        <w:t>.</w:t>
      </w:r>
    </w:p>
    <w:p w14:paraId="12C7FD4A" w14:textId="2DC4974A" w:rsidR="00AE6F47" w:rsidRDefault="00AE6F47" w:rsidP="000A2F6F">
      <w:pPr>
        <w:spacing w:line="262" w:lineRule="auto"/>
        <w:jc w:val="both"/>
        <w:rPr>
          <w:rFonts w:eastAsia="Calibri" w:cs="Arial"/>
          <w:b/>
          <w:bCs/>
          <w:sz w:val="32"/>
          <w:szCs w:val="32"/>
        </w:rPr>
      </w:pPr>
    </w:p>
    <w:p w14:paraId="056C929F" w14:textId="0F680B9E" w:rsidR="000E3BDA" w:rsidRPr="00E868B3" w:rsidRDefault="000E3BDA" w:rsidP="000A2F6F">
      <w:pPr>
        <w:pStyle w:val="Text"/>
        <w:spacing w:line="262" w:lineRule="auto"/>
        <w:rPr>
          <w:rFonts w:eastAsia="Franklin Gothic Book" w:cs="Franklin Gothic Book"/>
          <w:b/>
          <w:sz w:val="24"/>
          <w:szCs w:val="24"/>
        </w:rPr>
      </w:pPr>
      <w:r>
        <w:rPr>
          <w:rFonts w:eastAsia="Franklin Gothic Book" w:cs="Franklin Gothic Book"/>
          <w:b/>
        </w:rPr>
        <w:t xml:space="preserve">Case Study </w:t>
      </w:r>
      <w:r w:rsidR="00B5229C">
        <w:rPr>
          <w:rFonts w:eastAsia="Franklin Gothic Book" w:cs="Franklin Gothic Book"/>
          <w:b/>
        </w:rPr>
        <w:t xml:space="preserve">1: California </w:t>
      </w:r>
      <w:r w:rsidR="00AE6F47" w:rsidRPr="00E868B3">
        <w:rPr>
          <w:rFonts w:eastAsia="Franklin Gothic Book" w:cs="Franklin Gothic Book"/>
          <w:b/>
          <w:color w:val="000000" w:themeColor="text1"/>
        </w:rPr>
        <w:t>Electrician</w:t>
      </w:r>
      <w:r w:rsidR="00AE6F47" w:rsidRPr="00496792">
        <w:rPr>
          <w:b/>
          <w:color w:val="000000" w:themeColor="text1"/>
        </w:rPr>
        <w:t xml:space="preserve"> </w:t>
      </w:r>
      <w:r w:rsidR="00B5229C">
        <w:rPr>
          <w:b/>
          <w:color w:val="000000" w:themeColor="text1"/>
        </w:rPr>
        <w:t>and Company Owner A</w:t>
      </w:r>
      <w:r w:rsidR="00AE6F47" w:rsidRPr="00E868B3">
        <w:rPr>
          <w:rFonts w:eastAsia="Franklin Gothic Book" w:cs="Franklin Gothic Book"/>
          <w:b/>
          <w:color w:val="000000" w:themeColor="text1"/>
          <w:sz w:val="24"/>
          <w:szCs w:val="24"/>
        </w:rPr>
        <w:t xml:space="preserve">                                                                         </w:t>
      </w:r>
    </w:p>
    <w:p w14:paraId="3BC132F0" w14:textId="76482C4F" w:rsidR="00AE6F47" w:rsidRDefault="00B5229C" w:rsidP="000A2F6F">
      <w:pPr>
        <w:pStyle w:val="Text"/>
        <w:spacing w:line="262" w:lineRule="auto"/>
      </w:pPr>
      <w:r>
        <w:t>This</w:t>
      </w:r>
      <w:r w:rsidR="00AE6F47" w:rsidRPr="0B65E223">
        <w:t xml:space="preserve"> electrician serves all of San Diego County</w:t>
      </w:r>
      <w:r w:rsidR="0002709C" w:rsidRPr="0B65E223">
        <w:t xml:space="preserve"> and</w:t>
      </w:r>
      <w:r w:rsidR="00AE6F47" w:rsidRPr="0B65E223">
        <w:t xml:space="preserve"> takes large jobs elsewhere in California and Arizona. </w:t>
      </w:r>
      <w:r>
        <w:t xml:space="preserve">The owner </w:t>
      </w:r>
      <w:r w:rsidR="00AE6F47" w:rsidRPr="0B65E223">
        <w:t xml:space="preserve">kindly </w:t>
      </w:r>
      <w:r w:rsidR="00AB15BA">
        <w:t>agreed to</w:t>
      </w:r>
      <w:r w:rsidR="00D65183">
        <w:t xml:space="preserve"> </w:t>
      </w:r>
      <w:r w:rsidR="00AE6F47" w:rsidRPr="0B65E223">
        <w:t xml:space="preserve">an interview and explained </w:t>
      </w:r>
      <w:r w:rsidR="00152EA2">
        <w:t>Service Upgrade</w:t>
      </w:r>
      <w:r w:rsidR="00AE6F47" w:rsidRPr="0B65E223">
        <w:t xml:space="preserve"> pricing, which is condensed below: </w:t>
      </w:r>
    </w:p>
    <w:p w14:paraId="2839F655" w14:textId="00A10C55" w:rsidR="00AE6F47" w:rsidRDefault="00AE6F47" w:rsidP="000A2F6F">
      <w:pPr>
        <w:pStyle w:val="Text"/>
        <w:spacing w:line="262" w:lineRule="auto"/>
        <w:rPr>
          <w:b/>
          <w:bCs/>
        </w:rPr>
      </w:pPr>
      <w:r w:rsidRPr="0B65E223">
        <w:rPr>
          <w:b/>
          <w:bCs/>
        </w:rPr>
        <w:t>Q</w:t>
      </w:r>
      <w:r w:rsidR="000E3BDA">
        <w:rPr>
          <w:b/>
          <w:bCs/>
        </w:rPr>
        <w:t>1</w:t>
      </w:r>
      <w:r w:rsidRPr="0B65E223">
        <w:rPr>
          <w:b/>
          <w:bCs/>
        </w:rPr>
        <w:t>:</w:t>
      </w:r>
      <w:r w:rsidRPr="0B65E223">
        <w:t xml:space="preserve"> </w:t>
      </w:r>
      <w:r w:rsidRPr="0B65E223">
        <w:rPr>
          <w:b/>
          <w:bCs/>
        </w:rPr>
        <w:t xml:space="preserve">What is the range of prices you charge for </w:t>
      </w:r>
      <w:r w:rsidR="00152EA2">
        <w:rPr>
          <w:b/>
          <w:bCs/>
        </w:rPr>
        <w:t>Service Upgrades</w:t>
      </w:r>
      <w:r w:rsidRPr="0B65E223">
        <w:rPr>
          <w:b/>
          <w:bCs/>
        </w:rPr>
        <w:t>, and how do you price the tasks?</w:t>
      </w:r>
    </w:p>
    <w:p w14:paraId="773410B3" w14:textId="3977AF8A" w:rsidR="00AE6F47" w:rsidRDefault="00B5229C" w:rsidP="000A2F6F">
      <w:pPr>
        <w:pStyle w:val="Text"/>
        <w:spacing w:line="262" w:lineRule="auto"/>
      </w:pPr>
      <w:r>
        <w:t xml:space="preserve">Company </w:t>
      </w:r>
      <w:r w:rsidRPr="00B303DC">
        <w:t>Owner</w:t>
      </w:r>
      <w:r>
        <w:t xml:space="preserve"> A</w:t>
      </w:r>
      <w:r w:rsidR="00AE6F47" w:rsidRPr="00B303DC">
        <w:t>:</w:t>
      </w:r>
      <w:r w:rsidR="00AE6F47" w:rsidRPr="00B5229C">
        <w:t xml:space="preserve"> “</w:t>
      </w:r>
      <w:r w:rsidR="00AE6F47" w:rsidRPr="0B65E223">
        <w:t>The upgrade of an existing 100</w:t>
      </w:r>
      <w:r w:rsidR="00F07040">
        <w:t>-a</w:t>
      </w:r>
      <w:r w:rsidR="00AE6F47" w:rsidRPr="0B65E223">
        <w:t>mp overhead service to 200</w:t>
      </w:r>
      <w:r w:rsidR="00F07040">
        <w:t>-amp</w:t>
      </w:r>
      <w:r w:rsidR="00AE6F47" w:rsidRPr="0B65E223">
        <w:t xml:space="preserve"> service is around $3,200. Of that total cost, $1</w:t>
      </w:r>
      <w:r w:rsidR="00C55567">
        <w:t>,</w:t>
      </w:r>
      <w:r w:rsidR="00AE6F47" w:rsidRPr="0B65E223">
        <w:t>800 to $2</w:t>
      </w:r>
      <w:r w:rsidR="00C55567">
        <w:t>,</w:t>
      </w:r>
      <w:r w:rsidR="00AE6F47" w:rsidRPr="0B65E223">
        <w:t xml:space="preserve">200 is just the service panel, and that if it’s just stucco siding, but this number goes up exponentially if there is brick, </w:t>
      </w:r>
      <w:r w:rsidR="000E7286" w:rsidRPr="0B65E223">
        <w:t>wood,</w:t>
      </w:r>
      <w:r w:rsidR="00AE6F47" w:rsidRPr="0B65E223">
        <w:t xml:space="preserve"> or trim repair work around a panel. The riser may also need work.</w:t>
      </w:r>
    </w:p>
    <w:p w14:paraId="4A6341CF" w14:textId="50A126B3" w:rsidR="00AE6F47" w:rsidRDefault="00AE6F47" w:rsidP="000A2F6F">
      <w:pPr>
        <w:pStyle w:val="Text"/>
        <w:spacing w:line="262" w:lineRule="auto"/>
      </w:pPr>
      <w:r w:rsidRPr="29B4AF57">
        <w:t>While every city is different, roughly $700 of the $3</w:t>
      </w:r>
      <w:r w:rsidR="00C55567">
        <w:t>,</w:t>
      </w:r>
      <w:r w:rsidRPr="29B4AF57">
        <w:t xml:space="preserve">200 is costs related to permitting. The permit itself in this example is $250, plus $150 for two hours of labor at City, so $400 total. When the City comes out to inspect, we </w:t>
      </w:r>
      <w:r w:rsidR="00C55567" w:rsidRPr="29B4AF57">
        <w:t>must</w:t>
      </w:r>
      <w:r w:rsidRPr="29B4AF57">
        <w:t xml:space="preserve"> set aside a 4-hour window, so at $75 an hour that waiting around costs $300. That’s where the $700 cost comes from.”</w:t>
      </w:r>
    </w:p>
    <w:p w14:paraId="62358AB1" w14:textId="3F9612BB" w:rsidR="00AE6F47" w:rsidRDefault="00AE6F47" w:rsidP="000A2F6F">
      <w:pPr>
        <w:pStyle w:val="Text"/>
        <w:spacing w:line="262" w:lineRule="auto"/>
      </w:pPr>
      <w:r w:rsidRPr="0B65E223">
        <w:rPr>
          <w:b/>
          <w:bCs/>
        </w:rPr>
        <w:t>Q</w:t>
      </w:r>
      <w:r w:rsidR="000E3BDA">
        <w:rPr>
          <w:b/>
          <w:bCs/>
        </w:rPr>
        <w:t>2</w:t>
      </w:r>
      <w:r w:rsidRPr="0B65E223">
        <w:rPr>
          <w:b/>
          <w:bCs/>
        </w:rPr>
        <w:t>:</w:t>
      </w:r>
      <w:r w:rsidRPr="0B65E223">
        <w:t xml:space="preserve"> </w:t>
      </w:r>
      <w:r w:rsidRPr="0B65E223">
        <w:rPr>
          <w:b/>
          <w:bCs/>
        </w:rPr>
        <w:t xml:space="preserve">In your experience, what are the most common home improvements (or combination of home improvements) that trigger a </w:t>
      </w:r>
      <w:r w:rsidR="003F17F8">
        <w:rPr>
          <w:b/>
          <w:bCs/>
        </w:rPr>
        <w:t>Utility</w:t>
      </w:r>
      <w:r w:rsidRPr="0B65E223">
        <w:rPr>
          <w:b/>
          <w:bCs/>
        </w:rPr>
        <w:t xml:space="preserve"> electrical </w:t>
      </w:r>
      <w:r w:rsidR="00152EA2">
        <w:rPr>
          <w:b/>
          <w:bCs/>
        </w:rPr>
        <w:t>Service Upgrade</w:t>
      </w:r>
      <w:r w:rsidRPr="0B65E223">
        <w:rPr>
          <w:b/>
          <w:bCs/>
        </w:rPr>
        <w:t>?</w:t>
      </w:r>
      <w:r w:rsidRPr="0B65E223">
        <w:t xml:space="preserve"> </w:t>
      </w:r>
    </w:p>
    <w:p w14:paraId="659A94C7" w14:textId="2F1F0F68" w:rsidR="00AE6F47" w:rsidRDefault="00B5229C" w:rsidP="000A2F6F">
      <w:pPr>
        <w:pStyle w:val="Text"/>
        <w:spacing w:line="262" w:lineRule="auto"/>
      </w:pPr>
      <w:r>
        <w:t xml:space="preserve">Company </w:t>
      </w:r>
      <w:r w:rsidRPr="00A531AE">
        <w:t>Owner</w:t>
      </w:r>
      <w:r>
        <w:t xml:space="preserve"> A</w:t>
      </w:r>
      <w:r w:rsidRPr="00B303DC">
        <w:t>:</w:t>
      </w:r>
      <w:r w:rsidR="00AE6F47" w:rsidRPr="00B5229C">
        <w:t xml:space="preserve"> “</w:t>
      </w:r>
      <w:r w:rsidR="00AE6F47" w:rsidRPr="0B65E223">
        <w:t>Adding a solar array, enlarging the house, building an accessory dwelling, or installing a pool or hot tub.”</w:t>
      </w:r>
    </w:p>
    <w:p w14:paraId="53F75CAB" w14:textId="559ED43C" w:rsidR="00AE6F47" w:rsidRDefault="00AE6F47" w:rsidP="000A2F6F">
      <w:pPr>
        <w:pStyle w:val="Text"/>
        <w:spacing w:line="262" w:lineRule="auto"/>
        <w:rPr>
          <w:b/>
          <w:bCs/>
        </w:rPr>
      </w:pPr>
      <w:r w:rsidRPr="0B65E223">
        <w:rPr>
          <w:b/>
          <w:bCs/>
        </w:rPr>
        <w:t>Q</w:t>
      </w:r>
      <w:r w:rsidR="000E3BDA">
        <w:rPr>
          <w:b/>
          <w:bCs/>
        </w:rPr>
        <w:t>3</w:t>
      </w:r>
      <w:r w:rsidRPr="0B65E223">
        <w:rPr>
          <w:b/>
          <w:bCs/>
        </w:rPr>
        <w:t>: What is the process for working with the Utility when upgrading a service?</w:t>
      </w:r>
    </w:p>
    <w:p w14:paraId="397E3AF2" w14:textId="57B573B5" w:rsidR="00AE6F47" w:rsidRDefault="00B5229C" w:rsidP="000A2F6F">
      <w:pPr>
        <w:pStyle w:val="Text"/>
        <w:spacing w:line="262" w:lineRule="auto"/>
      </w:pPr>
      <w:r>
        <w:t xml:space="preserve">Company </w:t>
      </w:r>
      <w:r w:rsidRPr="00A531AE">
        <w:t>Owner</w:t>
      </w:r>
      <w:r>
        <w:t xml:space="preserve"> A</w:t>
      </w:r>
      <w:r w:rsidRPr="00B5229C" w:rsidDel="00B5229C">
        <w:t xml:space="preserve"> </w:t>
      </w:r>
      <w:r w:rsidR="00AE6F47" w:rsidRPr="00B303DC">
        <w:t>:</w:t>
      </w:r>
      <w:r w:rsidR="00AE6F47" w:rsidRPr="0B65E223">
        <w:t xml:space="preserve"> “Fill out the application, call the coordinator, check with project manager to set dates, call the City, pay for permits, align the dates that </w:t>
      </w:r>
      <w:r w:rsidR="0090033D">
        <w:t>SDG&amp;E</w:t>
      </w:r>
      <w:r w:rsidR="00AE6F47" w:rsidRPr="0B65E223">
        <w:t xml:space="preserve"> is available, call in to the City Inspector 2 days before my disconnect date and let him know its urgent (it’s a disconnect reconnect), have Inspector </w:t>
      </w:r>
      <w:r w:rsidR="003F34F4" w:rsidRPr="0B65E223">
        <w:t>online</w:t>
      </w:r>
      <w:r w:rsidR="00AE6F47" w:rsidRPr="0B65E223">
        <w:t xml:space="preserve"> with SDG&amp;E, then give SDG&amp;E the OK the morning of the disconnect/reconnect. Arrange everything with inspector to be complete before 2pm. Have him release the meter to </w:t>
      </w:r>
      <w:r w:rsidR="0090033D">
        <w:t>SDG&amp;E</w:t>
      </w:r>
      <w:r w:rsidR="00AE6F47" w:rsidRPr="0B65E223">
        <w:t xml:space="preserve">. Then </w:t>
      </w:r>
      <w:r w:rsidR="0090033D">
        <w:t>SDG&amp;E</w:t>
      </w:r>
      <w:r w:rsidR="00AE6F47" w:rsidRPr="0B65E223">
        <w:t xml:space="preserve"> has the</w:t>
      </w:r>
      <w:r w:rsidR="00536469">
        <w:t>i</w:t>
      </w:r>
      <w:r w:rsidR="00AE6F47" w:rsidRPr="0B65E223">
        <w:t xml:space="preserve">r crew out before 4pm to reconnect. </w:t>
      </w:r>
    </w:p>
    <w:p w14:paraId="69361D0C" w14:textId="655AE81A" w:rsidR="00AE6F47" w:rsidRDefault="00AE6F47" w:rsidP="000A2F6F">
      <w:pPr>
        <w:pStyle w:val="Text"/>
        <w:spacing w:line="262" w:lineRule="auto"/>
      </w:pPr>
      <w:r w:rsidRPr="0B65E223">
        <w:t xml:space="preserve">10 years ago, this would have taken roughly </w:t>
      </w:r>
      <w:r w:rsidR="008A4CE4">
        <w:t>three</w:t>
      </w:r>
      <w:r w:rsidRPr="0B65E223">
        <w:t xml:space="preserve"> days with </w:t>
      </w:r>
      <w:r w:rsidR="0090033D" w:rsidRPr="0B65E223">
        <w:t>an</w:t>
      </w:r>
      <w:r w:rsidRPr="0B65E223">
        <w:t xml:space="preserve"> SDG&amp;E project manager to arrange for a work order and disconnect date. Today it takes up to 25 days with the project coordinator, and another </w:t>
      </w:r>
      <w:r w:rsidR="00C06BCA" w:rsidRPr="0B65E223">
        <w:t>ten</w:t>
      </w:r>
      <w:r w:rsidRPr="0B65E223">
        <w:t xml:space="preserve"> business days for the workorder.”</w:t>
      </w:r>
    </w:p>
    <w:p w14:paraId="5765F42F" w14:textId="46752C0C" w:rsidR="00AE6F47" w:rsidRDefault="00AE6F47" w:rsidP="000A2F6F">
      <w:pPr>
        <w:pStyle w:val="Text"/>
        <w:spacing w:line="262" w:lineRule="auto"/>
      </w:pPr>
      <w:r w:rsidRPr="0B65E223">
        <w:rPr>
          <w:b/>
          <w:bCs/>
        </w:rPr>
        <w:t>Q</w:t>
      </w:r>
      <w:r w:rsidR="000E3BDA">
        <w:rPr>
          <w:b/>
          <w:bCs/>
        </w:rPr>
        <w:t>4</w:t>
      </w:r>
      <w:r w:rsidRPr="0B65E223">
        <w:rPr>
          <w:b/>
          <w:bCs/>
        </w:rPr>
        <w:t xml:space="preserve">: Do you feel that there are ways to streamline the </w:t>
      </w:r>
      <w:r w:rsidR="00152EA2">
        <w:rPr>
          <w:b/>
          <w:bCs/>
        </w:rPr>
        <w:t>Service Upgrade</w:t>
      </w:r>
      <w:r w:rsidRPr="0B65E223">
        <w:rPr>
          <w:b/>
          <w:bCs/>
        </w:rPr>
        <w:t xml:space="preserve"> process for the customer’s benefit?</w:t>
      </w:r>
      <w:r w:rsidRPr="0B65E223">
        <w:t xml:space="preserve"> </w:t>
      </w:r>
    </w:p>
    <w:p w14:paraId="285D3031" w14:textId="70FF3847" w:rsidR="00AE6F47" w:rsidRDefault="00B5229C" w:rsidP="000A2F6F">
      <w:pPr>
        <w:pStyle w:val="Text"/>
        <w:spacing w:line="262" w:lineRule="auto"/>
      </w:pPr>
      <w:r>
        <w:t xml:space="preserve">Company </w:t>
      </w:r>
      <w:r w:rsidRPr="00A531AE">
        <w:t>Owner</w:t>
      </w:r>
      <w:r>
        <w:t xml:space="preserve"> A</w:t>
      </w:r>
      <w:r w:rsidRPr="00B303DC">
        <w:t>:</w:t>
      </w:r>
      <w:r w:rsidR="00AE6F47" w:rsidRPr="0B65E223">
        <w:t xml:space="preserve"> “Before solar, about 10 years ago, SDG&amp;E had good crews. Post solar, the same crew also has all the new solar rooftop projects, and crews </w:t>
      </w:r>
      <w:r w:rsidR="00C06BCA" w:rsidRPr="0B65E223">
        <w:t>are not</w:t>
      </w:r>
      <w:r w:rsidR="00AE6F47" w:rsidRPr="0B65E223">
        <w:t xml:space="preserve"> coming out to reconnect services as quickly. The solution could be assigning Lineman just for solar, and [a] different crew for panel upgrades.”</w:t>
      </w:r>
    </w:p>
    <w:p w14:paraId="4881FB18" w14:textId="32EBD055" w:rsidR="00AE6F47" w:rsidRDefault="00AE6F47" w:rsidP="00B5229C">
      <w:pPr>
        <w:spacing w:line="262" w:lineRule="auto"/>
        <w:jc w:val="both"/>
        <w:rPr>
          <w:rFonts w:eastAsia="Franklin Gothic Book" w:cs="Franklin Gothic Book"/>
          <w:i/>
          <w:iCs/>
          <w:color w:val="26282A"/>
          <w:sz w:val="20"/>
          <w:szCs w:val="20"/>
        </w:rPr>
      </w:pPr>
      <w:r w:rsidRPr="0B65E223">
        <w:rPr>
          <w:rFonts w:eastAsia="Franklin Gothic Book" w:cs="Franklin Gothic Book"/>
          <w:sz w:val="24"/>
          <w:szCs w:val="24"/>
        </w:rPr>
        <w:t xml:space="preserve"> </w:t>
      </w:r>
    </w:p>
    <w:p w14:paraId="6510D27B" w14:textId="45C9CA28" w:rsidR="00AE6F47" w:rsidRDefault="00AE6F47" w:rsidP="000A2F6F">
      <w:pPr>
        <w:spacing w:line="262" w:lineRule="auto"/>
        <w:jc w:val="both"/>
        <w:rPr>
          <w:rFonts w:eastAsia="Calibri" w:cs="Arial"/>
          <w:i/>
          <w:iCs/>
          <w:color w:val="26282A"/>
          <w:sz w:val="20"/>
          <w:szCs w:val="20"/>
        </w:rPr>
      </w:pPr>
    </w:p>
    <w:p w14:paraId="65E7F04B" w14:textId="6B1EE4FD" w:rsidR="00AE6F47" w:rsidRPr="001F516D" w:rsidRDefault="000E3BDA" w:rsidP="000A2F6F">
      <w:pPr>
        <w:pStyle w:val="Text"/>
        <w:spacing w:line="262" w:lineRule="auto"/>
        <w:rPr>
          <w:b/>
        </w:rPr>
      </w:pPr>
      <w:r>
        <w:rPr>
          <w:b/>
        </w:rPr>
        <w:t xml:space="preserve">Case Study </w:t>
      </w:r>
      <w:r w:rsidR="00B5229C">
        <w:rPr>
          <w:b/>
        </w:rPr>
        <w:t>2: California Electrician and Company Owner B</w:t>
      </w:r>
    </w:p>
    <w:p w14:paraId="4EF94A88" w14:textId="0F31B2F6" w:rsidR="00AE6F47" w:rsidRDefault="00AE6F47" w:rsidP="000A2F6F">
      <w:pPr>
        <w:pStyle w:val="Text"/>
        <w:spacing w:line="262" w:lineRule="auto"/>
      </w:pPr>
      <w:r w:rsidRPr="24F57E94">
        <w:rPr>
          <w:b/>
          <w:bCs/>
        </w:rPr>
        <w:t>Q</w:t>
      </w:r>
      <w:r w:rsidR="000E3BDA">
        <w:rPr>
          <w:b/>
          <w:bCs/>
        </w:rPr>
        <w:t>1</w:t>
      </w:r>
      <w:r w:rsidRPr="24F57E94">
        <w:rPr>
          <w:b/>
          <w:bCs/>
        </w:rPr>
        <w:t xml:space="preserve">: How do you price </w:t>
      </w:r>
      <w:r w:rsidR="00152EA2">
        <w:rPr>
          <w:b/>
          <w:bCs/>
        </w:rPr>
        <w:t>Service Upgrades</w:t>
      </w:r>
      <w:r w:rsidRPr="24F57E94">
        <w:rPr>
          <w:b/>
          <w:bCs/>
        </w:rPr>
        <w:t>?</w:t>
      </w:r>
    </w:p>
    <w:p w14:paraId="07175749" w14:textId="432E4B74" w:rsidR="00AE6F47" w:rsidRDefault="00B5229C" w:rsidP="000A2F6F">
      <w:pPr>
        <w:pStyle w:val="Text"/>
        <w:spacing w:line="262" w:lineRule="auto"/>
      </w:pPr>
      <w:r w:rsidRPr="00B303DC">
        <w:rPr>
          <w:bCs/>
        </w:rPr>
        <w:t>Company Owner B:</w:t>
      </w:r>
      <w:r w:rsidRPr="00DE033D" w:rsidDel="00B5229C">
        <w:rPr>
          <w:b/>
          <w:bCs/>
        </w:rPr>
        <w:t xml:space="preserve"> </w:t>
      </w:r>
      <w:r w:rsidR="00AE6F47" w:rsidRPr="5235DCC3">
        <w:t>“Each service must be looked at separately as each one, depending on age, will present different challenges. Some have panels recessed in the wall, some have panels under the residence, others may have multiple non-code complying wiring attached that must be corrected while doing the service change. Costs [in Humboldt County] can range from a super simple [panel] replacement at $750 all the way up to $2,000 for a 200</w:t>
      </w:r>
      <w:r w:rsidR="00F07040">
        <w:t>-amp</w:t>
      </w:r>
      <w:r w:rsidR="00AE6F47" w:rsidRPr="5235DCC3">
        <w:t xml:space="preserve"> complex service.”</w:t>
      </w:r>
    </w:p>
    <w:p w14:paraId="57270B43" w14:textId="62117057" w:rsidR="00AE6F47" w:rsidRDefault="00AE6F47" w:rsidP="000A2F6F">
      <w:pPr>
        <w:pStyle w:val="Text"/>
        <w:spacing w:line="262" w:lineRule="auto"/>
      </w:pPr>
      <w:r w:rsidRPr="24F57E94">
        <w:rPr>
          <w:b/>
          <w:bCs/>
          <w:color w:val="26282A"/>
        </w:rPr>
        <w:t>Q</w:t>
      </w:r>
      <w:r w:rsidR="000E3BDA">
        <w:rPr>
          <w:b/>
          <w:bCs/>
          <w:color w:val="26282A"/>
        </w:rPr>
        <w:t>2</w:t>
      </w:r>
      <w:r w:rsidRPr="24F57E94">
        <w:rPr>
          <w:b/>
          <w:bCs/>
          <w:color w:val="26282A"/>
        </w:rPr>
        <w:t>: What is the split between labor and materials?</w:t>
      </w:r>
    </w:p>
    <w:p w14:paraId="58D9B736" w14:textId="05DBEB14" w:rsidR="00AE6F47" w:rsidRDefault="00B5229C" w:rsidP="00B303DC">
      <w:pPr>
        <w:pStyle w:val="Text"/>
        <w:spacing w:line="262" w:lineRule="auto"/>
      </w:pPr>
      <w:r w:rsidRPr="00A531AE">
        <w:rPr>
          <w:bCs/>
        </w:rPr>
        <w:t>Company Owner B:</w:t>
      </w:r>
      <w:r w:rsidRPr="00DE033D" w:rsidDel="00B5229C">
        <w:rPr>
          <w:b/>
          <w:bCs/>
        </w:rPr>
        <w:t xml:space="preserve"> </w:t>
      </w:r>
      <w:r w:rsidR="00AE6F47" w:rsidRPr="5235DCC3">
        <w:rPr>
          <w:color w:val="26282A"/>
        </w:rPr>
        <w:t>“With material prices escalating so rapidly over the past year due to shortages, [2021] pricing may not reflect actual costs of service changes in the future once we emerge from the pandemic. Every service presents different scenarios that will affect labor and materials required to complete the installation.”</w:t>
      </w:r>
    </w:p>
    <w:p w14:paraId="57AB52E0" w14:textId="04D95FB1" w:rsidR="00AE6F47" w:rsidRDefault="00AE6F47" w:rsidP="000A2F6F">
      <w:pPr>
        <w:spacing w:line="262" w:lineRule="auto"/>
        <w:jc w:val="both"/>
        <w:rPr>
          <w:rFonts w:eastAsia="Calibri" w:cs="Arial"/>
          <w:sz w:val="24"/>
          <w:szCs w:val="24"/>
        </w:rPr>
      </w:pPr>
    </w:p>
    <w:p w14:paraId="3CBE6F71" w14:textId="60D613B0" w:rsidR="000E3BDA" w:rsidRDefault="000E3BDA" w:rsidP="000A2F6F">
      <w:pPr>
        <w:spacing w:line="262" w:lineRule="auto"/>
        <w:jc w:val="both"/>
      </w:pPr>
      <w:r>
        <w:rPr>
          <w:rFonts w:eastAsia="Times" w:cs="Times"/>
          <w:b/>
          <w:color w:val="000000" w:themeColor="text1"/>
        </w:rPr>
        <w:t xml:space="preserve">Case Study 3: </w:t>
      </w:r>
      <w:bookmarkStart w:id="109" w:name="_Hlk96610391"/>
      <w:r>
        <w:rPr>
          <w:rFonts w:eastAsia="Times" w:cs="Times"/>
          <w:b/>
          <w:color w:val="000000" w:themeColor="text1"/>
        </w:rPr>
        <w:t xml:space="preserve">Former </w:t>
      </w:r>
      <w:r w:rsidR="00B5229C">
        <w:rPr>
          <w:rFonts w:eastAsia="Times" w:cs="Times"/>
          <w:b/>
          <w:color w:val="000000" w:themeColor="text1"/>
        </w:rPr>
        <w:t xml:space="preserve">California </w:t>
      </w:r>
      <w:r>
        <w:rPr>
          <w:rFonts w:eastAsia="Times" w:cs="Times"/>
          <w:b/>
          <w:color w:val="000000" w:themeColor="text1"/>
        </w:rPr>
        <w:t>Utility Employee</w:t>
      </w:r>
      <w:r w:rsidR="00AE6F47" w:rsidRPr="00490B39">
        <w:rPr>
          <w:rFonts w:eastAsia="Times" w:cs="Times"/>
          <w:b/>
          <w:color w:val="000000" w:themeColor="text1"/>
        </w:rPr>
        <w:t xml:space="preserve"> </w:t>
      </w:r>
      <w:bookmarkEnd w:id="109"/>
      <w:r w:rsidR="00AE6F47" w:rsidRPr="00D65985">
        <w:tab/>
      </w:r>
    </w:p>
    <w:p w14:paraId="6924E0B2" w14:textId="35774C7F" w:rsidR="00AE6F47" w:rsidRPr="00490B39" w:rsidRDefault="00AE6F47" w:rsidP="000A2F6F">
      <w:pPr>
        <w:spacing w:line="262" w:lineRule="auto"/>
        <w:jc w:val="both"/>
        <w:rPr>
          <w:rFonts w:eastAsia="Times" w:cs="Times"/>
          <w:color w:val="000000" w:themeColor="text1"/>
        </w:rPr>
      </w:pPr>
      <w:r w:rsidRPr="00490B39">
        <w:rPr>
          <w:rFonts w:eastAsia="Times" w:cs="Times"/>
          <w:color w:val="000000" w:themeColor="text1"/>
        </w:rPr>
        <w:t xml:space="preserve">  </w:t>
      </w:r>
    </w:p>
    <w:p w14:paraId="58B856F7" w14:textId="5F7FBF09" w:rsidR="00AE6F47" w:rsidRDefault="000E3BDA" w:rsidP="000A2F6F">
      <w:pPr>
        <w:pStyle w:val="Text"/>
        <w:spacing w:line="262" w:lineRule="auto"/>
      </w:pPr>
      <w:r>
        <w:t>A F</w:t>
      </w:r>
      <w:r w:rsidRPr="000E3BDA">
        <w:rPr>
          <w:noProof/>
        </w:rPr>
        <w:t xml:space="preserve">ormer California Utility Employee </w:t>
      </w:r>
      <w:r w:rsidR="00AE6F47" w:rsidRPr="5235DCC3">
        <w:t xml:space="preserve">avoided a $16,000 underground </w:t>
      </w:r>
      <w:r w:rsidR="00152EA2">
        <w:t>Service Upgrade</w:t>
      </w:r>
      <w:r w:rsidR="00AE6F47" w:rsidRPr="5235DCC3">
        <w:t xml:space="preserve"> bill from the Palo Alto municipal electric </w:t>
      </w:r>
      <w:r w:rsidR="003F17F8">
        <w:t>Utility</w:t>
      </w:r>
      <w:r w:rsidR="00AE6F47" w:rsidRPr="5235DCC3">
        <w:t xml:space="preserve"> while electrifying their 2,200</w:t>
      </w:r>
      <w:r w:rsidR="00C55567">
        <w:t xml:space="preserve"> square </w:t>
      </w:r>
      <w:r w:rsidR="00EC4443">
        <w:t>feet</w:t>
      </w:r>
      <w:r w:rsidR="00AE6F47" w:rsidRPr="5235DCC3">
        <w:t xml:space="preserve">, two story home. </w:t>
      </w:r>
      <w:r w:rsidR="00B5229C">
        <w:t xml:space="preserve">The </w:t>
      </w:r>
      <w:r w:rsidR="00152EA2">
        <w:t>Service Upgrade</w:t>
      </w:r>
      <w:r w:rsidR="00AE6F47" w:rsidRPr="5235DCC3">
        <w:t xml:space="preserve"> </w:t>
      </w:r>
      <w:r w:rsidR="00B5229C">
        <w:t xml:space="preserve">was avoided </w:t>
      </w:r>
      <w:r w:rsidR="00AE6F47" w:rsidRPr="5235DCC3">
        <w:t xml:space="preserve">by using “power-efficient appliances, on a budget, in little experimental stages.” </w:t>
      </w:r>
      <w:r>
        <w:t xml:space="preserve">Company Owner C </w:t>
      </w:r>
      <w:r w:rsidR="00AE6F47" w:rsidRPr="5235DCC3">
        <w:t xml:space="preserve">previously </w:t>
      </w:r>
      <w:r>
        <w:t xml:space="preserve">provided </w:t>
      </w:r>
      <w:r w:rsidR="00AE6F47" w:rsidRPr="5235DCC3">
        <w:t xml:space="preserve">a training </w:t>
      </w:r>
      <w:r>
        <w:t xml:space="preserve">at </w:t>
      </w:r>
      <w:r w:rsidR="00AE6F47" w:rsidRPr="5235DCC3">
        <w:t>the PG&amp;E Energy Education Center on methods they used to achieve full electrification retrofits on 100-</w:t>
      </w:r>
      <w:r w:rsidR="00D64283">
        <w:t>amp</w:t>
      </w:r>
      <w:r w:rsidR="00AE6F47" w:rsidRPr="5235DCC3">
        <w:t xml:space="preserve"> service, in dozens of stellar homes. </w:t>
      </w:r>
    </w:p>
    <w:p w14:paraId="50E9F152" w14:textId="755486CF" w:rsidR="00AE6F47" w:rsidRDefault="000E3BDA" w:rsidP="000A2F6F">
      <w:pPr>
        <w:pStyle w:val="Text"/>
        <w:spacing w:line="262" w:lineRule="auto"/>
      </w:pPr>
      <w:r>
        <w:t>F</w:t>
      </w:r>
      <w:r w:rsidRPr="000E3BDA">
        <w:rPr>
          <w:noProof/>
        </w:rPr>
        <w:t>ormer California Utility Employee</w:t>
      </w:r>
      <w:r>
        <w:rPr>
          <w:noProof/>
        </w:rPr>
        <w:t>’s</w:t>
      </w:r>
      <w:r w:rsidRPr="000E3BDA">
        <w:rPr>
          <w:noProof/>
        </w:rPr>
        <w:t xml:space="preserve"> </w:t>
      </w:r>
      <w:r w:rsidR="00AE6F47" w:rsidRPr="5235DCC3">
        <w:t xml:space="preserve">first project, an original 1940’s home, had a </w:t>
      </w:r>
      <w:r>
        <w:t>previous</w:t>
      </w:r>
      <w:r w:rsidR="00AE6F47" w:rsidRPr="5235DCC3">
        <w:t xml:space="preserve"> </w:t>
      </w:r>
      <w:r w:rsidR="00152EA2">
        <w:t>Service Upgrade</w:t>
      </w:r>
      <w:r w:rsidR="00AE6F47" w:rsidRPr="5235DCC3">
        <w:t xml:space="preserve"> in the 1990’s, so the existing service’s “power budget” was 150</w:t>
      </w:r>
      <w:r w:rsidR="0052282F">
        <w:t>-amps</w:t>
      </w:r>
      <w:r w:rsidR="00AE6F47" w:rsidRPr="5235DCC3">
        <w:t>. By performing the electrification work themselves, and with the help of “buddies,” they spent only $6</w:t>
      </w:r>
      <w:r w:rsidR="0090033D">
        <w:t>,</w:t>
      </w:r>
      <w:r w:rsidR="00AE6F47" w:rsidRPr="5235DCC3">
        <w:t xml:space="preserve">400 to replace their gas water heater, furnace, </w:t>
      </w:r>
      <w:r w:rsidR="000E7286" w:rsidRPr="5235DCC3">
        <w:t>stove,</w:t>
      </w:r>
      <w:r w:rsidR="00AE6F47" w:rsidRPr="5235DCC3">
        <w:t xml:space="preserve"> and laundry dryer. Had they installed new gas appliances, instead of electric, the budget would have been $1</w:t>
      </w:r>
      <w:r w:rsidR="00C55567">
        <w:t>,</w:t>
      </w:r>
      <w:r w:rsidR="00AE6F47" w:rsidRPr="5235DCC3">
        <w:t>400 cheaper, at $5</w:t>
      </w:r>
      <w:r w:rsidR="00C55567">
        <w:t>,</w:t>
      </w:r>
      <w:r w:rsidR="00AE6F47" w:rsidRPr="5235DCC3">
        <w:t>000.</w:t>
      </w:r>
    </w:p>
    <w:p w14:paraId="58E7A8F3" w14:textId="2B3560D4" w:rsidR="00AE6F47" w:rsidRDefault="000E3BDA" w:rsidP="000A2F6F">
      <w:pPr>
        <w:pStyle w:val="Text"/>
        <w:spacing w:line="262" w:lineRule="auto"/>
      </w:pPr>
      <w:r>
        <w:t>T</w:t>
      </w:r>
      <w:r w:rsidR="00AE6F47" w:rsidRPr="5235DCC3">
        <w:t>he additional cost of new all-electric appliances was $1</w:t>
      </w:r>
      <w:r w:rsidR="00C55567">
        <w:t>,</w:t>
      </w:r>
      <w:r w:rsidR="00AE6F47" w:rsidRPr="5235DCC3">
        <w:t xml:space="preserve">400, but had they also performed a $16,000 </w:t>
      </w:r>
      <w:r w:rsidR="00152EA2">
        <w:t>Service Upgrade</w:t>
      </w:r>
      <w:r w:rsidR="00AE6F47" w:rsidRPr="5235DCC3">
        <w:t xml:space="preserve"> the additional cost would have been $17,400</w:t>
      </w:r>
      <w:r w:rsidR="00AE6F47" w:rsidRPr="5235DCC3">
        <w:rPr>
          <w:i/>
          <w:iCs/>
        </w:rPr>
        <w:t xml:space="preserve">. So, by avoiding a </w:t>
      </w:r>
      <w:r w:rsidR="00152EA2">
        <w:rPr>
          <w:i/>
          <w:iCs/>
        </w:rPr>
        <w:t>Service Upgrade</w:t>
      </w:r>
      <w:r w:rsidR="00AE6F47" w:rsidRPr="5235DCC3">
        <w:rPr>
          <w:i/>
          <w:iCs/>
        </w:rPr>
        <w:t xml:space="preserve"> even though they wanted to go all-electric, </w:t>
      </w:r>
      <w:r>
        <w:rPr>
          <w:i/>
          <w:iCs/>
        </w:rPr>
        <w:t xml:space="preserve">the </w:t>
      </w:r>
      <w:r w:rsidRPr="000E3BDA">
        <w:rPr>
          <w:i/>
          <w:iCs/>
        </w:rPr>
        <w:t xml:space="preserve">Former California Utility Employee </w:t>
      </w:r>
      <w:r w:rsidR="00AE6F47" w:rsidRPr="5235DCC3">
        <w:rPr>
          <w:i/>
          <w:iCs/>
        </w:rPr>
        <w:t xml:space="preserve">was able to save $16,000. </w:t>
      </w:r>
      <w:r w:rsidR="00AE6F47" w:rsidRPr="5235DCC3">
        <w:t>The electrification measures and costs</w:t>
      </w:r>
      <w:r>
        <w:t xml:space="preserve"> a</w:t>
      </w:r>
      <w:r w:rsidR="00AE6F47" w:rsidRPr="5235DCC3">
        <w:t>re itemized</w:t>
      </w:r>
      <w:r>
        <w:t xml:space="preserve"> in Table 7</w:t>
      </w:r>
      <w:r w:rsidR="00AE6F47" w:rsidRPr="5235DCC3">
        <w:t xml:space="preserve"> below. </w:t>
      </w:r>
    </w:p>
    <w:p w14:paraId="376C1632" w14:textId="2BF28B83" w:rsidR="00F8614E" w:rsidRDefault="00F8614E" w:rsidP="00F8614E">
      <w:pPr>
        <w:pStyle w:val="Caption"/>
        <w:keepNext/>
        <w:jc w:val="center"/>
      </w:pPr>
      <w:r>
        <w:t xml:space="preserve">Table </w:t>
      </w:r>
      <w:r>
        <w:fldChar w:fldCharType="begin"/>
      </w:r>
      <w:r>
        <w:instrText>SEQ Table \* ARABIC</w:instrText>
      </w:r>
      <w:r>
        <w:fldChar w:fldCharType="separate"/>
      </w:r>
      <w:r w:rsidR="0083566F">
        <w:rPr>
          <w:noProof/>
        </w:rPr>
        <w:t>7</w:t>
      </w:r>
      <w:r>
        <w:fldChar w:fldCharType="end"/>
      </w:r>
      <w:r>
        <w:t xml:space="preserve">: Example Electrification Measures at </w:t>
      </w:r>
      <w:r w:rsidR="03D5421E">
        <w:t>a</w:t>
      </w:r>
      <w:r w:rsidR="04273EC4">
        <w:t xml:space="preserve">n </w:t>
      </w:r>
      <w:r w:rsidR="00AB640D">
        <w:t xml:space="preserve">example </w:t>
      </w:r>
      <w:r w:rsidR="03D5421E">
        <w:t>h</w:t>
      </w:r>
      <w:r>
        <w:t>ome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5"/>
        <w:gridCol w:w="1711"/>
        <w:gridCol w:w="1619"/>
        <w:gridCol w:w="1064"/>
        <w:gridCol w:w="2981"/>
      </w:tblGrid>
      <w:tr w:rsidR="002331EF" w14:paraId="40EE7076" w14:textId="77777777" w:rsidTr="00B303DC">
        <w:tc>
          <w:tcPr>
            <w:tcW w:w="1056" w:type="pct"/>
            <w:shd w:val="clear" w:color="auto" w:fill="006298"/>
            <w:vAlign w:val="center"/>
          </w:tcPr>
          <w:p w14:paraId="438ED3C7" w14:textId="7C245A75" w:rsidR="00AE6F47" w:rsidRPr="00605C6F" w:rsidRDefault="00AE6F47" w:rsidP="00605C6F">
            <w:pPr>
              <w:spacing w:line="262" w:lineRule="auto"/>
              <w:jc w:val="center"/>
              <w:rPr>
                <w:rFonts w:eastAsia="Calibri" w:cs="Calibri"/>
                <w:b/>
                <w:color w:val="FFFFFF" w:themeColor="background1"/>
                <w:sz w:val="24"/>
                <w:szCs w:val="24"/>
                <w:u w:val="single"/>
              </w:rPr>
            </w:pPr>
            <w:r w:rsidRPr="00605C6F">
              <w:rPr>
                <w:rFonts w:eastAsia="Calibri" w:cs="Calibri"/>
                <w:b/>
                <w:color w:val="FFFFFF" w:themeColor="background1"/>
                <w:u w:val="single"/>
              </w:rPr>
              <w:t>Appliance</w:t>
            </w:r>
          </w:p>
        </w:tc>
        <w:tc>
          <w:tcPr>
            <w:tcW w:w="915" w:type="pct"/>
            <w:shd w:val="clear" w:color="auto" w:fill="006298"/>
            <w:vAlign w:val="center"/>
          </w:tcPr>
          <w:p w14:paraId="061778DE" w14:textId="6A53114D" w:rsidR="00AE6F47" w:rsidRPr="00605C6F" w:rsidRDefault="00AE6F47" w:rsidP="00605C6F">
            <w:pPr>
              <w:spacing w:line="262" w:lineRule="auto"/>
              <w:jc w:val="center"/>
              <w:rPr>
                <w:rFonts w:eastAsia="Calibri" w:cs="Calibri"/>
                <w:b/>
                <w:color w:val="FFFFFF" w:themeColor="background1"/>
                <w:sz w:val="24"/>
                <w:szCs w:val="24"/>
                <w:u w:val="single"/>
              </w:rPr>
            </w:pPr>
            <w:r w:rsidRPr="00605C6F">
              <w:rPr>
                <w:rFonts w:eastAsia="Calibri" w:cs="Calibri"/>
                <w:b/>
                <w:color w:val="FFFFFF" w:themeColor="background1"/>
                <w:u w:val="single"/>
              </w:rPr>
              <w:t>Type of Cost</w:t>
            </w:r>
          </w:p>
        </w:tc>
        <w:tc>
          <w:tcPr>
            <w:tcW w:w="866" w:type="pct"/>
            <w:shd w:val="clear" w:color="auto" w:fill="006298"/>
            <w:vAlign w:val="center"/>
          </w:tcPr>
          <w:p w14:paraId="24DBB04F" w14:textId="6609067E" w:rsidR="00AE6F47" w:rsidRPr="00605C6F" w:rsidRDefault="00AE6F47" w:rsidP="00605C6F">
            <w:pPr>
              <w:spacing w:line="262" w:lineRule="auto"/>
              <w:jc w:val="center"/>
              <w:rPr>
                <w:rFonts w:eastAsia="Calibri" w:cs="Calibri"/>
                <w:b/>
                <w:color w:val="FFFFFF" w:themeColor="background1"/>
                <w:sz w:val="24"/>
                <w:szCs w:val="24"/>
                <w:u w:val="single"/>
              </w:rPr>
            </w:pPr>
            <w:r w:rsidRPr="00605C6F">
              <w:rPr>
                <w:rFonts w:eastAsia="Calibri" w:cs="Calibri"/>
                <w:b/>
                <w:color w:val="FFFFFF" w:themeColor="background1"/>
                <w:u w:val="single"/>
              </w:rPr>
              <w:t>Cost</w:t>
            </w:r>
          </w:p>
        </w:tc>
        <w:tc>
          <w:tcPr>
            <w:tcW w:w="569" w:type="pct"/>
            <w:shd w:val="clear" w:color="auto" w:fill="006298"/>
            <w:vAlign w:val="center"/>
          </w:tcPr>
          <w:p w14:paraId="7167D2AF" w14:textId="161CF519" w:rsidR="00AE6F47" w:rsidRPr="00605C6F" w:rsidRDefault="00AE6F47" w:rsidP="00605C6F">
            <w:pPr>
              <w:spacing w:line="262" w:lineRule="auto"/>
              <w:jc w:val="center"/>
              <w:rPr>
                <w:rFonts w:eastAsia="Calibri" w:cs="Calibri"/>
                <w:b/>
                <w:color w:val="FFFFFF" w:themeColor="background1"/>
                <w:sz w:val="24"/>
                <w:szCs w:val="24"/>
                <w:u w:val="single"/>
              </w:rPr>
            </w:pPr>
            <w:r w:rsidRPr="00605C6F">
              <w:rPr>
                <w:rFonts w:eastAsia="Calibri" w:cs="Calibri"/>
                <w:b/>
                <w:color w:val="FFFFFF" w:themeColor="background1"/>
                <w:u w:val="single"/>
              </w:rPr>
              <w:t>DIY Labor Hours</w:t>
            </w:r>
          </w:p>
        </w:tc>
        <w:tc>
          <w:tcPr>
            <w:tcW w:w="1594" w:type="pct"/>
            <w:shd w:val="clear" w:color="auto" w:fill="006298"/>
            <w:vAlign w:val="center"/>
          </w:tcPr>
          <w:p w14:paraId="0405BA63" w14:textId="7FF63341" w:rsidR="00AE6F47" w:rsidRPr="00605C6F" w:rsidRDefault="00AE6F47" w:rsidP="00605C6F">
            <w:pPr>
              <w:spacing w:line="262" w:lineRule="auto"/>
              <w:jc w:val="center"/>
              <w:rPr>
                <w:rFonts w:eastAsia="Calibri" w:cs="Calibri"/>
                <w:b/>
                <w:color w:val="FFFFFF" w:themeColor="background1"/>
                <w:sz w:val="24"/>
                <w:szCs w:val="24"/>
                <w:u w:val="single"/>
              </w:rPr>
            </w:pPr>
            <w:r w:rsidRPr="00605C6F">
              <w:rPr>
                <w:rFonts w:eastAsia="Calibri" w:cs="Calibri"/>
                <w:b/>
                <w:color w:val="FFFFFF" w:themeColor="background1"/>
                <w:u w:val="single"/>
              </w:rPr>
              <w:t>Specifications</w:t>
            </w:r>
          </w:p>
        </w:tc>
      </w:tr>
      <w:tr w:rsidR="002331EF" w14:paraId="73A360F1" w14:textId="77777777" w:rsidTr="00B303DC">
        <w:tc>
          <w:tcPr>
            <w:tcW w:w="1056" w:type="pct"/>
            <w:vMerge w:val="restart"/>
            <w:shd w:val="clear" w:color="auto" w:fill="F2F2F2" w:themeFill="background1" w:themeFillShade="F2"/>
            <w:vAlign w:val="center"/>
          </w:tcPr>
          <w:p w14:paraId="7981F9FA" w14:textId="18011870" w:rsidR="00AE6F47" w:rsidRDefault="00AE6F47" w:rsidP="00C04FE0">
            <w:pPr>
              <w:spacing w:line="262" w:lineRule="auto"/>
              <w:jc w:val="both"/>
            </w:pPr>
            <w:r w:rsidRPr="003C0C33">
              <w:rPr>
                <w:rFonts w:eastAsia="Calibri" w:cs="Calibri"/>
                <w:b/>
                <w:color w:val="000000" w:themeColor="text1"/>
                <w:sz w:val="20"/>
                <w:szCs w:val="20"/>
              </w:rPr>
              <w:t>Heat Pump</w:t>
            </w:r>
          </w:p>
          <w:p w14:paraId="2F92E951" w14:textId="0E7DF6A9" w:rsidR="00AE6F47" w:rsidRDefault="00AE6F47" w:rsidP="00C04FE0">
            <w:pPr>
              <w:spacing w:line="262" w:lineRule="auto"/>
              <w:jc w:val="both"/>
            </w:pPr>
            <w:r w:rsidRPr="003C0C33">
              <w:rPr>
                <w:rFonts w:eastAsia="Calibri" w:cs="Calibri"/>
                <w:b/>
                <w:color w:val="000000" w:themeColor="text1"/>
                <w:sz w:val="20"/>
                <w:szCs w:val="20"/>
              </w:rPr>
              <w:t>Water Heater</w:t>
            </w:r>
          </w:p>
        </w:tc>
        <w:tc>
          <w:tcPr>
            <w:tcW w:w="915" w:type="pct"/>
            <w:shd w:val="clear" w:color="auto" w:fill="F2F2F2" w:themeFill="background1" w:themeFillShade="F2"/>
            <w:vAlign w:val="center"/>
          </w:tcPr>
          <w:p w14:paraId="0528C46B" w14:textId="3F7C53D4" w:rsidR="00AE6F47" w:rsidRDefault="00AE6F47" w:rsidP="00C04FE0">
            <w:pPr>
              <w:spacing w:line="262" w:lineRule="auto"/>
              <w:jc w:val="both"/>
            </w:pPr>
            <w:r w:rsidRPr="003C0C33">
              <w:rPr>
                <w:rFonts w:eastAsia="Calibri" w:cs="Calibri"/>
                <w:color w:val="000000" w:themeColor="text1"/>
                <w:sz w:val="20"/>
                <w:szCs w:val="20"/>
              </w:rPr>
              <w:t>Appliance</w:t>
            </w:r>
          </w:p>
        </w:tc>
        <w:tc>
          <w:tcPr>
            <w:tcW w:w="866" w:type="pct"/>
            <w:shd w:val="clear" w:color="auto" w:fill="F2F2F2" w:themeFill="background1" w:themeFillShade="F2"/>
            <w:vAlign w:val="center"/>
          </w:tcPr>
          <w:p w14:paraId="5240E61E" w14:textId="02AE494C" w:rsidR="00AE6F47" w:rsidRDefault="00AE6F47" w:rsidP="00B303DC">
            <w:pPr>
              <w:spacing w:line="262" w:lineRule="auto"/>
              <w:jc w:val="center"/>
            </w:pPr>
            <w:r w:rsidRPr="003C0C33">
              <w:rPr>
                <w:rFonts w:eastAsia="Calibri" w:cs="Calibri"/>
                <w:color w:val="000000" w:themeColor="text1"/>
                <w:sz w:val="20"/>
                <w:szCs w:val="20"/>
              </w:rPr>
              <w:t>$1,200</w:t>
            </w:r>
          </w:p>
        </w:tc>
        <w:tc>
          <w:tcPr>
            <w:tcW w:w="569" w:type="pct"/>
            <w:shd w:val="clear" w:color="auto" w:fill="F2F2F2" w:themeFill="background1" w:themeFillShade="F2"/>
            <w:vAlign w:val="center"/>
          </w:tcPr>
          <w:p w14:paraId="10DDE06C" w14:textId="0E349730" w:rsidR="00AE6F47" w:rsidRDefault="00AE6F47" w:rsidP="00B303DC">
            <w:pPr>
              <w:spacing w:line="262" w:lineRule="auto"/>
              <w:jc w:val="center"/>
            </w:pPr>
            <w:r w:rsidRPr="003C0C33">
              <w:rPr>
                <w:rFonts w:eastAsia="Calibri" w:cs="Calibri"/>
                <w:color w:val="000000" w:themeColor="text1"/>
                <w:sz w:val="20"/>
                <w:szCs w:val="20"/>
              </w:rPr>
              <w:t>4</w:t>
            </w:r>
          </w:p>
        </w:tc>
        <w:tc>
          <w:tcPr>
            <w:tcW w:w="1594" w:type="pct"/>
            <w:shd w:val="clear" w:color="auto" w:fill="F2F2F2" w:themeFill="background1" w:themeFillShade="F2"/>
            <w:vAlign w:val="center"/>
          </w:tcPr>
          <w:p w14:paraId="0886B5F4" w14:textId="4B708AD6" w:rsidR="00AE6F47" w:rsidRDefault="00AE6F47" w:rsidP="00C04FE0">
            <w:pPr>
              <w:spacing w:line="262" w:lineRule="auto"/>
              <w:jc w:val="both"/>
            </w:pPr>
            <w:r w:rsidRPr="003C0C33">
              <w:rPr>
                <w:rFonts w:eastAsia="Calibri" w:cs="Calibri"/>
                <w:color w:val="000000" w:themeColor="text1"/>
                <w:sz w:val="20"/>
                <w:szCs w:val="20"/>
              </w:rPr>
              <w:t>50 Gal. HPWH from Lowe’s</w:t>
            </w:r>
          </w:p>
        </w:tc>
      </w:tr>
      <w:tr w:rsidR="002331EF" w14:paraId="27C44129" w14:textId="77777777" w:rsidTr="00B303DC">
        <w:tc>
          <w:tcPr>
            <w:tcW w:w="1056" w:type="pct"/>
            <w:vMerge/>
            <w:shd w:val="clear" w:color="auto" w:fill="F2F2F2" w:themeFill="background1" w:themeFillShade="F2"/>
            <w:vAlign w:val="center"/>
          </w:tcPr>
          <w:p w14:paraId="6DA5F410" w14:textId="77777777" w:rsidR="00AE6F47" w:rsidRDefault="00AE6F47" w:rsidP="006A288B">
            <w:pPr>
              <w:spacing w:line="262" w:lineRule="auto"/>
              <w:jc w:val="both"/>
            </w:pPr>
          </w:p>
        </w:tc>
        <w:tc>
          <w:tcPr>
            <w:tcW w:w="915" w:type="pct"/>
            <w:shd w:val="clear" w:color="auto" w:fill="F2F2F2" w:themeFill="background1" w:themeFillShade="F2"/>
            <w:vAlign w:val="center"/>
          </w:tcPr>
          <w:p w14:paraId="41113AF4" w14:textId="0012B852" w:rsidR="00AE6F47" w:rsidRDefault="00AE6F47" w:rsidP="006A288B">
            <w:pPr>
              <w:spacing w:line="262" w:lineRule="auto"/>
              <w:jc w:val="both"/>
            </w:pPr>
            <w:r w:rsidRPr="003C0C33">
              <w:rPr>
                <w:rFonts w:eastAsia="Calibri" w:cs="Calibri"/>
                <w:color w:val="000000" w:themeColor="text1"/>
                <w:sz w:val="20"/>
                <w:szCs w:val="20"/>
              </w:rPr>
              <w:t>Electrical</w:t>
            </w:r>
          </w:p>
        </w:tc>
        <w:tc>
          <w:tcPr>
            <w:tcW w:w="866" w:type="pct"/>
            <w:shd w:val="clear" w:color="auto" w:fill="F2F2F2" w:themeFill="background1" w:themeFillShade="F2"/>
            <w:vAlign w:val="center"/>
          </w:tcPr>
          <w:p w14:paraId="378A8F32" w14:textId="64E36520" w:rsidR="00AE6F47" w:rsidRDefault="00AE6F47" w:rsidP="00B303DC">
            <w:pPr>
              <w:spacing w:line="262" w:lineRule="auto"/>
              <w:jc w:val="center"/>
            </w:pPr>
            <w:r w:rsidRPr="003C0C33">
              <w:rPr>
                <w:rFonts w:eastAsia="Calibri" w:cs="Calibri"/>
                <w:color w:val="000000" w:themeColor="text1"/>
                <w:sz w:val="20"/>
                <w:szCs w:val="20"/>
              </w:rPr>
              <w:t>$150</w:t>
            </w:r>
          </w:p>
        </w:tc>
        <w:tc>
          <w:tcPr>
            <w:tcW w:w="569" w:type="pct"/>
            <w:shd w:val="clear" w:color="auto" w:fill="F2F2F2" w:themeFill="background1" w:themeFillShade="F2"/>
            <w:vAlign w:val="center"/>
          </w:tcPr>
          <w:p w14:paraId="3ACB03EE" w14:textId="0C58382F" w:rsidR="00AE6F47" w:rsidRDefault="00AE6F47" w:rsidP="00B303DC">
            <w:pPr>
              <w:spacing w:line="262" w:lineRule="auto"/>
              <w:jc w:val="center"/>
            </w:pPr>
            <w:r w:rsidRPr="003C0C33">
              <w:rPr>
                <w:rFonts w:eastAsia="Calibri" w:cs="Calibri"/>
                <w:color w:val="000000" w:themeColor="text1"/>
                <w:sz w:val="20"/>
                <w:szCs w:val="20"/>
              </w:rPr>
              <w:t>5</w:t>
            </w:r>
          </w:p>
        </w:tc>
        <w:tc>
          <w:tcPr>
            <w:tcW w:w="1594" w:type="pct"/>
            <w:shd w:val="clear" w:color="auto" w:fill="F2F2F2" w:themeFill="background1" w:themeFillShade="F2"/>
            <w:vAlign w:val="center"/>
          </w:tcPr>
          <w:p w14:paraId="4377B520" w14:textId="45F6D230" w:rsidR="00AE6F47" w:rsidRDefault="00AE6F47" w:rsidP="006A288B">
            <w:pPr>
              <w:spacing w:line="262" w:lineRule="auto"/>
              <w:jc w:val="both"/>
            </w:pPr>
            <w:r w:rsidRPr="003C0C33">
              <w:rPr>
                <w:rFonts w:eastAsia="Calibri" w:cs="Calibri"/>
                <w:color w:val="000000" w:themeColor="text1"/>
                <w:sz w:val="20"/>
                <w:szCs w:val="20"/>
              </w:rPr>
              <w:t xml:space="preserve">New </w:t>
            </w:r>
            <w:r w:rsidR="005B5E3A">
              <w:rPr>
                <w:rFonts w:eastAsia="Calibri" w:cs="Calibri"/>
                <w:color w:val="000000" w:themeColor="text1"/>
                <w:sz w:val="20"/>
                <w:szCs w:val="20"/>
              </w:rPr>
              <w:t>240-volt</w:t>
            </w:r>
            <w:r w:rsidRPr="003C0C33">
              <w:rPr>
                <w:rFonts w:eastAsia="Calibri" w:cs="Calibri"/>
                <w:color w:val="000000" w:themeColor="text1"/>
                <w:sz w:val="20"/>
                <w:szCs w:val="20"/>
              </w:rPr>
              <w:t xml:space="preserve"> </w:t>
            </w:r>
            <w:r w:rsidR="005B5E3A">
              <w:rPr>
                <w:rFonts w:eastAsia="Calibri" w:cs="Calibri"/>
                <w:color w:val="000000" w:themeColor="text1"/>
                <w:sz w:val="20"/>
                <w:szCs w:val="20"/>
              </w:rPr>
              <w:t>30-amp</w:t>
            </w:r>
            <w:r w:rsidRPr="003C0C33">
              <w:rPr>
                <w:rFonts w:eastAsia="Calibri" w:cs="Calibri"/>
                <w:color w:val="000000" w:themeColor="text1"/>
                <w:sz w:val="20"/>
                <w:szCs w:val="20"/>
              </w:rPr>
              <w:t xml:space="preserve"> circuit in flexible armored conduit</w:t>
            </w:r>
          </w:p>
        </w:tc>
      </w:tr>
      <w:tr w:rsidR="002331EF" w14:paraId="422FF52D" w14:textId="77777777" w:rsidTr="00B303DC">
        <w:tc>
          <w:tcPr>
            <w:tcW w:w="1056" w:type="pct"/>
            <w:vMerge/>
            <w:shd w:val="clear" w:color="auto" w:fill="F2F2F2" w:themeFill="background1" w:themeFillShade="F2"/>
            <w:vAlign w:val="center"/>
          </w:tcPr>
          <w:p w14:paraId="592F605B" w14:textId="77777777" w:rsidR="00AE6F47" w:rsidRDefault="00AE6F47" w:rsidP="006A288B">
            <w:pPr>
              <w:spacing w:line="262" w:lineRule="auto"/>
              <w:jc w:val="both"/>
            </w:pPr>
          </w:p>
        </w:tc>
        <w:tc>
          <w:tcPr>
            <w:tcW w:w="915" w:type="pct"/>
            <w:shd w:val="clear" w:color="auto" w:fill="F2F2F2" w:themeFill="background1" w:themeFillShade="F2"/>
            <w:vAlign w:val="center"/>
          </w:tcPr>
          <w:p w14:paraId="0106647E" w14:textId="39C5718D" w:rsidR="00AE6F47" w:rsidRDefault="00AE6F47" w:rsidP="006A288B">
            <w:pPr>
              <w:spacing w:line="262" w:lineRule="auto"/>
              <w:jc w:val="both"/>
            </w:pPr>
            <w:r w:rsidRPr="003C0C33">
              <w:rPr>
                <w:rFonts w:eastAsia="Calibri" w:cs="Calibri"/>
                <w:color w:val="000000" w:themeColor="text1"/>
                <w:sz w:val="20"/>
                <w:szCs w:val="20"/>
              </w:rPr>
              <w:t>Pipes and fittings</w:t>
            </w:r>
          </w:p>
        </w:tc>
        <w:tc>
          <w:tcPr>
            <w:tcW w:w="866" w:type="pct"/>
            <w:shd w:val="clear" w:color="auto" w:fill="F2F2F2" w:themeFill="background1" w:themeFillShade="F2"/>
            <w:vAlign w:val="center"/>
          </w:tcPr>
          <w:p w14:paraId="1645290B" w14:textId="0EA2782F" w:rsidR="00AE6F47" w:rsidRDefault="00AE6F47" w:rsidP="00B303DC">
            <w:pPr>
              <w:spacing w:line="262" w:lineRule="auto"/>
              <w:jc w:val="center"/>
            </w:pPr>
            <w:r w:rsidRPr="003C0C33">
              <w:rPr>
                <w:rFonts w:eastAsia="Calibri" w:cs="Calibri"/>
                <w:color w:val="000000" w:themeColor="text1"/>
                <w:sz w:val="20"/>
                <w:szCs w:val="20"/>
              </w:rPr>
              <w:t xml:space="preserve">$190 for materials &amp; lunch for my </w:t>
            </w:r>
            <w:r w:rsidR="003C6158">
              <w:rPr>
                <w:rFonts w:eastAsia="Calibri" w:cs="Calibri"/>
                <w:color w:val="000000" w:themeColor="text1"/>
                <w:sz w:val="20"/>
                <w:szCs w:val="20"/>
              </w:rPr>
              <w:t>friend</w:t>
            </w:r>
          </w:p>
        </w:tc>
        <w:tc>
          <w:tcPr>
            <w:tcW w:w="569" w:type="pct"/>
            <w:shd w:val="clear" w:color="auto" w:fill="F2F2F2" w:themeFill="background1" w:themeFillShade="F2"/>
            <w:vAlign w:val="center"/>
          </w:tcPr>
          <w:p w14:paraId="5FFB1198" w14:textId="6A3A7C00" w:rsidR="00AE6F47" w:rsidRDefault="00AE6F47" w:rsidP="00B303DC">
            <w:pPr>
              <w:spacing w:line="262" w:lineRule="auto"/>
              <w:jc w:val="center"/>
            </w:pPr>
            <w:r w:rsidRPr="003C0C33">
              <w:rPr>
                <w:rFonts w:eastAsia="Calibri" w:cs="Calibri"/>
                <w:color w:val="000000" w:themeColor="text1"/>
                <w:sz w:val="20"/>
                <w:szCs w:val="20"/>
              </w:rPr>
              <w:t>10</w:t>
            </w:r>
          </w:p>
        </w:tc>
        <w:tc>
          <w:tcPr>
            <w:tcW w:w="1594" w:type="pct"/>
            <w:shd w:val="clear" w:color="auto" w:fill="F2F2F2" w:themeFill="background1" w:themeFillShade="F2"/>
            <w:vAlign w:val="center"/>
          </w:tcPr>
          <w:p w14:paraId="1C0A2D77" w14:textId="1E23832D" w:rsidR="00AE6F47" w:rsidRDefault="00AE6F47" w:rsidP="006A288B">
            <w:pPr>
              <w:spacing w:line="262" w:lineRule="auto"/>
              <w:jc w:val="both"/>
            </w:pPr>
            <w:r w:rsidRPr="003C0C33">
              <w:rPr>
                <w:rFonts w:eastAsia="Calibri" w:cs="Calibri"/>
                <w:color w:val="000000" w:themeColor="text1"/>
                <w:sz w:val="20"/>
                <w:szCs w:val="20"/>
              </w:rPr>
              <w:t>Connectors and ball valves for future hydronic heating coil plus condensate pump and line</w:t>
            </w:r>
          </w:p>
        </w:tc>
      </w:tr>
      <w:tr w:rsidR="002331EF" w14:paraId="336B96AD" w14:textId="77777777" w:rsidTr="00B303DC">
        <w:tc>
          <w:tcPr>
            <w:tcW w:w="1056" w:type="pct"/>
            <w:shd w:val="clear" w:color="auto" w:fill="D9D9D9" w:themeFill="background1" w:themeFillShade="D9"/>
            <w:vAlign w:val="center"/>
          </w:tcPr>
          <w:p w14:paraId="7D2CB8B9" w14:textId="509078AC" w:rsidR="00AE6F47" w:rsidRDefault="00AE6F47" w:rsidP="00C04FE0">
            <w:pPr>
              <w:spacing w:line="262" w:lineRule="auto"/>
              <w:jc w:val="both"/>
            </w:pPr>
            <w:r w:rsidRPr="003C0C33">
              <w:rPr>
                <w:rFonts w:eastAsia="Calibri" w:cs="Calibri"/>
                <w:b/>
                <w:color w:val="000000" w:themeColor="text1"/>
                <w:sz w:val="20"/>
                <w:szCs w:val="20"/>
              </w:rPr>
              <w:t>Window</w:t>
            </w:r>
          </w:p>
          <w:p w14:paraId="42AB0774" w14:textId="0201B869" w:rsidR="00AE6F47" w:rsidRDefault="00AE6F47" w:rsidP="00C04FE0">
            <w:pPr>
              <w:spacing w:line="262" w:lineRule="auto"/>
              <w:jc w:val="both"/>
            </w:pPr>
            <w:r w:rsidRPr="00490B39">
              <w:rPr>
                <w:rFonts w:eastAsia="Calibri" w:cs="Calibri"/>
                <w:b/>
                <w:color w:val="000000" w:themeColor="text1"/>
                <w:sz w:val="20"/>
                <w:szCs w:val="20"/>
              </w:rPr>
              <w:t>Heat Pump</w:t>
            </w:r>
          </w:p>
        </w:tc>
        <w:tc>
          <w:tcPr>
            <w:tcW w:w="915" w:type="pct"/>
            <w:shd w:val="clear" w:color="auto" w:fill="D9D9D9" w:themeFill="background1" w:themeFillShade="D9"/>
            <w:vAlign w:val="center"/>
          </w:tcPr>
          <w:p w14:paraId="04B53AD7" w14:textId="7182CC86" w:rsidR="00AE6F47" w:rsidRDefault="00AE6F47" w:rsidP="00C04FE0">
            <w:pPr>
              <w:spacing w:line="262" w:lineRule="auto"/>
              <w:jc w:val="both"/>
            </w:pPr>
            <w:r w:rsidRPr="00490B39">
              <w:rPr>
                <w:rFonts w:eastAsia="Calibri" w:cs="Calibri"/>
                <w:color w:val="000000" w:themeColor="text1"/>
                <w:sz w:val="20"/>
                <w:szCs w:val="20"/>
              </w:rPr>
              <w:t>Appliance, plug in</w:t>
            </w:r>
          </w:p>
        </w:tc>
        <w:tc>
          <w:tcPr>
            <w:tcW w:w="866" w:type="pct"/>
            <w:shd w:val="clear" w:color="auto" w:fill="D9D9D9" w:themeFill="background1" w:themeFillShade="D9"/>
            <w:vAlign w:val="center"/>
          </w:tcPr>
          <w:p w14:paraId="38FAB26A" w14:textId="250909D4" w:rsidR="00AE6F47" w:rsidRDefault="00AE6F47" w:rsidP="00B303DC">
            <w:pPr>
              <w:spacing w:line="262" w:lineRule="auto"/>
              <w:jc w:val="center"/>
            </w:pPr>
            <w:r w:rsidRPr="00490B39">
              <w:rPr>
                <w:rFonts w:eastAsia="Calibri" w:cs="Calibri"/>
                <w:color w:val="000000" w:themeColor="text1"/>
                <w:sz w:val="20"/>
                <w:szCs w:val="20"/>
              </w:rPr>
              <w:t>$390</w:t>
            </w:r>
          </w:p>
        </w:tc>
        <w:tc>
          <w:tcPr>
            <w:tcW w:w="569" w:type="pct"/>
            <w:shd w:val="clear" w:color="auto" w:fill="D9D9D9" w:themeFill="background1" w:themeFillShade="D9"/>
            <w:vAlign w:val="center"/>
          </w:tcPr>
          <w:p w14:paraId="59D9CE25" w14:textId="501A0D22" w:rsidR="00AE6F47" w:rsidRDefault="00AE6F47" w:rsidP="00B303DC">
            <w:pPr>
              <w:spacing w:line="262" w:lineRule="auto"/>
              <w:jc w:val="center"/>
            </w:pPr>
            <w:r w:rsidRPr="00490B39">
              <w:rPr>
                <w:rFonts w:eastAsia="Calibri" w:cs="Calibri"/>
                <w:color w:val="000000" w:themeColor="text1"/>
                <w:sz w:val="20"/>
                <w:szCs w:val="20"/>
              </w:rPr>
              <w:t>1/2</w:t>
            </w:r>
          </w:p>
        </w:tc>
        <w:tc>
          <w:tcPr>
            <w:tcW w:w="1594" w:type="pct"/>
            <w:shd w:val="clear" w:color="auto" w:fill="D9D9D9" w:themeFill="background1" w:themeFillShade="D9"/>
            <w:vAlign w:val="center"/>
          </w:tcPr>
          <w:p w14:paraId="3737BD24" w14:textId="75073A63" w:rsidR="00AE6F47" w:rsidRDefault="00AE6F47" w:rsidP="00C04FE0">
            <w:pPr>
              <w:spacing w:line="262" w:lineRule="auto"/>
              <w:jc w:val="both"/>
            </w:pPr>
            <w:r w:rsidRPr="00490B39">
              <w:rPr>
                <w:rFonts w:eastAsia="Calibri" w:cs="Calibri"/>
                <w:color w:val="000000" w:themeColor="text1"/>
                <w:sz w:val="20"/>
                <w:szCs w:val="20"/>
              </w:rPr>
              <w:t xml:space="preserve">Frigidaire 8,000 BTU/h </w:t>
            </w:r>
            <w:r w:rsidR="005B5E3A">
              <w:rPr>
                <w:rFonts w:eastAsia="Calibri" w:cs="Calibri"/>
                <w:color w:val="000000" w:themeColor="text1"/>
                <w:sz w:val="20"/>
                <w:szCs w:val="20"/>
              </w:rPr>
              <w:t>120-volt</w:t>
            </w:r>
          </w:p>
          <w:p w14:paraId="6DAD9B62" w14:textId="3F5AC9DE" w:rsidR="00AE6F47" w:rsidRDefault="00AE6F47" w:rsidP="00C04FE0">
            <w:pPr>
              <w:spacing w:line="262" w:lineRule="auto"/>
              <w:jc w:val="both"/>
            </w:pPr>
            <w:r w:rsidRPr="00490B39">
              <w:rPr>
                <w:rFonts w:eastAsia="Calibri" w:cs="Calibri"/>
                <w:color w:val="000000" w:themeColor="text1"/>
                <w:sz w:val="20"/>
                <w:szCs w:val="20"/>
              </w:rPr>
              <w:t xml:space="preserve">plug-in window heat pump    </w:t>
            </w:r>
          </w:p>
          <w:p w14:paraId="7317D871" w14:textId="5FB4F5F4" w:rsidR="00AE6F47" w:rsidRDefault="00AE6F47" w:rsidP="00C04FE0">
            <w:pPr>
              <w:spacing w:line="262" w:lineRule="auto"/>
              <w:jc w:val="both"/>
            </w:pPr>
            <w:r w:rsidRPr="00490B39">
              <w:rPr>
                <w:rFonts w:eastAsia="Calibri" w:cs="Calibri"/>
                <w:color w:val="000000" w:themeColor="text1"/>
                <w:sz w:val="20"/>
                <w:szCs w:val="20"/>
              </w:rPr>
              <w:t># FFRH0822R1</w:t>
            </w:r>
          </w:p>
        </w:tc>
      </w:tr>
      <w:tr w:rsidR="002331EF" w14:paraId="212D4CA1" w14:textId="77777777" w:rsidTr="00B303DC">
        <w:tc>
          <w:tcPr>
            <w:tcW w:w="1056" w:type="pct"/>
            <w:vMerge w:val="restart"/>
            <w:shd w:val="clear" w:color="auto" w:fill="F2F2F2" w:themeFill="background1" w:themeFillShade="F2"/>
            <w:vAlign w:val="center"/>
          </w:tcPr>
          <w:p w14:paraId="71B06348" w14:textId="5764EA7B" w:rsidR="00AE6F47" w:rsidRDefault="00AE6F47" w:rsidP="00C04FE0">
            <w:pPr>
              <w:spacing w:line="262" w:lineRule="auto"/>
              <w:jc w:val="both"/>
            </w:pPr>
            <w:r w:rsidRPr="00B961B7">
              <w:rPr>
                <w:rFonts w:eastAsia="Calibri" w:cs="Calibri"/>
                <w:b/>
                <w:color w:val="000000" w:themeColor="text1"/>
                <w:sz w:val="20"/>
                <w:szCs w:val="20"/>
              </w:rPr>
              <w:t>Mini-Split</w:t>
            </w:r>
          </w:p>
          <w:p w14:paraId="678A914A" w14:textId="3EEE1731" w:rsidR="00AE6F47" w:rsidRDefault="00AE6F47" w:rsidP="00C04FE0">
            <w:pPr>
              <w:spacing w:line="262" w:lineRule="auto"/>
              <w:jc w:val="both"/>
            </w:pPr>
            <w:r w:rsidRPr="00490B39">
              <w:rPr>
                <w:rFonts w:eastAsia="Calibri" w:cs="Calibri"/>
                <w:b/>
                <w:color w:val="000000" w:themeColor="text1"/>
                <w:sz w:val="20"/>
                <w:szCs w:val="20"/>
              </w:rPr>
              <w:t>Heat Pump</w:t>
            </w:r>
          </w:p>
        </w:tc>
        <w:tc>
          <w:tcPr>
            <w:tcW w:w="915" w:type="pct"/>
            <w:shd w:val="clear" w:color="auto" w:fill="F2F2F2" w:themeFill="background1" w:themeFillShade="F2"/>
            <w:vAlign w:val="center"/>
          </w:tcPr>
          <w:p w14:paraId="08C23110" w14:textId="5C8B72FE" w:rsidR="00AE6F47" w:rsidRDefault="00AE6F47" w:rsidP="00B303DC">
            <w:pPr>
              <w:spacing w:line="262" w:lineRule="auto"/>
            </w:pPr>
            <w:r w:rsidRPr="00490B39">
              <w:rPr>
                <w:rFonts w:eastAsia="Calibri" w:cs="Calibri"/>
                <w:color w:val="000000" w:themeColor="text1"/>
                <w:sz w:val="20"/>
                <w:szCs w:val="20"/>
              </w:rPr>
              <w:t>Appliance + shipping</w:t>
            </w:r>
          </w:p>
        </w:tc>
        <w:tc>
          <w:tcPr>
            <w:tcW w:w="866" w:type="pct"/>
            <w:shd w:val="clear" w:color="auto" w:fill="F2F2F2" w:themeFill="background1" w:themeFillShade="F2"/>
            <w:vAlign w:val="center"/>
          </w:tcPr>
          <w:p w14:paraId="663C635B" w14:textId="38721868" w:rsidR="00AE6F47" w:rsidRDefault="00AE6F47" w:rsidP="00B303DC">
            <w:pPr>
              <w:spacing w:line="262" w:lineRule="auto"/>
              <w:jc w:val="center"/>
            </w:pPr>
            <w:r w:rsidRPr="00490B39">
              <w:rPr>
                <w:rFonts w:eastAsia="Calibri" w:cs="Calibri"/>
                <w:color w:val="000000" w:themeColor="text1"/>
                <w:sz w:val="20"/>
                <w:szCs w:val="20"/>
              </w:rPr>
              <w:t>$1,600</w:t>
            </w:r>
          </w:p>
        </w:tc>
        <w:tc>
          <w:tcPr>
            <w:tcW w:w="569" w:type="pct"/>
            <w:shd w:val="clear" w:color="auto" w:fill="F2F2F2" w:themeFill="background1" w:themeFillShade="F2"/>
            <w:vAlign w:val="center"/>
          </w:tcPr>
          <w:p w14:paraId="404CFA50" w14:textId="18ECC6F2" w:rsidR="00AE6F47" w:rsidRDefault="00AE6F47" w:rsidP="00B303DC">
            <w:pPr>
              <w:spacing w:line="262" w:lineRule="auto"/>
              <w:jc w:val="center"/>
            </w:pPr>
            <w:r w:rsidRPr="00490B39">
              <w:rPr>
                <w:rFonts w:eastAsia="Calibri" w:cs="Calibri"/>
                <w:color w:val="000000" w:themeColor="text1"/>
                <w:sz w:val="20"/>
                <w:szCs w:val="20"/>
              </w:rPr>
              <w:t>1</w:t>
            </w:r>
          </w:p>
        </w:tc>
        <w:tc>
          <w:tcPr>
            <w:tcW w:w="1594" w:type="pct"/>
            <w:shd w:val="clear" w:color="auto" w:fill="F2F2F2" w:themeFill="background1" w:themeFillShade="F2"/>
            <w:vAlign w:val="center"/>
          </w:tcPr>
          <w:p w14:paraId="40CC3DBB" w14:textId="7D5701A5" w:rsidR="00AE6F47" w:rsidRDefault="00AE6F47" w:rsidP="00C04FE0">
            <w:pPr>
              <w:spacing w:line="262" w:lineRule="auto"/>
              <w:jc w:val="both"/>
            </w:pPr>
            <w:r w:rsidRPr="00490B39">
              <w:rPr>
                <w:rFonts w:eastAsia="Calibri" w:cs="Calibri"/>
                <w:color w:val="000000" w:themeColor="text1"/>
                <w:sz w:val="20"/>
                <w:szCs w:val="20"/>
              </w:rPr>
              <w:t>Mr. Cool DIY 12,000 BTU/h</w:t>
            </w:r>
          </w:p>
          <w:p w14:paraId="641DA6A0" w14:textId="68E76527" w:rsidR="00AE6F47" w:rsidRDefault="00AE6F47" w:rsidP="00C04FE0">
            <w:pPr>
              <w:spacing w:line="262" w:lineRule="auto"/>
              <w:jc w:val="both"/>
            </w:pPr>
            <w:r w:rsidRPr="00490B39">
              <w:rPr>
                <w:rFonts w:eastAsia="Calibri" w:cs="Calibri"/>
                <w:color w:val="000000" w:themeColor="text1"/>
                <w:sz w:val="20"/>
                <w:szCs w:val="20"/>
              </w:rPr>
              <w:t xml:space="preserve">variable speed </w:t>
            </w:r>
            <w:r w:rsidR="005B5E3A">
              <w:rPr>
                <w:rFonts w:eastAsia="Calibri" w:cs="Calibri"/>
                <w:color w:val="000000" w:themeColor="text1"/>
                <w:sz w:val="20"/>
                <w:szCs w:val="20"/>
              </w:rPr>
              <w:t>120-volt</w:t>
            </w:r>
          </w:p>
        </w:tc>
      </w:tr>
      <w:tr w:rsidR="002331EF" w14:paraId="25C7101A" w14:textId="77777777" w:rsidTr="00B303DC">
        <w:tc>
          <w:tcPr>
            <w:tcW w:w="1056" w:type="pct"/>
            <w:vMerge/>
            <w:shd w:val="clear" w:color="auto" w:fill="F2F2F2" w:themeFill="background1" w:themeFillShade="F2"/>
            <w:vAlign w:val="center"/>
          </w:tcPr>
          <w:p w14:paraId="15B1ACFD" w14:textId="77777777" w:rsidR="00AE6F47" w:rsidRDefault="00AE6F47" w:rsidP="00C04FE0">
            <w:pPr>
              <w:spacing w:line="262" w:lineRule="auto"/>
              <w:jc w:val="both"/>
            </w:pPr>
          </w:p>
        </w:tc>
        <w:tc>
          <w:tcPr>
            <w:tcW w:w="915" w:type="pct"/>
            <w:shd w:val="clear" w:color="auto" w:fill="F2F2F2" w:themeFill="background1" w:themeFillShade="F2"/>
            <w:vAlign w:val="center"/>
          </w:tcPr>
          <w:p w14:paraId="281A6DF5" w14:textId="29D2C62E" w:rsidR="00AE6F47" w:rsidRDefault="00AE6F47" w:rsidP="00C04FE0">
            <w:pPr>
              <w:spacing w:line="262" w:lineRule="auto"/>
              <w:jc w:val="both"/>
            </w:pPr>
            <w:r w:rsidRPr="00490B39">
              <w:rPr>
                <w:rFonts w:eastAsia="Calibri" w:cs="Calibri"/>
                <w:color w:val="000000" w:themeColor="text1"/>
                <w:sz w:val="20"/>
                <w:szCs w:val="20"/>
              </w:rPr>
              <w:t>Electrical</w:t>
            </w:r>
          </w:p>
        </w:tc>
        <w:tc>
          <w:tcPr>
            <w:tcW w:w="866" w:type="pct"/>
            <w:shd w:val="clear" w:color="auto" w:fill="F2F2F2" w:themeFill="background1" w:themeFillShade="F2"/>
            <w:vAlign w:val="center"/>
          </w:tcPr>
          <w:p w14:paraId="4E1F41E3" w14:textId="0DD4340E" w:rsidR="00AE6F47" w:rsidRDefault="00AE6F47" w:rsidP="00B303DC">
            <w:pPr>
              <w:spacing w:line="262" w:lineRule="auto"/>
              <w:jc w:val="center"/>
            </w:pPr>
            <w:r w:rsidRPr="00490B39">
              <w:rPr>
                <w:rFonts w:eastAsia="Calibri" w:cs="Calibri"/>
                <w:color w:val="000000" w:themeColor="text1"/>
                <w:sz w:val="20"/>
                <w:szCs w:val="20"/>
              </w:rPr>
              <w:t>$120</w:t>
            </w:r>
          </w:p>
        </w:tc>
        <w:tc>
          <w:tcPr>
            <w:tcW w:w="569" w:type="pct"/>
            <w:shd w:val="clear" w:color="auto" w:fill="F2F2F2" w:themeFill="background1" w:themeFillShade="F2"/>
            <w:vAlign w:val="center"/>
          </w:tcPr>
          <w:p w14:paraId="348EF135" w14:textId="3064155B" w:rsidR="00AE6F47" w:rsidRDefault="00AE6F47" w:rsidP="00B303DC">
            <w:pPr>
              <w:spacing w:line="262" w:lineRule="auto"/>
              <w:jc w:val="center"/>
            </w:pPr>
            <w:r w:rsidRPr="00490B39">
              <w:rPr>
                <w:rFonts w:eastAsia="Calibri" w:cs="Calibri"/>
                <w:color w:val="000000" w:themeColor="text1"/>
                <w:sz w:val="20"/>
                <w:szCs w:val="20"/>
              </w:rPr>
              <w:t>5</w:t>
            </w:r>
          </w:p>
        </w:tc>
        <w:tc>
          <w:tcPr>
            <w:tcW w:w="1594" w:type="pct"/>
            <w:shd w:val="clear" w:color="auto" w:fill="F2F2F2" w:themeFill="background1" w:themeFillShade="F2"/>
            <w:vAlign w:val="center"/>
          </w:tcPr>
          <w:p w14:paraId="0E16B795" w14:textId="38077E0D" w:rsidR="00AE6F47" w:rsidRDefault="00AE6F47" w:rsidP="00C04FE0">
            <w:pPr>
              <w:spacing w:line="262" w:lineRule="auto"/>
              <w:jc w:val="both"/>
            </w:pPr>
            <w:r w:rsidRPr="00490B39">
              <w:rPr>
                <w:rFonts w:eastAsia="Calibri" w:cs="Calibri"/>
                <w:color w:val="000000" w:themeColor="text1"/>
                <w:sz w:val="20"/>
                <w:szCs w:val="20"/>
              </w:rPr>
              <w:t xml:space="preserve">New dedicated </w:t>
            </w:r>
            <w:r w:rsidR="005B5E3A">
              <w:rPr>
                <w:rFonts w:eastAsia="Calibri" w:cs="Calibri"/>
                <w:color w:val="000000" w:themeColor="text1"/>
                <w:sz w:val="20"/>
                <w:szCs w:val="20"/>
              </w:rPr>
              <w:t>120-volt</w:t>
            </w:r>
            <w:r w:rsidRPr="00490B39">
              <w:rPr>
                <w:rFonts w:eastAsia="Calibri" w:cs="Calibri"/>
                <w:color w:val="000000" w:themeColor="text1"/>
                <w:sz w:val="20"/>
                <w:szCs w:val="20"/>
              </w:rPr>
              <w:t xml:space="preserve"> 20</w:t>
            </w:r>
            <w:r w:rsidR="00F07040">
              <w:rPr>
                <w:rFonts w:eastAsia="Calibri" w:cs="Calibri"/>
                <w:color w:val="000000" w:themeColor="text1"/>
                <w:sz w:val="20"/>
                <w:szCs w:val="20"/>
              </w:rPr>
              <w:t>-a</w:t>
            </w:r>
            <w:r w:rsidRPr="00490B39">
              <w:rPr>
                <w:rFonts w:eastAsia="Calibri" w:cs="Calibri"/>
                <w:color w:val="000000" w:themeColor="text1"/>
                <w:sz w:val="20"/>
                <w:szCs w:val="20"/>
              </w:rPr>
              <w:t>mp outdoor outlet serving as “disconnecting means”</w:t>
            </w:r>
          </w:p>
        </w:tc>
      </w:tr>
      <w:tr w:rsidR="002331EF" w14:paraId="169EBB37" w14:textId="77777777" w:rsidTr="00B303DC">
        <w:tc>
          <w:tcPr>
            <w:tcW w:w="1056" w:type="pct"/>
            <w:vMerge/>
            <w:shd w:val="clear" w:color="auto" w:fill="F2F2F2" w:themeFill="background1" w:themeFillShade="F2"/>
            <w:vAlign w:val="center"/>
          </w:tcPr>
          <w:p w14:paraId="11703EE3" w14:textId="77777777" w:rsidR="00AE6F47" w:rsidRDefault="00AE6F47" w:rsidP="00C04FE0">
            <w:pPr>
              <w:spacing w:line="262" w:lineRule="auto"/>
              <w:jc w:val="both"/>
            </w:pPr>
          </w:p>
        </w:tc>
        <w:tc>
          <w:tcPr>
            <w:tcW w:w="915" w:type="pct"/>
            <w:shd w:val="clear" w:color="auto" w:fill="F2F2F2" w:themeFill="background1" w:themeFillShade="F2"/>
            <w:vAlign w:val="center"/>
          </w:tcPr>
          <w:p w14:paraId="287875AE" w14:textId="0A6259F3" w:rsidR="00AE6F47" w:rsidRDefault="00AE6F47" w:rsidP="00C04FE0">
            <w:pPr>
              <w:spacing w:line="262" w:lineRule="auto"/>
              <w:jc w:val="both"/>
            </w:pPr>
            <w:r w:rsidRPr="00490B39">
              <w:rPr>
                <w:rFonts w:eastAsia="Calibri" w:cs="Calibri"/>
                <w:color w:val="000000" w:themeColor="text1"/>
                <w:sz w:val="20"/>
                <w:szCs w:val="20"/>
              </w:rPr>
              <w:t>Head Installation</w:t>
            </w:r>
          </w:p>
        </w:tc>
        <w:tc>
          <w:tcPr>
            <w:tcW w:w="866" w:type="pct"/>
            <w:shd w:val="clear" w:color="auto" w:fill="F2F2F2" w:themeFill="background1" w:themeFillShade="F2"/>
            <w:vAlign w:val="center"/>
          </w:tcPr>
          <w:p w14:paraId="5CF30349" w14:textId="79807C3F" w:rsidR="00AE6F47" w:rsidRDefault="00AE6F47" w:rsidP="00B303DC">
            <w:pPr>
              <w:spacing w:line="262" w:lineRule="auto"/>
              <w:jc w:val="center"/>
            </w:pPr>
            <w:r w:rsidRPr="00490B39">
              <w:rPr>
                <w:rFonts w:eastAsia="Calibri" w:cs="Calibri"/>
                <w:color w:val="000000" w:themeColor="text1"/>
                <w:sz w:val="20"/>
                <w:szCs w:val="20"/>
              </w:rPr>
              <w:t xml:space="preserve">Free with my </w:t>
            </w:r>
            <w:r w:rsidR="003C6158" w:rsidRPr="00490B39">
              <w:rPr>
                <w:rFonts w:eastAsia="Calibri" w:cs="Calibri"/>
                <w:color w:val="000000" w:themeColor="text1"/>
                <w:sz w:val="20"/>
                <w:szCs w:val="20"/>
              </w:rPr>
              <w:t>friend</w:t>
            </w:r>
          </w:p>
        </w:tc>
        <w:tc>
          <w:tcPr>
            <w:tcW w:w="569" w:type="pct"/>
            <w:shd w:val="clear" w:color="auto" w:fill="F2F2F2" w:themeFill="background1" w:themeFillShade="F2"/>
            <w:vAlign w:val="center"/>
          </w:tcPr>
          <w:p w14:paraId="4733C8C2" w14:textId="1D7BF125" w:rsidR="00AE6F47" w:rsidRDefault="00AE6F47" w:rsidP="00B303DC">
            <w:pPr>
              <w:spacing w:line="262" w:lineRule="auto"/>
              <w:jc w:val="center"/>
            </w:pPr>
            <w:r w:rsidRPr="00490B39">
              <w:rPr>
                <w:rFonts w:eastAsia="Calibri" w:cs="Calibri"/>
                <w:color w:val="000000" w:themeColor="text1"/>
                <w:sz w:val="20"/>
                <w:szCs w:val="20"/>
              </w:rPr>
              <w:t>9</w:t>
            </w:r>
          </w:p>
        </w:tc>
        <w:tc>
          <w:tcPr>
            <w:tcW w:w="1594" w:type="pct"/>
            <w:shd w:val="clear" w:color="auto" w:fill="F2F2F2" w:themeFill="background1" w:themeFillShade="F2"/>
            <w:vAlign w:val="center"/>
          </w:tcPr>
          <w:p w14:paraId="2B958E90" w14:textId="51578A79" w:rsidR="00AE6F47" w:rsidRDefault="00AE6F47" w:rsidP="00C04FE0">
            <w:pPr>
              <w:spacing w:line="262" w:lineRule="auto"/>
              <w:jc w:val="both"/>
            </w:pPr>
            <w:r w:rsidRPr="00490B39">
              <w:rPr>
                <w:rFonts w:eastAsia="Calibri" w:cs="Calibri"/>
                <w:color w:val="000000" w:themeColor="text1"/>
                <w:sz w:val="20"/>
                <w:szCs w:val="20"/>
              </w:rPr>
              <w:t>Watch video, mount bracket,</w:t>
            </w:r>
          </w:p>
          <w:p w14:paraId="1DE902CD" w14:textId="7EE176A8" w:rsidR="00AE6F47" w:rsidRDefault="00AE6F47" w:rsidP="00C04FE0">
            <w:pPr>
              <w:spacing w:line="262" w:lineRule="auto"/>
              <w:jc w:val="both"/>
            </w:pPr>
            <w:r w:rsidRPr="00490B39">
              <w:rPr>
                <w:rFonts w:eastAsia="Calibri" w:cs="Calibri"/>
                <w:color w:val="000000" w:themeColor="text1"/>
                <w:sz w:val="20"/>
                <w:szCs w:val="20"/>
              </w:rPr>
              <w:t>drill hole, pass line-set through it</w:t>
            </w:r>
          </w:p>
        </w:tc>
      </w:tr>
      <w:tr w:rsidR="002331EF" w14:paraId="563B18CB" w14:textId="77777777" w:rsidTr="00B303DC">
        <w:tc>
          <w:tcPr>
            <w:tcW w:w="1056" w:type="pct"/>
            <w:vMerge/>
            <w:shd w:val="clear" w:color="auto" w:fill="F2F2F2" w:themeFill="background1" w:themeFillShade="F2"/>
            <w:vAlign w:val="center"/>
          </w:tcPr>
          <w:p w14:paraId="4937848F" w14:textId="77777777" w:rsidR="00AE6F47" w:rsidRDefault="00AE6F47" w:rsidP="00C04FE0">
            <w:pPr>
              <w:spacing w:line="262" w:lineRule="auto"/>
              <w:jc w:val="both"/>
            </w:pPr>
          </w:p>
        </w:tc>
        <w:tc>
          <w:tcPr>
            <w:tcW w:w="915" w:type="pct"/>
            <w:shd w:val="clear" w:color="auto" w:fill="F2F2F2" w:themeFill="background1" w:themeFillShade="F2"/>
            <w:vAlign w:val="center"/>
          </w:tcPr>
          <w:p w14:paraId="51C7DC44" w14:textId="6C1BFA1F" w:rsidR="00AE6F47" w:rsidRDefault="00AE6F47" w:rsidP="00C04FE0">
            <w:pPr>
              <w:spacing w:line="262" w:lineRule="auto"/>
              <w:jc w:val="both"/>
            </w:pPr>
            <w:r w:rsidRPr="00490B39">
              <w:rPr>
                <w:rFonts w:eastAsia="Calibri" w:cs="Calibri"/>
                <w:color w:val="000000" w:themeColor="text1"/>
                <w:sz w:val="20"/>
                <w:szCs w:val="20"/>
              </w:rPr>
              <w:t>Compressor Installation</w:t>
            </w:r>
          </w:p>
        </w:tc>
        <w:tc>
          <w:tcPr>
            <w:tcW w:w="866" w:type="pct"/>
            <w:shd w:val="clear" w:color="auto" w:fill="F2F2F2" w:themeFill="background1" w:themeFillShade="F2"/>
            <w:vAlign w:val="center"/>
          </w:tcPr>
          <w:p w14:paraId="6439CFBA" w14:textId="62437499" w:rsidR="00AE6F47" w:rsidRDefault="00AE6F47" w:rsidP="00B303DC">
            <w:pPr>
              <w:spacing w:line="262" w:lineRule="auto"/>
              <w:jc w:val="center"/>
            </w:pPr>
            <w:r w:rsidRPr="00490B39">
              <w:rPr>
                <w:rFonts w:eastAsia="Calibri" w:cs="Calibri"/>
                <w:color w:val="000000" w:themeColor="text1"/>
                <w:sz w:val="20"/>
                <w:szCs w:val="20"/>
              </w:rPr>
              <w:t>$40</w:t>
            </w:r>
          </w:p>
        </w:tc>
        <w:tc>
          <w:tcPr>
            <w:tcW w:w="569" w:type="pct"/>
            <w:shd w:val="clear" w:color="auto" w:fill="F2F2F2" w:themeFill="background1" w:themeFillShade="F2"/>
            <w:vAlign w:val="center"/>
          </w:tcPr>
          <w:p w14:paraId="5BEE8DF7" w14:textId="79A3DF02" w:rsidR="00AE6F47" w:rsidRDefault="00AE6F47" w:rsidP="00B303DC">
            <w:pPr>
              <w:spacing w:line="262" w:lineRule="auto"/>
              <w:jc w:val="center"/>
            </w:pPr>
            <w:r w:rsidRPr="00490B39">
              <w:rPr>
                <w:rFonts w:eastAsia="Calibri" w:cs="Calibri"/>
                <w:color w:val="000000" w:themeColor="text1"/>
                <w:sz w:val="20"/>
                <w:szCs w:val="20"/>
              </w:rPr>
              <w:t>3</w:t>
            </w:r>
          </w:p>
        </w:tc>
        <w:tc>
          <w:tcPr>
            <w:tcW w:w="1594" w:type="pct"/>
            <w:shd w:val="clear" w:color="auto" w:fill="F2F2F2" w:themeFill="background1" w:themeFillShade="F2"/>
            <w:vAlign w:val="center"/>
          </w:tcPr>
          <w:p w14:paraId="0CE6ED67" w14:textId="79600288" w:rsidR="00AE6F47" w:rsidRDefault="00AE6F47" w:rsidP="00C04FE0">
            <w:pPr>
              <w:spacing w:line="262" w:lineRule="auto"/>
              <w:jc w:val="both"/>
            </w:pPr>
            <w:r w:rsidRPr="00490B39">
              <w:rPr>
                <w:rFonts w:eastAsia="Calibri" w:cs="Calibri"/>
                <w:color w:val="000000" w:themeColor="text1"/>
                <w:sz w:val="20"/>
                <w:szCs w:val="20"/>
              </w:rPr>
              <w:t>Bolt to plastic base on gravel bed</w:t>
            </w:r>
          </w:p>
        </w:tc>
      </w:tr>
      <w:tr w:rsidR="002331EF" w14:paraId="4C2C0E19" w14:textId="77777777" w:rsidTr="00B303DC">
        <w:tc>
          <w:tcPr>
            <w:tcW w:w="1056" w:type="pct"/>
            <w:vMerge w:val="restart"/>
            <w:shd w:val="clear" w:color="auto" w:fill="D9D9D9" w:themeFill="background1" w:themeFillShade="D9"/>
            <w:vAlign w:val="center"/>
          </w:tcPr>
          <w:p w14:paraId="32715F26" w14:textId="4480E10A" w:rsidR="00AE6F47" w:rsidRDefault="00AE6F47" w:rsidP="00C04FE0">
            <w:pPr>
              <w:spacing w:line="262" w:lineRule="auto"/>
              <w:jc w:val="both"/>
            </w:pPr>
            <w:r w:rsidRPr="00490B39">
              <w:rPr>
                <w:rFonts w:eastAsia="Calibri" w:cs="Calibri"/>
                <w:b/>
                <w:color w:val="000000" w:themeColor="text1"/>
                <w:sz w:val="20"/>
                <w:szCs w:val="20"/>
              </w:rPr>
              <w:t>Induction Cooktop</w:t>
            </w:r>
          </w:p>
        </w:tc>
        <w:tc>
          <w:tcPr>
            <w:tcW w:w="915" w:type="pct"/>
            <w:shd w:val="clear" w:color="auto" w:fill="D9D9D9" w:themeFill="background1" w:themeFillShade="D9"/>
            <w:vAlign w:val="center"/>
          </w:tcPr>
          <w:p w14:paraId="6EF09302" w14:textId="53E60386" w:rsidR="00AE6F47" w:rsidRDefault="00AE6F47" w:rsidP="00C04FE0">
            <w:pPr>
              <w:spacing w:line="262" w:lineRule="auto"/>
              <w:jc w:val="both"/>
            </w:pPr>
            <w:r w:rsidRPr="00490B39">
              <w:rPr>
                <w:rFonts w:eastAsia="Calibri" w:cs="Calibri"/>
                <w:color w:val="000000" w:themeColor="text1"/>
                <w:sz w:val="20"/>
                <w:szCs w:val="20"/>
              </w:rPr>
              <w:t>Appliance</w:t>
            </w:r>
          </w:p>
        </w:tc>
        <w:tc>
          <w:tcPr>
            <w:tcW w:w="866" w:type="pct"/>
            <w:shd w:val="clear" w:color="auto" w:fill="D9D9D9" w:themeFill="background1" w:themeFillShade="D9"/>
            <w:vAlign w:val="center"/>
          </w:tcPr>
          <w:p w14:paraId="5CDF0AA3" w14:textId="5714E901" w:rsidR="00AE6F47" w:rsidRDefault="00AE6F47" w:rsidP="00B303DC">
            <w:pPr>
              <w:spacing w:line="262" w:lineRule="auto"/>
              <w:jc w:val="center"/>
            </w:pPr>
            <w:r w:rsidRPr="00490B39">
              <w:rPr>
                <w:rFonts w:eastAsia="Calibri" w:cs="Calibri"/>
                <w:color w:val="000000" w:themeColor="text1"/>
                <w:sz w:val="20"/>
                <w:szCs w:val="20"/>
              </w:rPr>
              <w:t>$900</w:t>
            </w:r>
          </w:p>
        </w:tc>
        <w:tc>
          <w:tcPr>
            <w:tcW w:w="569" w:type="pct"/>
            <w:shd w:val="clear" w:color="auto" w:fill="D9D9D9" w:themeFill="background1" w:themeFillShade="D9"/>
            <w:vAlign w:val="center"/>
          </w:tcPr>
          <w:p w14:paraId="7FE32102" w14:textId="18BA96F6" w:rsidR="00AE6F47" w:rsidRDefault="00AE6F47" w:rsidP="00B303DC">
            <w:pPr>
              <w:spacing w:line="262" w:lineRule="auto"/>
              <w:jc w:val="center"/>
            </w:pPr>
            <w:r w:rsidRPr="00490B39">
              <w:rPr>
                <w:rFonts w:eastAsia="Calibri" w:cs="Calibri"/>
                <w:color w:val="000000" w:themeColor="text1"/>
                <w:sz w:val="20"/>
                <w:szCs w:val="20"/>
              </w:rPr>
              <w:t>1</w:t>
            </w:r>
          </w:p>
        </w:tc>
        <w:tc>
          <w:tcPr>
            <w:tcW w:w="1594" w:type="pct"/>
            <w:shd w:val="clear" w:color="auto" w:fill="D9D9D9" w:themeFill="background1" w:themeFillShade="D9"/>
            <w:vAlign w:val="center"/>
          </w:tcPr>
          <w:p w14:paraId="5305BDC7" w14:textId="0B016670" w:rsidR="00AE6F47" w:rsidRDefault="00AE6F47" w:rsidP="00C04FE0">
            <w:pPr>
              <w:spacing w:line="262" w:lineRule="auto"/>
              <w:jc w:val="both"/>
            </w:pPr>
            <w:r w:rsidRPr="00490B39">
              <w:rPr>
                <w:rFonts w:eastAsia="Calibri" w:cs="Calibri"/>
                <w:color w:val="000000" w:themeColor="text1"/>
                <w:sz w:val="20"/>
                <w:szCs w:val="20"/>
              </w:rPr>
              <w:t>Frigidaire Gallery 36</w:t>
            </w:r>
            <w:r w:rsidR="009C2353">
              <w:rPr>
                <w:rFonts w:eastAsia="Calibri" w:cs="Calibri"/>
                <w:color w:val="000000" w:themeColor="text1"/>
                <w:sz w:val="20"/>
                <w:szCs w:val="20"/>
              </w:rPr>
              <w:t>” width</w:t>
            </w:r>
          </w:p>
        </w:tc>
      </w:tr>
      <w:tr w:rsidR="002331EF" w14:paraId="037F8F33" w14:textId="77777777" w:rsidTr="00B303DC">
        <w:tc>
          <w:tcPr>
            <w:tcW w:w="1056" w:type="pct"/>
            <w:vMerge/>
            <w:shd w:val="clear" w:color="auto" w:fill="D9D9D9" w:themeFill="background1" w:themeFillShade="D9"/>
            <w:vAlign w:val="center"/>
          </w:tcPr>
          <w:p w14:paraId="575F51ED" w14:textId="77777777" w:rsidR="00AE6F47" w:rsidRDefault="00AE6F47" w:rsidP="00C04FE0">
            <w:pPr>
              <w:spacing w:line="262" w:lineRule="auto"/>
              <w:jc w:val="both"/>
            </w:pPr>
          </w:p>
        </w:tc>
        <w:tc>
          <w:tcPr>
            <w:tcW w:w="915" w:type="pct"/>
            <w:shd w:val="clear" w:color="auto" w:fill="D9D9D9" w:themeFill="background1" w:themeFillShade="D9"/>
            <w:vAlign w:val="center"/>
          </w:tcPr>
          <w:p w14:paraId="68A7D739" w14:textId="0808BB7A" w:rsidR="00AE6F47" w:rsidRDefault="00AE6F47" w:rsidP="00C04FE0">
            <w:pPr>
              <w:spacing w:line="262" w:lineRule="auto"/>
              <w:jc w:val="both"/>
            </w:pPr>
            <w:r w:rsidRPr="00490B39">
              <w:rPr>
                <w:rFonts w:eastAsia="Calibri" w:cs="Calibri"/>
                <w:color w:val="000000" w:themeColor="text1"/>
                <w:sz w:val="20"/>
                <w:szCs w:val="20"/>
              </w:rPr>
              <w:t>Electrical</w:t>
            </w:r>
          </w:p>
        </w:tc>
        <w:tc>
          <w:tcPr>
            <w:tcW w:w="866" w:type="pct"/>
            <w:shd w:val="clear" w:color="auto" w:fill="D9D9D9" w:themeFill="background1" w:themeFillShade="D9"/>
            <w:vAlign w:val="center"/>
          </w:tcPr>
          <w:p w14:paraId="1A3BFFB5" w14:textId="073DE294" w:rsidR="00AE6F47" w:rsidRDefault="00AE6F47" w:rsidP="00B303DC">
            <w:pPr>
              <w:spacing w:line="262" w:lineRule="auto"/>
              <w:jc w:val="center"/>
            </w:pPr>
            <w:r w:rsidRPr="00490B39">
              <w:rPr>
                <w:rFonts w:eastAsia="Calibri" w:cs="Calibri"/>
                <w:color w:val="000000" w:themeColor="text1"/>
                <w:sz w:val="20"/>
                <w:szCs w:val="20"/>
              </w:rPr>
              <w:t>$190</w:t>
            </w:r>
          </w:p>
        </w:tc>
        <w:tc>
          <w:tcPr>
            <w:tcW w:w="569" w:type="pct"/>
            <w:shd w:val="clear" w:color="auto" w:fill="D9D9D9" w:themeFill="background1" w:themeFillShade="D9"/>
            <w:vAlign w:val="center"/>
          </w:tcPr>
          <w:p w14:paraId="1DB60DB9" w14:textId="294BC6C8" w:rsidR="00AE6F47" w:rsidRDefault="00AE6F47" w:rsidP="00B303DC">
            <w:pPr>
              <w:spacing w:line="262" w:lineRule="auto"/>
              <w:jc w:val="center"/>
            </w:pPr>
            <w:r w:rsidRPr="00490B39">
              <w:rPr>
                <w:rFonts w:eastAsia="Calibri" w:cs="Calibri"/>
                <w:color w:val="000000" w:themeColor="text1"/>
                <w:sz w:val="20"/>
                <w:szCs w:val="20"/>
              </w:rPr>
              <w:t>5</w:t>
            </w:r>
          </w:p>
        </w:tc>
        <w:tc>
          <w:tcPr>
            <w:tcW w:w="1594" w:type="pct"/>
            <w:shd w:val="clear" w:color="auto" w:fill="D9D9D9" w:themeFill="background1" w:themeFillShade="D9"/>
            <w:vAlign w:val="center"/>
          </w:tcPr>
          <w:p w14:paraId="67203B9C" w14:textId="38F8F073" w:rsidR="00AE6F47" w:rsidRDefault="00AE6F47" w:rsidP="00C04FE0">
            <w:pPr>
              <w:spacing w:line="262" w:lineRule="auto"/>
              <w:jc w:val="both"/>
            </w:pPr>
            <w:r w:rsidRPr="00490B39">
              <w:rPr>
                <w:rFonts w:eastAsia="Calibri" w:cs="Calibri"/>
                <w:color w:val="000000" w:themeColor="text1"/>
                <w:sz w:val="20"/>
                <w:szCs w:val="20"/>
              </w:rPr>
              <w:t xml:space="preserve">Crawling under house to run new </w:t>
            </w:r>
            <w:r w:rsidR="005B5E3A">
              <w:rPr>
                <w:rFonts w:eastAsia="Calibri" w:cs="Calibri"/>
                <w:color w:val="000000" w:themeColor="text1"/>
                <w:sz w:val="20"/>
                <w:szCs w:val="20"/>
              </w:rPr>
              <w:t>240-volt</w:t>
            </w:r>
            <w:r w:rsidRPr="00490B39">
              <w:rPr>
                <w:rFonts w:eastAsia="Calibri" w:cs="Calibri"/>
                <w:color w:val="000000" w:themeColor="text1"/>
                <w:sz w:val="20"/>
                <w:szCs w:val="20"/>
              </w:rPr>
              <w:t xml:space="preserve"> 40</w:t>
            </w:r>
            <w:r w:rsidR="0090033D">
              <w:rPr>
                <w:rFonts w:eastAsia="Calibri" w:cs="Calibri"/>
                <w:color w:val="000000" w:themeColor="text1"/>
                <w:sz w:val="20"/>
                <w:szCs w:val="20"/>
              </w:rPr>
              <w:t>-amp</w:t>
            </w:r>
            <w:r w:rsidRPr="00490B39">
              <w:rPr>
                <w:rFonts w:eastAsia="Calibri" w:cs="Calibri"/>
                <w:color w:val="000000" w:themeColor="text1"/>
                <w:sz w:val="20"/>
                <w:szCs w:val="20"/>
              </w:rPr>
              <w:t xml:space="preserve"> circuit</w:t>
            </w:r>
          </w:p>
        </w:tc>
      </w:tr>
      <w:tr w:rsidR="002331EF" w14:paraId="0922AE8D" w14:textId="77777777" w:rsidTr="00B303DC">
        <w:tc>
          <w:tcPr>
            <w:tcW w:w="1056" w:type="pct"/>
            <w:shd w:val="clear" w:color="auto" w:fill="F2F2F2" w:themeFill="background1" w:themeFillShade="F2"/>
            <w:vAlign w:val="center"/>
          </w:tcPr>
          <w:p w14:paraId="19C8330A" w14:textId="64195E88" w:rsidR="00AE6F47" w:rsidRDefault="00AE6F47" w:rsidP="00C04FE0">
            <w:pPr>
              <w:spacing w:line="262" w:lineRule="auto"/>
              <w:jc w:val="both"/>
            </w:pPr>
            <w:r w:rsidRPr="00490B39">
              <w:rPr>
                <w:rFonts w:eastAsia="Calibri" w:cs="Calibri"/>
                <w:b/>
                <w:color w:val="000000" w:themeColor="text1"/>
                <w:sz w:val="20"/>
                <w:szCs w:val="20"/>
              </w:rPr>
              <w:t>Combined Washer/Condensing Dryer</w:t>
            </w:r>
          </w:p>
        </w:tc>
        <w:tc>
          <w:tcPr>
            <w:tcW w:w="915" w:type="pct"/>
            <w:shd w:val="clear" w:color="auto" w:fill="F2F2F2" w:themeFill="background1" w:themeFillShade="F2"/>
            <w:vAlign w:val="center"/>
          </w:tcPr>
          <w:p w14:paraId="0A81A328" w14:textId="7E8EC8DF" w:rsidR="00AE6F47" w:rsidRDefault="00AE6F47" w:rsidP="00C04FE0">
            <w:pPr>
              <w:spacing w:line="262" w:lineRule="auto"/>
              <w:jc w:val="both"/>
            </w:pPr>
            <w:r w:rsidRPr="00490B39">
              <w:rPr>
                <w:rFonts w:eastAsia="Calibri" w:cs="Calibri"/>
                <w:color w:val="000000" w:themeColor="text1"/>
                <w:sz w:val="20"/>
                <w:szCs w:val="20"/>
              </w:rPr>
              <w:t>Appliance</w:t>
            </w:r>
          </w:p>
        </w:tc>
        <w:tc>
          <w:tcPr>
            <w:tcW w:w="866" w:type="pct"/>
            <w:shd w:val="clear" w:color="auto" w:fill="F2F2F2" w:themeFill="background1" w:themeFillShade="F2"/>
            <w:vAlign w:val="center"/>
          </w:tcPr>
          <w:p w14:paraId="5B4C5635" w14:textId="6AC3D3D9" w:rsidR="00AE6F47" w:rsidRDefault="00AE6F47" w:rsidP="00B303DC">
            <w:pPr>
              <w:spacing w:line="262" w:lineRule="auto"/>
              <w:jc w:val="center"/>
            </w:pPr>
            <w:r w:rsidRPr="00490B39">
              <w:rPr>
                <w:rFonts w:eastAsia="Calibri" w:cs="Calibri"/>
                <w:color w:val="000000" w:themeColor="text1"/>
                <w:sz w:val="20"/>
                <w:szCs w:val="20"/>
              </w:rPr>
              <w:t>$1,600</w:t>
            </w:r>
          </w:p>
        </w:tc>
        <w:tc>
          <w:tcPr>
            <w:tcW w:w="569" w:type="pct"/>
            <w:shd w:val="clear" w:color="auto" w:fill="F2F2F2" w:themeFill="background1" w:themeFillShade="F2"/>
            <w:vAlign w:val="center"/>
          </w:tcPr>
          <w:p w14:paraId="0CAB10F2" w14:textId="176A21CD" w:rsidR="00AE6F47" w:rsidRDefault="00AE6F47" w:rsidP="00B303DC">
            <w:pPr>
              <w:spacing w:line="262" w:lineRule="auto"/>
              <w:jc w:val="center"/>
            </w:pPr>
            <w:r w:rsidRPr="00490B39">
              <w:rPr>
                <w:rFonts w:eastAsia="Calibri" w:cs="Calibri"/>
                <w:color w:val="000000" w:themeColor="text1"/>
                <w:sz w:val="20"/>
                <w:szCs w:val="20"/>
              </w:rPr>
              <w:t>1</w:t>
            </w:r>
          </w:p>
        </w:tc>
        <w:tc>
          <w:tcPr>
            <w:tcW w:w="1594" w:type="pct"/>
            <w:shd w:val="clear" w:color="auto" w:fill="F2F2F2" w:themeFill="background1" w:themeFillShade="F2"/>
            <w:vAlign w:val="center"/>
          </w:tcPr>
          <w:p w14:paraId="50991AD7" w14:textId="15726F06" w:rsidR="00AE6F47" w:rsidRDefault="00AE6F47" w:rsidP="00C04FE0">
            <w:pPr>
              <w:spacing w:line="262" w:lineRule="auto"/>
              <w:jc w:val="both"/>
            </w:pPr>
            <w:r w:rsidRPr="00490B39">
              <w:rPr>
                <w:rFonts w:eastAsia="Calibri" w:cs="Calibri"/>
                <w:color w:val="000000" w:themeColor="text1"/>
                <w:sz w:val="20"/>
                <w:szCs w:val="20"/>
              </w:rPr>
              <w:t>It just plugs in</w:t>
            </w:r>
          </w:p>
          <w:p w14:paraId="4ED47387" w14:textId="7C9B86C4" w:rsidR="00AE6F47" w:rsidRDefault="00AE6F47" w:rsidP="00C04FE0">
            <w:pPr>
              <w:spacing w:line="262" w:lineRule="auto"/>
              <w:jc w:val="both"/>
            </w:pPr>
            <w:r w:rsidRPr="00490B39">
              <w:rPr>
                <w:rFonts w:eastAsia="Calibri" w:cs="Calibri"/>
                <w:color w:val="000000" w:themeColor="text1"/>
                <w:sz w:val="20"/>
                <w:szCs w:val="20"/>
              </w:rPr>
              <w:t>where the prior washer was and replaces washer and dryer.</w:t>
            </w:r>
          </w:p>
        </w:tc>
      </w:tr>
      <w:tr w:rsidR="002331EF" w14:paraId="0D0A090F" w14:textId="77777777" w:rsidTr="00B303DC">
        <w:tc>
          <w:tcPr>
            <w:tcW w:w="1056" w:type="pct"/>
            <w:shd w:val="clear" w:color="auto" w:fill="8AC4D8"/>
            <w:vAlign w:val="center"/>
          </w:tcPr>
          <w:p w14:paraId="04FC7256" w14:textId="6AE9F691" w:rsidR="00AE6F47" w:rsidRPr="00925442" w:rsidRDefault="00AE6F47" w:rsidP="00C04FE0">
            <w:pPr>
              <w:spacing w:line="262" w:lineRule="auto"/>
              <w:jc w:val="both"/>
              <w:rPr>
                <w:color w:val="FFFFFF" w:themeColor="background1"/>
              </w:rPr>
            </w:pPr>
            <w:r w:rsidRPr="00925442">
              <w:rPr>
                <w:rFonts w:eastAsia="Calibri" w:cs="Calibri"/>
                <w:b/>
                <w:color w:val="FFFFFF" w:themeColor="background1"/>
                <w:sz w:val="20"/>
                <w:szCs w:val="20"/>
              </w:rPr>
              <w:t>Total</w:t>
            </w:r>
          </w:p>
        </w:tc>
        <w:tc>
          <w:tcPr>
            <w:tcW w:w="915" w:type="pct"/>
            <w:shd w:val="clear" w:color="auto" w:fill="8AC4D8"/>
            <w:vAlign w:val="center"/>
          </w:tcPr>
          <w:p w14:paraId="7941FE83" w14:textId="3C283645" w:rsidR="00AE6F47" w:rsidRPr="00925442" w:rsidRDefault="00AE6F47" w:rsidP="00C04FE0">
            <w:pPr>
              <w:spacing w:line="262" w:lineRule="auto"/>
              <w:jc w:val="both"/>
              <w:rPr>
                <w:color w:val="FFFFFF" w:themeColor="background1"/>
              </w:rPr>
            </w:pPr>
            <w:r w:rsidRPr="00925442">
              <w:rPr>
                <w:rFonts w:eastAsia="Calibri" w:cs="Calibri"/>
                <w:color w:val="FFFFFF" w:themeColor="background1"/>
                <w:sz w:val="20"/>
                <w:szCs w:val="20"/>
              </w:rPr>
              <w:t>Gross Cost</w:t>
            </w:r>
          </w:p>
        </w:tc>
        <w:tc>
          <w:tcPr>
            <w:tcW w:w="866" w:type="pct"/>
            <w:shd w:val="clear" w:color="auto" w:fill="8AC4D8"/>
            <w:vAlign w:val="center"/>
          </w:tcPr>
          <w:p w14:paraId="400E0637" w14:textId="638C12F8" w:rsidR="00AE6F47" w:rsidRPr="00925442" w:rsidRDefault="00AE6F47" w:rsidP="00B303DC">
            <w:pPr>
              <w:spacing w:line="262" w:lineRule="auto"/>
              <w:jc w:val="center"/>
              <w:rPr>
                <w:color w:val="FFFFFF" w:themeColor="background1"/>
              </w:rPr>
            </w:pPr>
            <w:r w:rsidRPr="00925442">
              <w:rPr>
                <w:rFonts w:eastAsia="Calibri" w:cs="Calibri"/>
                <w:color w:val="FFFFFF" w:themeColor="background1"/>
                <w:sz w:val="20"/>
                <w:szCs w:val="20"/>
              </w:rPr>
              <w:t>$6,400</w:t>
            </w:r>
          </w:p>
        </w:tc>
        <w:tc>
          <w:tcPr>
            <w:tcW w:w="569" w:type="pct"/>
            <w:shd w:val="clear" w:color="auto" w:fill="8AC4D8"/>
            <w:vAlign w:val="center"/>
          </w:tcPr>
          <w:p w14:paraId="669A6052" w14:textId="71344848" w:rsidR="00AE6F47" w:rsidRPr="00925442" w:rsidRDefault="00AE6F47" w:rsidP="00B303DC">
            <w:pPr>
              <w:spacing w:line="262" w:lineRule="auto"/>
              <w:jc w:val="center"/>
              <w:rPr>
                <w:color w:val="FFFFFF" w:themeColor="background1"/>
              </w:rPr>
            </w:pPr>
            <w:r w:rsidRPr="00925442">
              <w:rPr>
                <w:rFonts w:eastAsia="Calibri" w:cs="Calibri"/>
                <w:color w:val="FFFFFF" w:themeColor="background1"/>
                <w:sz w:val="20"/>
                <w:szCs w:val="20"/>
              </w:rPr>
              <w:t>45</w:t>
            </w:r>
          </w:p>
        </w:tc>
        <w:tc>
          <w:tcPr>
            <w:tcW w:w="1594" w:type="pct"/>
            <w:shd w:val="clear" w:color="auto" w:fill="8AC4D8"/>
            <w:vAlign w:val="center"/>
          </w:tcPr>
          <w:p w14:paraId="35B7D3EA" w14:textId="39D05C50" w:rsidR="00AE6F47" w:rsidRPr="00925442" w:rsidRDefault="00AE6F47" w:rsidP="00C04FE0">
            <w:pPr>
              <w:spacing w:line="262" w:lineRule="auto"/>
              <w:jc w:val="both"/>
              <w:rPr>
                <w:color w:val="FFFFFF" w:themeColor="background1"/>
              </w:rPr>
            </w:pPr>
            <w:r w:rsidRPr="00925442">
              <w:rPr>
                <w:rFonts w:eastAsia="Calibri" w:cs="Calibri"/>
                <w:color w:val="FFFFFF" w:themeColor="background1"/>
                <w:sz w:val="20"/>
                <w:szCs w:val="20"/>
              </w:rPr>
              <w:t>Net Incremental Cost $1,400 if we subtract the cost of new gas machines.</w:t>
            </w:r>
          </w:p>
        </w:tc>
      </w:tr>
    </w:tbl>
    <w:p w14:paraId="288A4810" w14:textId="6DA157D4" w:rsidR="00AE6F47" w:rsidRDefault="00AE6F47" w:rsidP="00C04FE0">
      <w:pPr>
        <w:spacing w:line="262" w:lineRule="auto"/>
        <w:jc w:val="both"/>
      </w:pPr>
      <w:r w:rsidRPr="24F57E94">
        <w:rPr>
          <w:rFonts w:ascii="Times New Roman" w:eastAsia="Times New Roman" w:hAnsi="Times New Roman" w:cs="Times New Roman"/>
          <w:sz w:val="24"/>
          <w:szCs w:val="24"/>
        </w:rPr>
        <w:t xml:space="preserve"> </w:t>
      </w:r>
    </w:p>
    <w:p w14:paraId="6C11CD12" w14:textId="1C7143FB" w:rsidR="00AE6F47" w:rsidRDefault="00AE6F47" w:rsidP="00C04FE0">
      <w:pPr>
        <w:spacing w:line="262" w:lineRule="auto"/>
        <w:jc w:val="both"/>
      </w:pPr>
      <w:r w:rsidRPr="24F57E94">
        <w:rPr>
          <w:rFonts w:ascii="Times New Roman" w:eastAsia="Times New Roman" w:hAnsi="Times New Roman" w:cs="Times New Roman"/>
          <w:sz w:val="24"/>
          <w:szCs w:val="24"/>
        </w:rPr>
        <w:t xml:space="preserve"> </w:t>
      </w:r>
    </w:p>
    <w:p w14:paraId="4F4F899A" w14:textId="1B2E7AB3" w:rsidR="00AE6F47" w:rsidRPr="009879C6" w:rsidRDefault="00AE6F47" w:rsidP="00C04FE0">
      <w:pPr>
        <w:spacing w:line="262" w:lineRule="auto"/>
        <w:jc w:val="both"/>
      </w:pPr>
    </w:p>
    <w:p w14:paraId="67A7F027" w14:textId="7FF72A98" w:rsidR="00AE6F47" w:rsidRDefault="00AE6F47" w:rsidP="00C04FE0">
      <w:pPr>
        <w:pStyle w:val="Heading2"/>
        <w:spacing w:line="262" w:lineRule="auto"/>
        <w:jc w:val="both"/>
      </w:pPr>
      <w:bookmarkStart w:id="110" w:name="_Toc89854120"/>
      <w:bookmarkStart w:id="111" w:name="_Toc95845219"/>
      <w:r>
        <w:t>Literature Review</w:t>
      </w:r>
      <w:bookmarkEnd w:id="110"/>
      <w:bookmarkEnd w:id="111"/>
    </w:p>
    <w:p w14:paraId="4829FB2F" w14:textId="1F9B95D5" w:rsidR="00AE6F47" w:rsidRDefault="00AE6F47" w:rsidP="00C04FE0">
      <w:pPr>
        <w:spacing w:line="262" w:lineRule="auto"/>
        <w:jc w:val="both"/>
      </w:pPr>
      <w:r>
        <w:t xml:space="preserve">A Literature review was conducted throughout the </w:t>
      </w:r>
      <w:r w:rsidR="00E8569F">
        <w:t>S</w:t>
      </w:r>
      <w:r>
        <w:t xml:space="preserve">tudy to provide background information to answer the </w:t>
      </w:r>
      <w:r w:rsidR="00E8569F">
        <w:t>S</w:t>
      </w:r>
      <w:r>
        <w:t xml:space="preserve">tudy objectives as well as help to form the interview and survey questions. The sections below </w:t>
      </w:r>
      <w:r w:rsidR="00CA3B3C">
        <w:t>outline</w:t>
      </w:r>
      <w:r>
        <w:t xml:space="preserve"> the Tariff documents from the Utilities: Rule 15 and 16, a historical code book review to understand how the age of home effects its circuits and thus the cost of a </w:t>
      </w:r>
      <w:r w:rsidR="00152EA2">
        <w:t>Service Upgrade</w:t>
      </w:r>
      <w:r>
        <w:t xml:space="preserve">, and a review of the cost data for </w:t>
      </w:r>
      <w:r w:rsidR="00152EA2">
        <w:t>Service Upgrades</w:t>
      </w:r>
      <w:r>
        <w:t xml:space="preserve"> that exist online. </w:t>
      </w:r>
    </w:p>
    <w:p w14:paraId="5D5ED4A3" w14:textId="77777777" w:rsidR="00AE6F47" w:rsidRPr="003409FE" w:rsidRDefault="00AE6F47" w:rsidP="00C04FE0">
      <w:pPr>
        <w:spacing w:line="262" w:lineRule="auto"/>
        <w:jc w:val="both"/>
      </w:pPr>
    </w:p>
    <w:p w14:paraId="0459CD8B" w14:textId="1EC5BFDB" w:rsidR="00AE6F47" w:rsidRDefault="00AE6F47" w:rsidP="00C04FE0">
      <w:pPr>
        <w:pStyle w:val="Heading3"/>
        <w:spacing w:line="262" w:lineRule="auto"/>
        <w:jc w:val="both"/>
      </w:pPr>
      <w:bookmarkStart w:id="112" w:name="_Hlk93651144"/>
      <w:bookmarkStart w:id="113" w:name="_Toc89854121"/>
      <w:r>
        <w:t>Tariff Rules Documentation</w:t>
      </w:r>
    </w:p>
    <w:p w14:paraId="5BA156F6" w14:textId="540EAF62" w:rsidR="00682CBD" w:rsidRPr="00EF67B1" w:rsidRDefault="00AE6F47" w:rsidP="00682CBD">
      <w:pPr>
        <w:spacing w:line="262" w:lineRule="auto"/>
        <w:jc w:val="both"/>
      </w:pPr>
      <w:r w:rsidDel="00682CBD">
        <w:t>The following section summarizes the most relevant portions of the Utility Rules 15: Distribution Line Extensions</w:t>
      </w:r>
      <w:r w:rsidR="00F202FE">
        <w:t xml:space="preserve"> (Distribution Line Extensions)</w:t>
      </w:r>
      <w:r w:rsidDel="00682CBD">
        <w:t xml:space="preserve"> and Rule 16: Service Extensions</w:t>
      </w:r>
      <w:r w:rsidR="00F202FE">
        <w:t xml:space="preserve"> (Service Extensions)</w:t>
      </w:r>
      <w:r w:rsidDel="00682CBD">
        <w:t xml:space="preserve">. A detailed review of these documents </w:t>
      </w:r>
      <w:r w:rsidR="00682CBD">
        <w:t>was</w:t>
      </w:r>
      <w:r w:rsidDel="00682CBD">
        <w:t xml:space="preserve"> conducted to understand the Utility’s allowance for </w:t>
      </w:r>
      <w:r w:rsidR="00152EA2">
        <w:t>Service Upgrades</w:t>
      </w:r>
      <w:r w:rsidDel="00682CBD">
        <w:t xml:space="preserve"> as well as to understand the responsibilities of the Utility and the </w:t>
      </w:r>
      <w:r w:rsidR="00F71914">
        <w:t>homeowner</w:t>
      </w:r>
      <w:r w:rsidDel="00682CBD">
        <w:t xml:space="preserve"> for the different portions of a </w:t>
      </w:r>
      <w:bookmarkStart w:id="114" w:name="_Hlk93621480"/>
      <w:r w:rsidDel="00682CBD">
        <w:t xml:space="preserve">Service </w:t>
      </w:r>
      <w:r w:rsidR="00152EA2">
        <w:t>Upgrade</w:t>
      </w:r>
      <w:r w:rsidR="00682CBD">
        <w:t xml:space="preserve">. </w:t>
      </w:r>
    </w:p>
    <w:p w14:paraId="57920CF5" w14:textId="34C6D3A8" w:rsidR="00682CBD" w:rsidRPr="00EF67B1" w:rsidRDefault="00682CBD" w:rsidP="00682CBD">
      <w:pPr>
        <w:spacing w:line="262" w:lineRule="auto"/>
        <w:jc w:val="both"/>
      </w:pPr>
    </w:p>
    <w:p w14:paraId="1907FAEF" w14:textId="34C6D3A8" w:rsidR="00682CBD" w:rsidRDefault="00682CBD" w:rsidP="00682CBD">
      <w:pPr>
        <w:pStyle w:val="Heading4"/>
        <w:spacing w:line="262" w:lineRule="auto"/>
        <w:jc w:val="both"/>
      </w:pPr>
      <w:r>
        <w:t>Rule 15: Distribution Line Extensions</w:t>
      </w:r>
    </w:p>
    <w:p w14:paraId="623253D3" w14:textId="7685E0C1" w:rsidR="00682CBD" w:rsidRDefault="00682CBD" w:rsidP="00682CBD">
      <w:pPr>
        <w:spacing w:line="262" w:lineRule="auto"/>
        <w:jc w:val="both"/>
      </w:pPr>
      <w:r>
        <w:t>Rule 15</w:t>
      </w:r>
      <w:r>
        <w:rPr>
          <w:rStyle w:val="FootnoteReference"/>
        </w:rPr>
        <w:footnoteReference w:id="16"/>
      </w:r>
      <w:r w:rsidRPr="00E30F67">
        <w:rPr>
          <w:vertAlign w:val="superscript"/>
        </w:rPr>
        <w:t>,</w:t>
      </w:r>
      <w:r>
        <w:rPr>
          <w:rStyle w:val="FootnoteReference"/>
        </w:rPr>
        <w:footnoteReference w:id="17"/>
      </w:r>
      <w:r>
        <w:t xml:space="preserve"> summarizes the Utility’s construction and design specifications, standards, </w:t>
      </w:r>
      <w:r w:rsidR="000E7286">
        <w:t>terms,</w:t>
      </w:r>
      <w:r>
        <w:t xml:space="preserve"> and conditions of a new extension of an electric </w:t>
      </w:r>
      <w:r w:rsidR="002607A8">
        <w:t>d</w:t>
      </w:r>
      <w:r>
        <w:t xml:space="preserve">istribution </w:t>
      </w:r>
      <w:r w:rsidR="002607A8">
        <w:t>l</w:t>
      </w:r>
      <w:r>
        <w:t xml:space="preserve">ine (under 69 kV for SDG&amp;E and under 50 kV for PG&amp;E), used to provide permanent electric service to their customers. </w:t>
      </w:r>
    </w:p>
    <w:p w14:paraId="3FC6BDEA" w14:textId="34C6D3A8" w:rsidR="00682CBD" w:rsidRDefault="00682CBD" w:rsidP="00682CBD">
      <w:pPr>
        <w:spacing w:line="262" w:lineRule="auto"/>
        <w:jc w:val="both"/>
      </w:pPr>
    </w:p>
    <w:p w14:paraId="467081F0" w14:textId="34C6D3A8" w:rsidR="00682CBD" w:rsidRPr="00EF67B1" w:rsidRDefault="00682CBD" w:rsidP="00682CBD">
      <w:pPr>
        <w:pStyle w:val="Text"/>
        <w:spacing w:line="262" w:lineRule="auto"/>
        <w:rPr>
          <w:b/>
          <w:bCs/>
          <w:i/>
          <w:iCs/>
          <w:u w:val="single"/>
        </w:rPr>
      </w:pPr>
      <w:r w:rsidRPr="00EF67B1">
        <w:rPr>
          <w:b/>
          <w:bCs/>
          <w:i/>
          <w:iCs/>
          <w:u w:val="single"/>
        </w:rPr>
        <w:t>Distribution Line Extension Allowance</w:t>
      </w:r>
    </w:p>
    <w:p w14:paraId="6535BC69" w14:textId="1036FD1F" w:rsidR="00682CBD" w:rsidRDefault="00682CBD" w:rsidP="00682CBD">
      <w:pPr>
        <w:spacing w:line="262" w:lineRule="auto"/>
        <w:jc w:val="both"/>
      </w:pPr>
      <w:r>
        <w:t xml:space="preserve">Customers do not have to pay for a </w:t>
      </w:r>
      <w:r w:rsidR="00152EA2">
        <w:t>Service Upgrade</w:t>
      </w:r>
      <w:r>
        <w:t xml:space="preserve"> for permanent electrical loads if the cost of the upgrade does not exceed t</w:t>
      </w:r>
      <w:r w:rsidR="006B6737">
        <w:t>he</w:t>
      </w:r>
      <w:r>
        <w:t xml:space="preserve"> allowance. The allowance</w:t>
      </w:r>
      <w:r w:rsidR="006B6737">
        <w:t>s</w:t>
      </w:r>
      <w:r>
        <w:t xml:space="preserve"> for both PG&amp;E and SDG&amp;E are based on this formula:</w:t>
      </w:r>
    </w:p>
    <w:p w14:paraId="5989FB62" w14:textId="77777777" w:rsidR="00682CBD" w:rsidRDefault="00682CBD" w:rsidP="00682CBD">
      <w:pPr>
        <w:spacing w:line="262" w:lineRule="auto"/>
        <w:jc w:val="both"/>
      </w:pPr>
      <m:oMathPara>
        <m:oMath>
          <m:r>
            <w:rPr>
              <w:rFonts w:ascii="Cambria Math" w:hAnsi="Cambria Math"/>
            </w:rPr>
            <m:t xml:space="preserve">Allowance= </m:t>
          </m:r>
          <m:f>
            <m:fPr>
              <m:ctrlPr>
                <w:rPr>
                  <w:rFonts w:ascii="Cambria Math" w:hAnsi="Cambria Math"/>
                  <w:i/>
                </w:rPr>
              </m:ctrlPr>
            </m:fPr>
            <m:num>
              <m:r>
                <w:rPr>
                  <w:rFonts w:ascii="Cambria Math" w:hAnsi="Cambria Math"/>
                </w:rPr>
                <m:t>Net Revenue</m:t>
              </m:r>
            </m:num>
            <m:den>
              <m:r>
                <w:rPr>
                  <w:rFonts w:ascii="Cambria Math" w:hAnsi="Cambria Math"/>
                </w:rPr>
                <m:t>Cost of Service Factor</m:t>
              </m:r>
            </m:den>
          </m:f>
        </m:oMath>
      </m:oMathPara>
    </w:p>
    <w:p w14:paraId="1D7DC661" w14:textId="34C6D3A8" w:rsidR="00682CBD" w:rsidRDefault="00682CBD" w:rsidP="00682CBD">
      <w:pPr>
        <w:spacing w:line="262" w:lineRule="auto"/>
        <w:jc w:val="both"/>
      </w:pPr>
    </w:p>
    <w:p w14:paraId="7D3040AA" w14:textId="3B9DB5E0" w:rsidR="00682CBD" w:rsidRDefault="00682CBD" w:rsidP="00682CBD">
      <w:pPr>
        <w:spacing w:line="262" w:lineRule="auto"/>
        <w:jc w:val="both"/>
      </w:pPr>
      <w:r>
        <w:t xml:space="preserve">The </w:t>
      </w:r>
      <w:r w:rsidR="004C0070">
        <w:t xml:space="preserve">Cost </w:t>
      </w:r>
      <w:r>
        <w:t xml:space="preserve">of </w:t>
      </w:r>
      <w:r w:rsidR="004C0070">
        <w:t>Service Factor</w:t>
      </w:r>
      <w:r>
        <w:t xml:space="preserve"> is the “depreciation, return, income taxes, property taxes, </w:t>
      </w:r>
      <w:r w:rsidR="00780A58">
        <w:t>o</w:t>
      </w:r>
      <w:r>
        <w:t xml:space="preserve">perating and </w:t>
      </w:r>
      <w:r w:rsidR="00780A58">
        <w:t>m</w:t>
      </w:r>
      <w:r>
        <w:t xml:space="preserve">aintenance (O&amp;M), </w:t>
      </w:r>
      <w:r w:rsidR="00780A58">
        <w:t>a</w:t>
      </w:r>
      <w:r>
        <w:t xml:space="preserve">dministrative and </w:t>
      </w:r>
      <w:r w:rsidR="00780A58">
        <w:t>g</w:t>
      </w:r>
      <w:r>
        <w:t xml:space="preserve">eneral (A&amp;G), </w:t>
      </w:r>
      <w:r w:rsidR="00780A58">
        <w:t>f</w:t>
      </w:r>
      <w:r>
        <w:t xml:space="preserve">ranchise </w:t>
      </w:r>
      <w:r w:rsidR="00780A58">
        <w:t>f</w:t>
      </w:r>
      <w:r>
        <w:t xml:space="preserve">ees and </w:t>
      </w:r>
      <w:r w:rsidR="00780A58">
        <w:t>u</w:t>
      </w:r>
      <w:r>
        <w:t xml:space="preserve">ncollectible </w:t>
      </w:r>
      <w:r w:rsidR="00780A58">
        <w:t>e</w:t>
      </w:r>
      <w:r>
        <w:t xml:space="preserve">xpenses (FF&amp;U) and replacement of facilities for 60 years at no additional cost to customer.” The residential </w:t>
      </w:r>
      <w:r w:rsidR="00780A58">
        <w:t>d</w:t>
      </w:r>
      <w:r>
        <w:t xml:space="preserve">istribution </w:t>
      </w:r>
      <w:r w:rsidR="00780A58">
        <w:t>l</w:t>
      </w:r>
      <w:r>
        <w:t xml:space="preserve">ine </w:t>
      </w:r>
      <w:r w:rsidR="00780A58">
        <w:t>e</w:t>
      </w:r>
      <w:r>
        <w:t xml:space="preserve">xtension, </w:t>
      </w:r>
      <w:r w:rsidR="00780A58">
        <w:t>s</w:t>
      </w:r>
      <w:r>
        <w:t xml:space="preserve">ervice </w:t>
      </w:r>
      <w:r w:rsidR="00780A58">
        <w:t>e</w:t>
      </w:r>
      <w:r>
        <w:t>xtension, (or combination of both) for permanent service allowance for PG&amp;E is $2,154 and $3,241 for SDG&amp;E.</w:t>
      </w:r>
      <w:r w:rsidRPr="6157206F">
        <w:rPr>
          <w:b/>
          <w:bCs/>
        </w:rPr>
        <w:t xml:space="preserve"> </w:t>
      </w:r>
      <w:r>
        <w:t xml:space="preserve">The residential allowance will first be applied to the </w:t>
      </w:r>
      <w:r w:rsidR="00780A58">
        <w:t>s</w:t>
      </w:r>
      <w:r>
        <w:t xml:space="preserve">ervice </w:t>
      </w:r>
      <w:r w:rsidR="00780A58">
        <w:t>f</w:t>
      </w:r>
      <w:r>
        <w:t xml:space="preserve">acilities and any excess will be applied to the </w:t>
      </w:r>
      <w:r w:rsidR="00780A58">
        <w:t>d</w:t>
      </w:r>
      <w:r>
        <w:t xml:space="preserve">istribution </w:t>
      </w:r>
      <w:r w:rsidR="00780A58">
        <w:t>l</w:t>
      </w:r>
      <w:r>
        <w:t xml:space="preserve">ine </w:t>
      </w:r>
      <w:r w:rsidR="00780A58">
        <w:t>e</w:t>
      </w:r>
      <w:r>
        <w:t xml:space="preserve">xtension. </w:t>
      </w:r>
    </w:p>
    <w:p w14:paraId="3F2DBA43" w14:textId="34C6D3A8" w:rsidR="00682CBD" w:rsidRDefault="00682CBD" w:rsidP="00682CBD">
      <w:pPr>
        <w:spacing w:line="262" w:lineRule="auto"/>
        <w:jc w:val="both"/>
      </w:pPr>
    </w:p>
    <w:p w14:paraId="584F6398" w14:textId="5C0EF98F" w:rsidR="00682CBD" w:rsidRDefault="00682CBD" w:rsidP="00682CBD">
      <w:pPr>
        <w:pStyle w:val="Caption"/>
        <w:keepNext/>
        <w:spacing w:line="262" w:lineRule="auto"/>
        <w:jc w:val="center"/>
      </w:pPr>
      <w:r>
        <w:t xml:space="preserve">Table </w:t>
      </w:r>
      <w:r w:rsidR="00780FEE">
        <w:t>8</w:t>
      </w:r>
      <w:r>
        <w:t xml:space="preserve">: Extension allowance and </w:t>
      </w:r>
      <w:r w:rsidR="00AE4B39">
        <w:t>c</w:t>
      </w:r>
      <w:r>
        <w:t>ost of</w:t>
      </w:r>
      <w:r w:rsidR="00AE4B39">
        <w:t xml:space="preserve"> s</w:t>
      </w:r>
      <w:r>
        <w:t xml:space="preserve">ervice </w:t>
      </w:r>
      <w:r w:rsidR="00AE4B39">
        <w:t>f</w:t>
      </w:r>
      <w:r>
        <w:t>actor for PG&amp;E and SDG&amp;E.</w:t>
      </w:r>
    </w:p>
    <w:tbl>
      <w:tblPr>
        <w:tblStyle w:val="TableGrid"/>
        <w:tblW w:w="0" w:type="auto"/>
        <w:jc w:val="center"/>
        <w:tblLook w:val="04A0" w:firstRow="1" w:lastRow="0" w:firstColumn="1" w:lastColumn="0" w:noHBand="0" w:noVBand="1"/>
      </w:tblPr>
      <w:tblGrid>
        <w:gridCol w:w="2335"/>
        <w:gridCol w:w="3420"/>
        <w:gridCol w:w="3595"/>
      </w:tblGrid>
      <w:tr w:rsidR="00682CBD" w14:paraId="72B2889C" w14:textId="77777777" w:rsidTr="6157206F">
        <w:trPr>
          <w:jc w:val="center"/>
        </w:trPr>
        <w:tc>
          <w:tcPr>
            <w:tcW w:w="2335" w:type="dxa"/>
          </w:tcPr>
          <w:p w14:paraId="78ACB474" w14:textId="77777777" w:rsidR="00682CBD" w:rsidRDefault="00682CBD" w:rsidP="00246AF4">
            <w:pPr>
              <w:spacing w:line="262" w:lineRule="auto"/>
              <w:jc w:val="both"/>
            </w:pPr>
          </w:p>
        </w:tc>
        <w:tc>
          <w:tcPr>
            <w:tcW w:w="3420" w:type="dxa"/>
          </w:tcPr>
          <w:p w14:paraId="1493B81C" w14:textId="77777777" w:rsidR="00682CBD" w:rsidRPr="00675A2D" w:rsidRDefault="00682CBD" w:rsidP="00246AF4">
            <w:pPr>
              <w:spacing w:line="262" w:lineRule="auto"/>
              <w:jc w:val="both"/>
              <w:rPr>
                <w:b/>
              </w:rPr>
            </w:pPr>
            <w:r w:rsidRPr="00675A2D">
              <w:rPr>
                <w:b/>
              </w:rPr>
              <w:t>PG&amp;E</w:t>
            </w:r>
          </w:p>
        </w:tc>
        <w:tc>
          <w:tcPr>
            <w:tcW w:w="3595" w:type="dxa"/>
          </w:tcPr>
          <w:p w14:paraId="020AC84B" w14:textId="77777777" w:rsidR="00682CBD" w:rsidRPr="00675A2D" w:rsidRDefault="00682CBD" w:rsidP="00246AF4">
            <w:pPr>
              <w:spacing w:line="262" w:lineRule="auto"/>
              <w:jc w:val="both"/>
              <w:rPr>
                <w:b/>
              </w:rPr>
            </w:pPr>
            <w:r w:rsidRPr="00675A2D">
              <w:rPr>
                <w:b/>
              </w:rPr>
              <w:t>SDG&amp;E</w:t>
            </w:r>
          </w:p>
        </w:tc>
      </w:tr>
      <w:tr w:rsidR="00682CBD" w14:paraId="53EC2762" w14:textId="77777777" w:rsidTr="6157206F">
        <w:trPr>
          <w:trHeight w:val="161"/>
          <w:jc w:val="center"/>
        </w:trPr>
        <w:tc>
          <w:tcPr>
            <w:tcW w:w="2335" w:type="dxa"/>
          </w:tcPr>
          <w:p w14:paraId="462FBEB0" w14:textId="77777777" w:rsidR="00682CBD" w:rsidRPr="00271B0B" w:rsidRDefault="00682CBD" w:rsidP="00246AF4">
            <w:pPr>
              <w:spacing w:line="262" w:lineRule="auto"/>
              <w:jc w:val="both"/>
              <w:rPr>
                <w:b/>
                <w:bCs/>
              </w:rPr>
            </w:pPr>
            <w:r w:rsidRPr="00271B0B">
              <w:rPr>
                <w:b/>
                <w:bCs/>
              </w:rPr>
              <w:t>Cost of Service Factor</w:t>
            </w:r>
          </w:p>
        </w:tc>
        <w:tc>
          <w:tcPr>
            <w:tcW w:w="3420" w:type="dxa"/>
          </w:tcPr>
          <w:p w14:paraId="30B333A4" w14:textId="77777777" w:rsidR="00682CBD" w:rsidRDefault="00682CBD" w:rsidP="00246AF4">
            <w:pPr>
              <w:spacing w:line="262" w:lineRule="auto"/>
              <w:jc w:val="both"/>
            </w:pPr>
            <w:r>
              <w:t>Distribution: 14.64%</w:t>
            </w:r>
          </w:p>
          <w:p w14:paraId="65D0DBEA" w14:textId="77777777" w:rsidR="00682CBD" w:rsidRPr="00B24182" w:rsidRDefault="00682CBD" w:rsidP="00246AF4">
            <w:pPr>
              <w:spacing w:line="262" w:lineRule="auto"/>
              <w:jc w:val="both"/>
              <w:rPr>
                <w:i/>
                <w:iCs/>
              </w:rPr>
            </w:pPr>
            <w:r w:rsidRPr="00B24182">
              <w:rPr>
                <w:i/>
                <w:iCs/>
              </w:rPr>
              <w:t xml:space="preserve">(Defined in Rule </w:t>
            </w:r>
            <w:r>
              <w:rPr>
                <w:i/>
                <w:iCs/>
              </w:rPr>
              <w:t>2 Section</w:t>
            </w:r>
            <w:r w:rsidRPr="00B24182">
              <w:rPr>
                <w:i/>
                <w:iCs/>
              </w:rPr>
              <w:t xml:space="preserve"> 1.3.b)</w:t>
            </w:r>
          </w:p>
        </w:tc>
        <w:tc>
          <w:tcPr>
            <w:tcW w:w="3595" w:type="dxa"/>
          </w:tcPr>
          <w:p w14:paraId="189188D6" w14:textId="77777777" w:rsidR="00682CBD" w:rsidRDefault="00682CBD" w:rsidP="00246AF4">
            <w:pPr>
              <w:spacing w:line="262" w:lineRule="auto"/>
              <w:jc w:val="both"/>
            </w:pPr>
            <w:r>
              <w:t>14.63%</w:t>
            </w:r>
          </w:p>
          <w:p w14:paraId="223B31A4" w14:textId="77777777" w:rsidR="00682CBD" w:rsidRPr="00B24182" w:rsidRDefault="00682CBD" w:rsidP="00246AF4">
            <w:pPr>
              <w:spacing w:line="262" w:lineRule="auto"/>
              <w:jc w:val="both"/>
              <w:rPr>
                <w:i/>
                <w:iCs/>
              </w:rPr>
            </w:pPr>
            <w:r w:rsidRPr="00B24182">
              <w:rPr>
                <w:i/>
                <w:iCs/>
              </w:rPr>
              <w:t>(</w:t>
            </w:r>
            <w:r>
              <w:rPr>
                <w:i/>
                <w:iCs/>
              </w:rPr>
              <w:t>Defined</w:t>
            </w:r>
            <w:r w:rsidRPr="00B24182">
              <w:rPr>
                <w:i/>
                <w:iCs/>
              </w:rPr>
              <w:t xml:space="preserve"> in Rule 15</w:t>
            </w:r>
            <w:r>
              <w:rPr>
                <w:i/>
                <w:iCs/>
              </w:rPr>
              <w:t xml:space="preserve"> Section J</w:t>
            </w:r>
            <w:r w:rsidRPr="00B24182">
              <w:rPr>
                <w:i/>
                <w:iCs/>
              </w:rPr>
              <w:t>)</w:t>
            </w:r>
          </w:p>
        </w:tc>
      </w:tr>
      <w:tr w:rsidR="00682CBD" w14:paraId="6F90D49A" w14:textId="77777777" w:rsidTr="6157206F">
        <w:trPr>
          <w:jc w:val="center"/>
        </w:trPr>
        <w:tc>
          <w:tcPr>
            <w:tcW w:w="2335" w:type="dxa"/>
          </w:tcPr>
          <w:p w14:paraId="25AFCD65" w14:textId="77777777" w:rsidR="00682CBD" w:rsidRDefault="00682CBD" w:rsidP="00246AF4">
            <w:pPr>
              <w:spacing w:line="262" w:lineRule="auto"/>
              <w:jc w:val="both"/>
            </w:pPr>
          </w:p>
          <w:p w14:paraId="646759A8" w14:textId="77777777" w:rsidR="00682CBD" w:rsidRDefault="00682CBD" w:rsidP="00246AF4">
            <w:pPr>
              <w:spacing w:line="262" w:lineRule="auto"/>
              <w:jc w:val="both"/>
            </w:pPr>
            <w:r w:rsidRPr="00271B0B">
              <w:rPr>
                <w:b/>
                <w:bCs/>
              </w:rPr>
              <w:t>Allowance</w:t>
            </w:r>
          </w:p>
        </w:tc>
        <w:tc>
          <w:tcPr>
            <w:tcW w:w="3420" w:type="dxa"/>
          </w:tcPr>
          <w:p w14:paraId="6BE7642F" w14:textId="2C572F96" w:rsidR="00682CBD" w:rsidRDefault="00682CBD">
            <w:pPr>
              <w:spacing w:line="262" w:lineRule="auto"/>
              <w:jc w:val="both"/>
              <w:rPr>
                <w:rFonts w:eastAsia="Franklin Gothic Book" w:cs="Franklin Gothic Book"/>
              </w:rPr>
            </w:pPr>
            <w:r>
              <w:t>$2,154</w:t>
            </w:r>
          </w:p>
          <w:p w14:paraId="26FB5D55" w14:textId="77777777" w:rsidR="00682CBD" w:rsidRDefault="00682CBD" w:rsidP="00246AF4">
            <w:pPr>
              <w:spacing w:line="262" w:lineRule="auto"/>
              <w:jc w:val="both"/>
            </w:pPr>
            <w:r w:rsidRPr="00B24182">
              <w:rPr>
                <w:i/>
                <w:iCs/>
              </w:rPr>
              <w:t xml:space="preserve">(Defined in Rule </w:t>
            </w:r>
            <w:r>
              <w:rPr>
                <w:i/>
                <w:iCs/>
              </w:rPr>
              <w:t>15 Section</w:t>
            </w:r>
            <w:r w:rsidRPr="00B24182">
              <w:rPr>
                <w:i/>
                <w:iCs/>
              </w:rPr>
              <w:t xml:space="preserve"> </w:t>
            </w:r>
            <w:r>
              <w:rPr>
                <w:i/>
                <w:iCs/>
              </w:rPr>
              <w:t>C.3</w:t>
            </w:r>
            <w:r w:rsidRPr="00B24182">
              <w:rPr>
                <w:i/>
                <w:iCs/>
              </w:rPr>
              <w:t>)</w:t>
            </w:r>
          </w:p>
        </w:tc>
        <w:tc>
          <w:tcPr>
            <w:tcW w:w="3595" w:type="dxa"/>
          </w:tcPr>
          <w:p w14:paraId="14383BE8" w14:textId="77777777" w:rsidR="00682CBD" w:rsidRDefault="00682CBD" w:rsidP="00246AF4">
            <w:pPr>
              <w:spacing w:line="262" w:lineRule="auto"/>
              <w:jc w:val="both"/>
            </w:pPr>
            <w:r>
              <w:t>$3,241</w:t>
            </w:r>
          </w:p>
          <w:p w14:paraId="4C5EE555" w14:textId="77777777" w:rsidR="00682CBD" w:rsidRDefault="00682CBD" w:rsidP="00246AF4">
            <w:pPr>
              <w:spacing w:line="262" w:lineRule="auto"/>
              <w:jc w:val="both"/>
            </w:pPr>
            <w:r w:rsidRPr="00B24182">
              <w:rPr>
                <w:i/>
                <w:iCs/>
              </w:rPr>
              <w:t xml:space="preserve">(Defined in Rule </w:t>
            </w:r>
            <w:r>
              <w:rPr>
                <w:i/>
                <w:iCs/>
              </w:rPr>
              <w:t>15 Section</w:t>
            </w:r>
            <w:r w:rsidRPr="00B24182">
              <w:rPr>
                <w:i/>
                <w:iCs/>
              </w:rPr>
              <w:t xml:space="preserve"> </w:t>
            </w:r>
            <w:r>
              <w:rPr>
                <w:i/>
                <w:iCs/>
              </w:rPr>
              <w:t>C.3</w:t>
            </w:r>
            <w:r w:rsidRPr="00B24182">
              <w:rPr>
                <w:i/>
                <w:iCs/>
              </w:rPr>
              <w:t>)</w:t>
            </w:r>
          </w:p>
        </w:tc>
      </w:tr>
    </w:tbl>
    <w:p w14:paraId="22391946" w14:textId="34C6D3A8" w:rsidR="00682CBD" w:rsidRPr="00AB4BFA" w:rsidRDefault="00682CBD" w:rsidP="00682CBD">
      <w:pPr>
        <w:spacing w:line="262" w:lineRule="auto"/>
        <w:jc w:val="both"/>
      </w:pPr>
    </w:p>
    <w:p w14:paraId="038B59B1" w14:textId="0502DC74" w:rsidR="00682CBD" w:rsidRDefault="00682CBD" w:rsidP="00682CBD">
      <w:pPr>
        <w:spacing w:line="262" w:lineRule="auto"/>
        <w:jc w:val="both"/>
      </w:pPr>
      <w:r>
        <w:t xml:space="preserve">The Utility periodically reviews the factors used to determine its residential allowances, if the review results in a change more than 5%, the Utility will submit a tariff revision proposal to the </w:t>
      </w:r>
      <w:r w:rsidR="00871C82">
        <w:t xml:space="preserve">CPUC </w:t>
      </w:r>
      <w:r>
        <w:t>for review and approval.</w:t>
      </w:r>
    </w:p>
    <w:p w14:paraId="13FC84D0" w14:textId="34C6D3A8" w:rsidR="00682CBD" w:rsidRDefault="00682CBD" w:rsidP="00682CBD">
      <w:pPr>
        <w:spacing w:line="262" w:lineRule="auto"/>
        <w:jc w:val="both"/>
      </w:pPr>
    </w:p>
    <w:p w14:paraId="597FEB2A" w14:textId="34C6D3A8" w:rsidR="00682CBD" w:rsidRPr="00AA39DB" w:rsidRDefault="00682CBD" w:rsidP="00682CBD">
      <w:pPr>
        <w:spacing w:line="262" w:lineRule="auto"/>
        <w:jc w:val="both"/>
      </w:pPr>
    </w:p>
    <w:p w14:paraId="1B6D8EAA" w14:textId="34C6D3A8" w:rsidR="00682CBD" w:rsidRDefault="00682CBD" w:rsidP="00682CBD">
      <w:pPr>
        <w:pStyle w:val="Heading4"/>
        <w:spacing w:line="262" w:lineRule="auto"/>
        <w:jc w:val="both"/>
      </w:pPr>
      <w:bookmarkStart w:id="115" w:name="_Ref93942579"/>
      <w:r>
        <w:t>Rule 16: Service Extensions</w:t>
      </w:r>
      <w:bookmarkEnd w:id="115"/>
      <w:r>
        <w:t xml:space="preserve"> </w:t>
      </w:r>
    </w:p>
    <w:p w14:paraId="5506D285" w14:textId="0AAB808C" w:rsidR="00682CBD" w:rsidRDefault="00682CBD" w:rsidP="00682CBD">
      <w:pPr>
        <w:spacing w:line="262" w:lineRule="auto"/>
        <w:jc w:val="both"/>
      </w:pPr>
      <w:r w:rsidRPr="008D40FC">
        <w:t>Rule 16</w:t>
      </w:r>
      <w:r w:rsidRPr="008D40FC">
        <w:rPr>
          <w:rStyle w:val="FootnoteReference"/>
        </w:rPr>
        <w:footnoteReference w:id="18"/>
      </w:r>
      <w:r w:rsidRPr="008D40FC">
        <w:rPr>
          <w:vertAlign w:val="superscript"/>
        </w:rPr>
        <w:t>,</w:t>
      </w:r>
      <w:r w:rsidRPr="008D40FC">
        <w:rPr>
          <w:rStyle w:val="FootnoteReference"/>
        </w:rPr>
        <w:footnoteReference w:id="19"/>
      </w:r>
      <w:r w:rsidRPr="008D40FC">
        <w:t xml:space="preserve"> outlines the requirements of service extensions for both the Utility and the</w:t>
      </w:r>
      <w:r w:rsidR="00D65FE5">
        <w:t xml:space="preserve"> customer or contractor applying for the Service Upgrade</w:t>
      </w:r>
      <w:r w:rsidRPr="008D40FC">
        <w:t xml:space="preserve"> </w:t>
      </w:r>
      <w:r w:rsidR="00D65FE5">
        <w:t>(</w:t>
      </w:r>
      <w:r w:rsidRPr="008D40FC">
        <w:t>Applicant</w:t>
      </w:r>
      <w:r w:rsidR="00D65FE5">
        <w:t>)</w:t>
      </w:r>
      <w:r w:rsidRPr="008D40FC">
        <w:t>.</w:t>
      </w:r>
      <w:r>
        <w:t xml:space="preserve"> A </w:t>
      </w:r>
      <w:r w:rsidR="00152EA2">
        <w:t>Service Upgrade</w:t>
      </w:r>
      <w:r>
        <w:t xml:space="preserve"> includes t</w:t>
      </w:r>
      <w:r w:rsidRPr="008D40FC">
        <w:t xml:space="preserve">he </w:t>
      </w:r>
      <w:r w:rsidRPr="00DC4001">
        <w:rPr>
          <w:b/>
          <w:bCs/>
        </w:rPr>
        <w:t xml:space="preserve">Utility’s </w:t>
      </w:r>
      <w:r w:rsidR="006502E0">
        <w:rPr>
          <w:b/>
          <w:bCs/>
        </w:rPr>
        <w:t>s</w:t>
      </w:r>
      <w:r w:rsidRPr="00DC4001">
        <w:rPr>
          <w:b/>
          <w:bCs/>
        </w:rPr>
        <w:t xml:space="preserve">ervice </w:t>
      </w:r>
      <w:r w:rsidR="006502E0">
        <w:rPr>
          <w:b/>
          <w:bCs/>
        </w:rPr>
        <w:t>f</w:t>
      </w:r>
      <w:r w:rsidRPr="00DC4001">
        <w:rPr>
          <w:b/>
          <w:bCs/>
        </w:rPr>
        <w:t>acilities</w:t>
      </w:r>
      <w:r w:rsidRPr="008D40FC">
        <w:t xml:space="preserve"> that extend from the </w:t>
      </w:r>
      <w:r>
        <w:t>Utility</w:t>
      </w:r>
      <w:r w:rsidRPr="008D40FC">
        <w:t xml:space="preserve">’s </w:t>
      </w:r>
      <w:r w:rsidR="00871C82">
        <w:t>d</w:t>
      </w:r>
      <w:r w:rsidRPr="008D40FC">
        <w:t xml:space="preserve">istribution </w:t>
      </w:r>
      <w:r w:rsidR="00871C82">
        <w:t>l</w:t>
      </w:r>
      <w:r w:rsidRPr="008D40FC">
        <w:t xml:space="preserve">ine facilities to the </w:t>
      </w:r>
      <w:r w:rsidR="00871C82">
        <w:t>s</w:t>
      </w:r>
      <w:r w:rsidRPr="008D40FC">
        <w:t xml:space="preserve">ervice </w:t>
      </w:r>
      <w:r w:rsidR="00871C82">
        <w:t>d</w:t>
      </w:r>
      <w:r w:rsidRPr="008D40FC">
        <w:t xml:space="preserve">elivery </w:t>
      </w:r>
      <w:r w:rsidR="00871C82">
        <w:t>p</w:t>
      </w:r>
      <w:r w:rsidRPr="008D40FC">
        <w:t>oint</w:t>
      </w:r>
      <w:r>
        <w:t xml:space="preserve">. And the </w:t>
      </w:r>
      <w:r w:rsidRPr="00DC4001">
        <w:rPr>
          <w:b/>
          <w:bCs/>
        </w:rPr>
        <w:t xml:space="preserve">Applicant’s </w:t>
      </w:r>
      <w:r w:rsidR="006502E0">
        <w:rPr>
          <w:b/>
          <w:bCs/>
        </w:rPr>
        <w:t>s</w:t>
      </w:r>
      <w:r w:rsidRPr="00DC4001">
        <w:rPr>
          <w:b/>
          <w:bCs/>
        </w:rPr>
        <w:t xml:space="preserve">ervice </w:t>
      </w:r>
      <w:r w:rsidR="006502E0">
        <w:rPr>
          <w:b/>
          <w:bCs/>
        </w:rPr>
        <w:t>f</w:t>
      </w:r>
      <w:r w:rsidRPr="00DC4001">
        <w:rPr>
          <w:b/>
          <w:bCs/>
        </w:rPr>
        <w:t>acilities</w:t>
      </w:r>
      <w:r>
        <w:t xml:space="preserve"> are any other </w:t>
      </w:r>
      <w:r w:rsidR="00871C82">
        <w:t>s</w:t>
      </w:r>
      <w:r w:rsidRPr="29B4AF57">
        <w:t>ervice-related equipment required</w:t>
      </w:r>
      <w:r w:rsidRPr="00FD761B">
        <w:t xml:space="preserve"> of Applicant on Applicant’s </w:t>
      </w:r>
      <w:r w:rsidR="00871C82">
        <w:t>p</w:t>
      </w:r>
      <w:r w:rsidRPr="00FD761B">
        <w:t xml:space="preserve">remises to receive electrical service. </w:t>
      </w:r>
      <w:r w:rsidRPr="084F6191">
        <w:rPr>
          <w:b/>
          <w:bCs/>
        </w:rPr>
        <w:t xml:space="preserve">The Utility’s </w:t>
      </w:r>
      <w:r w:rsidR="006502E0" w:rsidRPr="084F6191">
        <w:rPr>
          <w:b/>
          <w:bCs/>
        </w:rPr>
        <w:t>s</w:t>
      </w:r>
      <w:r w:rsidRPr="00111F86">
        <w:rPr>
          <w:b/>
          <w:bCs/>
        </w:rPr>
        <w:t xml:space="preserve">ervice </w:t>
      </w:r>
      <w:r w:rsidR="006502E0">
        <w:rPr>
          <w:b/>
          <w:bCs/>
        </w:rPr>
        <w:t>f</w:t>
      </w:r>
      <w:r w:rsidRPr="00111F86">
        <w:rPr>
          <w:b/>
          <w:bCs/>
        </w:rPr>
        <w:t>acilities include</w:t>
      </w:r>
      <w:r w:rsidRPr="00490B39">
        <w:t xml:space="preserve"> </w:t>
      </w:r>
      <w:r w:rsidR="006502E0">
        <w:t>p</w:t>
      </w:r>
      <w:r w:rsidRPr="00F95DCC">
        <w:t>rimary or secondary underground or overhead service conductors</w:t>
      </w:r>
      <w:r>
        <w:t xml:space="preserve">, </w:t>
      </w:r>
      <w:r w:rsidR="006502E0">
        <w:t>p</w:t>
      </w:r>
      <w:r w:rsidRPr="00481095">
        <w:t>oles to support overhea</w:t>
      </w:r>
      <w:r>
        <w:t>d</w:t>
      </w:r>
      <w:r w:rsidRPr="00481095">
        <w:t xml:space="preserve"> service conductors</w:t>
      </w:r>
      <w:r>
        <w:t xml:space="preserve">, </w:t>
      </w:r>
      <w:r w:rsidR="006502E0">
        <w:t>s</w:t>
      </w:r>
      <w:r w:rsidRPr="00F95DCC">
        <w:t>ervice transformers</w:t>
      </w:r>
      <w:r>
        <w:t xml:space="preserve">, </w:t>
      </w:r>
      <w:r w:rsidRPr="00F95DCC">
        <w:t>Utility owned metering equipment</w:t>
      </w:r>
      <w:r>
        <w:t>, and o</w:t>
      </w:r>
      <w:r w:rsidRPr="00F95DCC">
        <w:t>ther Utility-owned service-related equipment</w:t>
      </w:r>
      <w:r>
        <w:t>.</w:t>
      </w:r>
    </w:p>
    <w:p w14:paraId="01C70C17" w14:textId="34C6D3A8" w:rsidR="00682CBD" w:rsidRPr="00F95DCC" w:rsidRDefault="00682CBD" w:rsidP="00682CBD">
      <w:pPr>
        <w:spacing w:line="262" w:lineRule="auto"/>
        <w:jc w:val="both"/>
      </w:pPr>
    </w:p>
    <w:p w14:paraId="4C2784AE" w14:textId="27BD5170" w:rsidR="00682CBD" w:rsidRPr="00C52EFA" w:rsidRDefault="00682CBD" w:rsidP="00682CBD">
      <w:pPr>
        <w:spacing w:line="262" w:lineRule="auto"/>
        <w:jc w:val="both"/>
      </w:pPr>
      <w:r w:rsidRPr="00FF701D">
        <w:t xml:space="preserve">The Utility will be responsible for planning, designing, and engineering the distribution line extensions, using their standards for materials, design, and construction. However, the applicant may choose the Applicant </w:t>
      </w:r>
      <w:r w:rsidR="00871C82">
        <w:t>d</w:t>
      </w:r>
      <w:r w:rsidRPr="00FF701D">
        <w:t xml:space="preserve">esign </w:t>
      </w:r>
      <w:r w:rsidR="00871C82">
        <w:t>o</w:t>
      </w:r>
      <w:r w:rsidRPr="00FF701D">
        <w:t xml:space="preserve">ption, described in Rule 15, to design the </w:t>
      </w:r>
      <w:r w:rsidR="00871C82">
        <w:t>s</w:t>
      </w:r>
      <w:r w:rsidRPr="00FF701D">
        <w:t xml:space="preserve">ervice </w:t>
      </w:r>
      <w:r w:rsidR="00871C82">
        <w:t>e</w:t>
      </w:r>
      <w:r w:rsidRPr="00FF701D">
        <w:t>xtension.</w:t>
      </w:r>
      <w:r>
        <w:rPr>
          <w:b/>
        </w:rPr>
        <w:t xml:space="preserve"> </w:t>
      </w:r>
      <w:r w:rsidRPr="00490B39">
        <w:rPr>
          <w:b/>
        </w:rPr>
        <w:t>PG&amp;E Only</w:t>
      </w:r>
      <w:r>
        <w:t xml:space="preserve"> (and not SDG&amp;E): </w:t>
      </w:r>
      <w:r w:rsidRPr="00365777">
        <w:t xml:space="preserve">the Utility will only support the design for the 18 months following the date of application. </w:t>
      </w:r>
      <w:r>
        <w:t xml:space="preserve">Where requested by Applicant and mutually agreed upon, the Utility may perform work on the portion of the </w:t>
      </w:r>
      <w:r w:rsidR="00715A7F">
        <w:t>s</w:t>
      </w:r>
      <w:r>
        <w:t xml:space="preserve">ervice </w:t>
      </w:r>
      <w:r w:rsidR="00715A7F">
        <w:t>e</w:t>
      </w:r>
      <w:r>
        <w:t xml:space="preserve">xtension that the Applicant is normally responsible for, so long as the Applicant pays the Utility its estimated installed cost. Also, for the </w:t>
      </w:r>
      <w:r w:rsidRPr="00BE7BDD">
        <w:rPr>
          <w:b/>
          <w:bCs/>
        </w:rPr>
        <w:t xml:space="preserve">Applicant </w:t>
      </w:r>
      <w:r w:rsidR="00715A7F">
        <w:rPr>
          <w:b/>
          <w:bCs/>
        </w:rPr>
        <w:t>d</w:t>
      </w:r>
      <w:r w:rsidRPr="00BE7BDD">
        <w:rPr>
          <w:b/>
          <w:bCs/>
        </w:rPr>
        <w:t xml:space="preserve">esign </w:t>
      </w:r>
      <w:r w:rsidR="00715A7F">
        <w:rPr>
          <w:b/>
          <w:bCs/>
        </w:rPr>
        <w:t>o</w:t>
      </w:r>
      <w:r w:rsidRPr="00BE7BDD">
        <w:rPr>
          <w:b/>
          <w:bCs/>
        </w:rPr>
        <w:t>ption</w:t>
      </w:r>
      <w:r>
        <w:t xml:space="preserve">, the Applicant can use competitive bidding to install the portion of the </w:t>
      </w:r>
      <w:r w:rsidR="00715A7F">
        <w:t>s</w:t>
      </w:r>
      <w:r>
        <w:t xml:space="preserve">ervice </w:t>
      </w:r>
      <w:r w:rsidR="00715A7F">
        <w:t>e</w:t>
      </w:r>
      <w:r>
        <w:t xml:space="preserve">xtension normally installed and owned by Utility, in accordance with Rule 15. </w:t>
      </w:r>
    </w:p>
    <w:p w14:paraId="2319D524" w14:textId="34C6D3A8" w:rsidR="00682CBD" w:rsidRDefault="00682CBD" w:rsidP="00682CBD">
      <w:pPr>
        <w:spacing w:line="262" w:lineRule="auto"/>
        <w:jc w:val="both"/>
      </w:pPr>
    </w:p>
    <w:p w14:paraId="31128CF6" w14:textId="3EF01E6C" w:rsidR="00682CBD" w:rsidRDefault="00785346" w:rsidP="00682CBD">
      <w:pPr>
        <w:spacing w:line="262" w:lineRule="auto"/>
        <w:jc w:val="both"/>
      </w:pPr>
      <w:r w:rsidRPr="000B719A">
        <w:rPr>
          <w:b/>
          <w:bCs/>
        </w:rPr>
        <w:t>“</w:t>
      </w:r>
      <w:r w:rsidR="00682CBD" w:rsidRPr="00481095">
        <w:rPr>
          <w:b/>
          <w:bCs/>
        </w:rPr>
        <w:t>Special</w:t>
      </w:r>
      <w:r w:rsidRPr="000B719A">
        <w:rPr>
          <w:b/>
          <w:bCs/>
        </w:rPr>
        <w:t>”</w:t>
      </w:r>
      <w:r w:rsidR="00682CBD" w:rsidRPr="00481095">
        <w:rPr>
          <w:b/>
          <w:bCs/>
        </w:rPr>
        <w:t xml:space="preserve"> or </w:t>
      </w:r>
      <w:r w:rsidRPr="000B719A">
        <w:rPr>
          <w:b/>
          <w:bCs/>
        </w:rPr>
        <w:t>“</w:t>
      </w:r>
      <w:r w:rsidR="00682CBD" w:rsidRPr="00481095">
        <w:rPr>
          <w:b/>
          <w:bCs/>
        </w:rPr>
        <w:t>added facilities</w:t>
      </w:r>
      <w:r w:rsidRPr="000B719A">
        <w:rPr>
          <w:b/>
          <w:bCs/>
        </w:rPr>
        <w:t>”</w:t>
      </w:r>
      <w:r w:rsidRPr="000B719A">
        <w:t xml:space="preserve"> </w:t>
      </w:r>
      <w:r>
        <w:t>will</w:t>
      </w:r>
      <w:r w:rsidR="00682CBD" w:rsidRPr="00481095">
        <w:t xml:space="preserve"> be installed at Applicant’s expense in accordance with </w:t>
      </w:r>
      <w:r w:rsidR="00682CBD" w:rsidRPr="000B719A">
        <w:rPr>
          <w:b/>
        </w:rPr>
        <w:t>Rule 2</w:t>
      </w:r>
      <w:r w:rsidR="00682CBD" w:rsidRPr="00481095">
        <w:t xml:space="preserve"> </w:t>
      </w:r>
      <w:r>
        <w:t>D</w:t>
      </w:r>
      <w:r w:rsidR="00682CBD" w:rsidRPr="00481095">
        <w:t xml:space="preserve">escription of </w:t>
      </w:r>
      <w:r>
        <w:t>S</w:t>
      </w:r>
      <w:r w:rsidR="00682CBD" w:rsidRPr="00481095">
        <w:t>ervice</w:t>
      </w:r>
      <w:r w:rsidR="000E5CF3">
        <w:t xml:space="preserve"> (Description of Service)</w:t>
      </w:r>
      <w:r>
        <w:t xml:space="preserve">. In Rule 2 it summarizes that the </w:t>
      </w:r>
      <w:r w:rsidR="00682CBD" w:rsidRPr="00481095">
        <w:t xml:space="preserve">Utility will only install what is standard and what it deems necessary to provide regular service. When the customer and the Utility agree to install special facilities, additional costs will be paid by the applicant. </w:t>
      </w:r>
    </w:p>
    <w:p w14:paraId="2FB68CC4" w14:textId="34C6D3A8" w:rsidR="00682CBD" w:rsidRPr="00481095" w:rsidRDefault="00682CBD" w:rsidP="00682CBD">
      <w:pPr>
        <w:spacing w:line="262" w:lineRule="auto"/>
        <w:jc w:val="both"/>
      </w:pPr>
    </w:p>
    <w:p w14:paraId="0942F50D" w14:textId="493B41D9" w:rsidR="00682CBD" w:rsidRDefault="00682CBD" w:rsidP="00682CBD">
      <w:pPr>
        <w:spacing w:line="262" w:lineRule="auto"/>
        <w:jc w:val="both"/>
      </w:pPr>
      <w:r w:rsidRPr="00FF701D">
        <w:rPr>
          <w:b/>
        </w:rPr>
        <w:t>Rights-of-way</w:t>
      </w:r>
      <w:r w:rsidR="00A64038">
        <w:rPr>
          <w:b/>
        </w:rPr>
        <w:t xml:space="preserve"> </w:t>
      </w:r>
      <w:r w:rsidRPr="00FF701D">
        <w:t xml:space="preserve">or easements may be required by Utility to install </w:t>
      </w:r>
      <w:r w:rsidR="00715A7F">
        <w:t>s</w:t>
      </w:r>
      <w:r w:rsidRPr="00FF701D">
        <w:t xml:space="preserve">ervice </w:t>
      </w:r>
      <w:r w:rsidR="00715A7F">
        <w:t>f</w:t>
      </w:r>
      <w:r w:rsidRPr="00FF701D">
        <w:t xml:space="preserve">acilities on Applicant’s property. </w:t>
      </w:r>
      <w:r>
        <w:t xml:space="preserve">If </w:t>
      </w:r>
      <w:r w:rsidRPr="00DC4001">
        <w:rPr>
          <w:b/>
          <w:bCs/>
        </w:rPr>
        <w:t>service facilities</w:t>
      </w:r>
      <w:r w:rsidRPr="00FF701D">
        <w:t xml:space="preserve"> pass through property owned by a third party, Utility may need to get appropriate rights-of-way or easements, before installation</w:t>
      </w:r>
      <w:r>
        <w:t xml:space="preserve"> w</w:t>
      </w:r>
      <w:r w:rsidRPr="00FF701D">
        <w:t>ithout cost to the Utility.</w:t>
      </w:r>
      <w:r>
        <w:t xml:space="preserve"> If </w:t>
      </w:r>
      <w:r w:rsidRPr="00FF701D">
        <w:t xml:space="preserve">facilities are installed on applicants' property or third-party property and will serve the adjacent property, Utility may need to get appropriate rights-of-way or </w:t>
      </w:r>
      <w:r w:rsidR="00D54E55" w:rsidRPr="00FF701D">
        <w:t>easements before</w:t>
      </w:r>
      <w:r w:rsidRPr="00FF701D">
        <w:t xml:space="preserve"> installation</w:t>
      </w:r>
      <w:r>
        <w:t xml:space="preserve"> for </w:t>
      </w:r>
      <w:r w:rsidR="00305056" w:rsidRPr="000E5CF3">
        <w:rPr>
          <w:b/>
          <w:bCs/>
        </w:rPr>
        <w:t>D</w:t>
      </w:r>
      <w:r w:rsidRPr="00DC4001">
        <w:rPr>
          <w:b/>
          <w:bCs/>
        </w:rPr>
        <w:t xml:space="preserve">istribution </w:t>
      </w:r>
      <w:r w:rsidR="00305056">
        <w:rPr>
          <w:b/>
          <w:bCs/>
        </w:rPr>
        <w:t>L</w:t>
      </w:r>
      <w:r w:rsidRPr="00DC4001">
        <w:rPr>
          <w:b/>
          <w:bCs/>
        </w:rPr>
        <w:t xml:space="preserve">ine </w:t>
      </w:r>
      <w:r w:rsidR="00305056">
        <w:rPr>
          <w:b/>
          <w:bCs/>
        </w:rPr>
        <w:t>E</w:t>
      </w:r>
      <w:r w:rsidRPr="00DC4001">
        <w:rPr>
          <w:b/>
          <w:bCs/>
        </w:rPr>
        <w:t>xtensions</w:t>
      </w:r>
      <w:r>
        <w:t xml:space="preserve"> as well. R</w:t>
      </w:r>
      <w:r w:rsidRPr="00783B37">
        <w:t xml:space="preserve">ights-of-way and easements shall have appropriate </w:t>
      </w:r>
      <w:r w:rsidRPr="00DC4001">
        <w:rPr>
          <w:b/>
          <w:bCs/>
        </w:rPr>
        <w:t>clearances</w:t>
      </w:r>
      <w:r w:rsidRPr="00783B37">
        <w:t xml:space="preserve"> in them to maintain legal distance form adjacent structures.</w:t>
      </w:r>
    </w:p>
    <w:p w14:paraId="68BFAFE3" w14:textId="34C6D3A8" w:rsidR="00682CBD" w:rsidRPr="00783B37" w:rsidRDefault="00682CBD" w:rsidP="00682CBD">
      <w:pPr>
        <w:spacing w:line="262" w:lineRule="auto"/>
        <w:jc w:val="both"/>
        <w:rPr>
          <w:b/>
          <w:bCs/>
        </w:rPr>
      </w:pPr>
    </w:p>
    <w:p w14:paraId="1CCB9233" w14:textId="34C6D3A8" w:rsidR="00682CBD" w:rsidRPr="00EF67B1" w:rsidRDefault="00682CBD" w:rsidP="00682CBD">
      <w:pPr>
        <w:pStyle w:val="Text"/>
        <w:spacing w:line="262" w:lineRule="auto"/>
        <w:rPr>
          <w:b/>
          <w:bCs/>
          <w:i/>
          <w:iCs/>
          <w:u w:val="single"/>
        </w:rPr>
      </w:pPr>
      <w:r w:rsidRPr="00EF67B1">
        <w:rPr>
          <w:b/>
          <w:bCs/>
          <w:i/>
          <w:iCs/>
          <w:u w:val="single"/>
        </w:rPr>
        <w:t xml:space="preserve">Service Extensions </w:t>
      </w:r>
    </w:p>
    <w:p w14:paraId="48B4763C" w14:textId="26568FCC" w:rsidR="00682CBD" w:rsidRDefault="00EB6599" w:rsidP="00682CBD">
      <w:pPr>
        <w:pStyle w:val="Text"/>
        <w:spacing w:after="0" w:line="262" w:lineRule="auto"/>
      </w:pPr>
      <w:r w:rsidRPr="000B719A">
        <w:t xml:space="preserve">The </w:t>
      </w:r>
      <w:r w:rsidRPr="00EB6599">
        <w:rPr>
          <w:b/>
          <w:bCs/>
        </w:rPr>
        <w:t>general</w:t>
      </w:r>
      <w:r w:rsidR="00682CBD" w:rsidRPr="000C1CC7">
        <w:rPr>
          <w:b/>
          <w:bCs/>
        </w:rPr>
        <w:t xml:space="preserve"> location</w:t>
      </w:r>
      <w:r w:rsidRPr="00EB6599">
        <w:rPr>
          <w:b/>
          <w:bCs/>
        </w:rPr>
        <w:t xml:space="preserve"> </w:t>
      </w:r>
      <w:r w:rsidRPr="000B719A">
        <w:t xml:space="preserve">requirements of a </w:t>
      </w:r>
      <w:r w:rsidR="00682CBD">
        <w:t>S</w:t>
      </w:r>
      <w:r w:rsidR="00682CBD" w:rsidRPr="0053130E">
        <w:t xml:space="preserve">ervice </w:t>
      </w:r>
      <w:r w:rsidR="00682CBD">
        <w:t>E</w:t>
      </w:r>
      <w:r w:rsidR="00682CBD" w:rsidRPr="0053130E">
        <w:t xml:space="preserve">xtension </w:t>
      </w:r>
      <w:r w:rsidRPr="000B719A">
        <w:t>are as follows.</w:t>
      </w:r>
      <w:r w:rsidR="00682CBD">
        <w:t xml:space="preserve"> </w:t>
      </w:r>
      <w:r w:rsidR="00262A4C">
        <w:t>T</w:t>
      </w:r>
      <w:r w:rsidR="00682CBD">
        <w:t>he Service Extension</w:t>
      </w:r>
      <w:r w:rsidR="00682CBD" w:rsidDel="00EB6599">
        <w:t xml:space="preserve"> </w:t>
      </w:r>
      <w:r>
        <w:t>will</w:t>
      </w:r>
      <w:r w:rsidR="00682CBD">
        <w:t xml:space="preserve"> extend either in a </w:t>
      </w:r>
      <w:r w:rsidR="00715A7F" w:rsidRPr="00076074">
        <w:rPr>
          <w:b/>
          <w:bCs/>
        </w:rPr>
        <w:t>f</w:t>
      </w:r>
      <w:r w:rsidR="00682CBD" w:rsidRPr="003D5FCD">
        <w:rPr>
          <w:b/>
          <w:bCs/>
        </w:rPr>
        <w:t xml:space="preserve">ranchise </w:t>
      </w:r>
      <w:r w:rsidR="00715A7F">
        <w:rPr>
          <w:b/>
          <w:bCs/>
        </w:rPr>
        <w:t>a</w:t>
      </w:r>
      <w:r w:rsidR="00682CBD" w:rsidRPr="003D5FCD">
        <w:rPr>
          <w:b/>
          <w:bCs/>
        </w:rPr>
        <w:t>rea</w:t>
      </w:r>
      <w:r w:rsidR="00682CBD" w:rsidRPr="00AF68B5">
        <w:t xml:space="preserve"> </w:t>
      </w:r>
      <w:r w:rsidR="00682CBD" w:rsidRPr="00D25950">
        <w:rPr>
          <w:i/>
          <w:iCs/>
        </w:rPr>
        <w:t>(“public streets, roads, highways, and other public ways and places where PG&amp;E has a legal right to occupy under franchise agreements with governmental bodies having jurisdiction”)</w:t>
      </w:r>
      <w:r w:rsidR="00682CBD">
        <w:t xml:space="preserve"> from the point of connection at the </w:t>
      </w:r>
      <w:r w:rsidR="00715A7F">
        <w:t>d</w:t>
      </w:r>
      <w:r w:rsidR="00682CBD">
        <w:t xml:space="preserve">istribution </w:t>
      </w:r>
      <w:r w:rsidR="00715A7F">
        <w:t>l</w:t>
      </w:r>
      <w:r w:rsidR="00682CBD">
        <w:t xml:space="preserve">ine to Applicant’s nearest property line, </w:t>
      </w:r>
      <w:r w:rsidR="00715A7F">
        <w:t>o</w:t>
      </w:r>
      <w:r w:rsidR="00682CBD">
        <w:t xml:space="preserve">r </w:t>
      </w:r>
      <w:r w:rsidR="00542334">
        <w:t xml:space="preserve">on </w:t>
      </w:r>
      <w:r w:rsidR="00715A7F" w:rsidRPr="00076074">
        <w:rPr>
          <w:b/>
          <w:bCs/>
        </w:rPr>
        <w:t>p</w:t>
      </w:r>
      <w:r w:rsidR="00682CBD" w:rsidRPr="003D5FCD">
        <w:rPr>
          <w:b/>
          <w:bCs/>
        </w:rPr>
        <w:t xml:space="preserve">rivate </w:t>
      </w:r>
      <w:r w:rsidR="00715A7F">
        <w:rPr>
          <w:b/>
          <w:bCs/>
        </w:rPr>
        <w:t>p</w:t>
      </w:r>
      <w:r w:rsidR="00682CBD" w:rsidRPr="003D5FCD">
        <w:rPr>
          <w:b/>
          <w:bCs/>
        </w:rPr>
        <w:t>roperty</w:t>
      </w:r>
      <w:r w:rsidR="00542334">
        <w:rPr>
          <w:b/>
          <w:bCs/>
        </w:rPr>
        <w:t xml:space="preserve"> </w:t>
      </w:r>
      <w:r w:rsidR="00542334" w:rsidRPr="000B719A">
        <w:t>that follows</w:t>
      </w:r>
      <w:r w:rsidR="00682CBD">
        <w:t xml:space="preserve"> along the shortest, most practical, and available route as necessary to reach a Service Delivery Point. </w:t>
      </w:r>
    </w:p>
    <w:p w14:paraId="4E28AF1E" w14:textId="34C6D3A8" w:rsidR="00682CBD" w:rsidRPr="00481095" w:rsidRDefault="00682CBD" w:rsidP="00682CBD">
      <w:pPr>
        <w:pStyle w:val="Text"/>
        <w:spacing w:after="0" w:line="262" w:lineRule="auto"/>
      </w:pPr>
    </w:p>
    <w:p w14:paraId="4DEAE428" w14:textId="14842C82" w:rsidR="00542334" w:rsidRDefault="00682CBD" w:rsidP="00542334">
      <w:pPr>
        <w:pStyle w:val="Text"/>
        <w:spacing w:after="0" w:line="262" w:lineRule="auto"/>
      </w:pPr>
      <w:r w:rsidRPr="00335786">
        <w:rPr>
          <w:b/>
          <w:bCs/>
        </w:rPr>
        <w:t>Underground</w:t>
      </w:r>
      <w:r w:rsidRPr="0020047C">
        <w:t xml:space="preserve"> installations are required</w:t>
      </w:r>
      <w:r w:rsidR="00EB6599" w:rsidRPr="00EB6599">
        <w:t xml:space="preserve"> </w:t>
      </w:r>
      <w:r>
        <w:t>where required to comply with applicable tariff schedules, laws, and ordinances.</w:t>
      </w:r>
      <w:r w:rsidR="00EB6599">
        <w:t xml:space="preserve"> T</w:t>
      </w:r>
      <w:r>
        <w:t>hey may be necessary as determined by the Utility where Applicant’s load requires a separate transformer installation of 75 kVa or greater.</w:t>
      </w:r>
      <w:r w:rsidR="00EB6599">
        <w:t xml:space="preserve"> </w:t>
      </w:r>
      <w:r w:rsidRPr="0020047C">
        <w:t>Underground installations are optional</w:t>
      </w:r>
      <w:r w:rsidR="00EB6599" w:rsidRPr="00EB6599">
        <w:t xml:space="preserve"> </w:t>
      </w:r>
      <w:r>
        <w:t xml:space="preserve">when requested by </w:t>
      </w:r>
      <w:r w:rsidR="00EB6599">
        <w:t xml:space="preserve">the </w:t>
      </w:r>
      <w:r>
        <w:t>Applicant.</w:t>
      </w:r>
      <w:r w:rsidRPr="00542334">
        <w:rPr>
          <w:b/>
        </w:rPr>
        <w:t xml:space="preserve"> </w:t>
      </w:r>
      <w:r w:rsidR="00542334" w:rsidRPr="00240BD6">
        <w:rPr>
          <w:b/>
          <w:bCs/>
        </w:rPr>
        <w:t xml:space="preserve">Overhead </w:t>
      </w:r>
      <w:r w:rsidR="00305056">
        <w:rPr>
          <w:b/>
          <w:bCs/>
        </w:rPr>
        <w:t>i</w:t>
      </w:r>
      <w:r w:rsidR="00542334" w:rsidRPr="00240BD6">
        <w:rPr>
          <w:b/>
          <w:bCs/>
        </w:rPr>
        <w:t>nstallations</w:t>
      </w:r>
      <w:r w:rsidR="00542334">
        <w:t xml:space="preserve"> are permitted except under the circumstances specified in items 1 through 3 above.</w:t>
      </w:r>
    </w:p>
    <w:p w14:paraId="5DDBFCBE" w14:textId="34C6D3A8" w:rsidR="00682CBD" w:rsidRDefault="00682CBD" w:rsidP="00682CBD">
      <w:pPr>
        <w:pStyle w:val="Text"/>
        <w:spacing w:after="0" w:line="262" w:lineRule="auto"/>
        <w:rPr>
          <w:b/>
          <w:bCs/>
        </w:rPr>
      </w:pPr>
    </w:p>
    <w:p w14:paraId="5B7BF3EA" w14:textId="6E90BFB4" w:rsidR="00682CBD" w:rsidRPr="00656015" w:rsidRDefault="00682CBD" w:rsidP="00682CBD">
      <w:pPr>
        <w:pStyle w:val="Text"/>
        <w:spacing w:after="0" w:line="262" w:lineRule="auto"/>
      </w:pPr>
      <w:r w:rsidRPr="0020047C">
        <w:t>Underground Installations</w:t>
      </w:r>
      <w:r w:rsidR="00A64038">
        <w:t xml:space="preserve"> </w:t>
      </w:r>
      <w:r w:rsidRPr="00656015">
        <w:t>will be installed</w:t>
      </w:r>
      <w:r w:rsidR="00A64038">
        <w:t xml:space="preserve"> for: </w:t>
      </w:r>
    </w:p>
    <w:p w14:paraId="3D49519E" w14:textId="34C6D3A8" w:rsidR="00682CBD" w:rsidRPr="00656015" w:rsidRDefault="00682CBD" w:rsidP="00682CBD">
      <w:pPr>
        <w:pStyle w:val="Text"/>
        <w:numPr>
          <w:ilvl w:val="0"/>
          <w:numId w:val="90"/>
        </w:numPr>
        <w:spacing w:after="0" w:line="262" w:lineRule="auto"/>
      </w:pPr>
      <w:r w:rsidRPr="00656015">
        <w:rPr>
          <w:b/>
          <w:bCs/>
        </w:rPr>
        <w:t>New construction</w:t>
      </w:r>
      <w:r w:rsidRPr="00656015">
        <w:t xml:space="preserve"> on any property except public property and public rights-of-way</w:t>
      </w:r>
    </w:p>
    <w:p w14:paraId="40CCECAC" w14:textId="34C6D3A8" w:rsidR="00682CBD" w:rsidRPr="00656015" w:rsidRDefault="00682CBD" w:rsidP="00682CBD">
      <w:pPr>
        <w:pStyle w:val="Text"/>
        <w:numPr>
          <w:ilvl w:val="0"/>
          <w:numId w:val="90"/>
        </w:numPr>
        <w:autoSpaceDE w:val="0"/>
        <w:autoSpaceDN w:val="0"/>
        <w:adjustRightInd w:val="0"/>
        <w:spacing w:after="0" w:line="262" w:lineRule="auto"/>
      </w:pPr>
      <w:r w:rsidRPr="00656015">
        <w:rPr>
          <w:rFonts w:cs="Arial"/>
        </w:rPr>
        <w:t xml:space="preserve">Circumstances in which </w:t>
      </w:r>
      <w:r w:rsidRPr="00656015">
        <w:rPr>
          <w:rFonts w:cs="Arial"/>
          <w:b/>
          <w:bCs/>
        </w:rPr>
        <w:t>capacity upgrades, conversions, and relocations are required due to customer-driven renovations of existing structures</w:t>
      </w:r>
      <w:r w:rsidRPr="00656015">
        <w:rPr>
          <w:rFonts w:cs="Arial"/>
        </w:rPr>
        <w:t xml:space="preserve"> or other building activities resulting in a change of use or occupancy as defined in state or local law</w:t>
      </w:r>
    </w:p>
    <w:p w14:paraId="10A046E6" w14:textId="34C6D3A8" w:rsidR="00682CBD" w:rsidRPr="002301EE" w:rsidRDefault="00682CBD" w:rsidP="00682CBD">
      <w:pPr>
        <w:pStyle w:val="Text"/>
        <w:numPr>
          <w:ilvl w:val="0"/>
          <w:numId w:val="90"/>
        </w:numPr>
        <w:autoSpaceDE w:val="0"/>
        <w:autoSpaceDN w:val="0"/>
        <w:adjustRightInd w:val="0"/>
        <w:spacing w:after="0" w:line="262" w:lineRule="auto"/>
      </w:pPr>
      <w:r w:rsidRPr="00656015">
        <w:rPr>
          <w:rFonts w:cs="Arial"/>
        </w:rPr>
        <w:t>Except for situations on a case-by-case basis in which the local authority and the Utility agree to locate Equipment above ground because the above-ground location is technically feasible for the installation.</w:t>
      </w:r>
    </w:p>
    <w:p w14:paraId="6FCC92CF" w14:textId="34C6D3A8" w:rsidR="00682CBD" w:rsidRPr="00656015" w:rsidRDefault="00682CBD" w:rsidP="00682CBD">
      <w:pPr>
        <w:pStyle w:val="Text"/>
        <w:autoSpaceDE w:val="0"/>
        <w:autoSpaceDN w:val="0"/>
        <w:adjustRightInd w:val="0"/>
        <w:spacing w:after="0" w:line="262" w:lineRule="auto"/>
        <w:ind w:left="360"/>
      </w:pPr>
    </w:p>
    <w:p w14:paraId="4C9757CC" w14:textId="34A9C6AC" w:rsidR="00682CBD" w:rsidRDefault="00682CBD" w:rsidP="00682CBD">
      <w:pPr>
        <w:pStyle w:val="Text"/>
        <w:spacing w:after="0" w:line="262" w:lineRule="auto"/>
      </w:pPr>
      <w:r>
        <w:t xml:space="preserve">When Applicant’s building is located a considerable distance from the </w:t>
      </w:r>
      <w:r w:rsidR="00076074">
        <w:t>d</w:t>
      </w:r>
      <w:r>
        <w:t xml:space="preserve">istribution </w:t>
      </w:r>
      <w:r w:rsidR="00076074">
        <w:t>l</w:t>
      </w:r>
      <w:r>
        <w:t xml:space="preserve">ine, or if there is an obstruction or hazard, </w:t>
      </w:r>
      <w:r w:rsidR="00A64038">
        <w:t xml:space="preserve">this is considered an </w:t>
      </w:r>
      <w:r w:rsidR="00A64038" w:rsidRPr="0020047C">
        <w:rPr>
          <w:b/>
          <w:bCs/>
        </w:rPr>
        <w:t>unusual site condition</w:t>
      </w:r>
      <w:r w:rsidR="00A64038">
        <w:t xml:space="preserve">, and </w:t>
      </w:r>
      <w:r>
        <w:t xml:space="preserve">the Utility may waive the </w:t>
      </w:r>
      <w:r w:rsidR="000C1A7D">
        <w:t>n</w:t>
      </w:r>
      <w:r>
        <w:t xml:space="preserve">ormal </w:t>
      </w:r>
      <w:r w:rsidR="000C1A7D">
        <w:t>s</w:t>
      </w:r>
      <w:r>
        <w:t xml:space="preserve">ervice </w:t>
      </w:r>
      <w:r w:rsidR="000C1A7D">
        <w:t>d</w:t>
      </w:r>
      <w:r>
        <w:t xml:space="preserve">elivery </w:t>
      </w:r>
      <w:r w:rsidR="000C1A7D">
        <w:t>p</w:t>
      </w:r>
      <w:r>
        <w:t xml:space="preserve">oint and will be located at another point on the Applicant’s property or property line. </w:t>
      </w:r>
    </w:p>
    <w:p w14:paraId="65100C7E" w14:textId="34C6D3A8" w:rsidR="00682CBD" w:rsidRDefault="00682CBD" w:rsidP="00682CBD">
      <w:pPr>
        <w:pStyle w:val="Text"/>
        <w:spacing w:after="0" w:line="262" w:lineRule="auto"/>
      </w:pPr>
    </w:p>
    <w:p w14:paraId="33BC2061" w14:textId="34C6D3A8" w:rsidR="00682CBD" w:rsidRPr="00EF67B1" w:rsidRDefault="00682CBD" w:rsidP="00682CBD">
      <w:pPr>
        <w:pStyle w:val="Text"/>
        <w:spacing w:line="262" w:lineRule="auto"/>
        <w:rPr>
          <w:b/>
          <w:bCs/>
          <w:i/>
          <w:iCs/>
          <w:u w:val="single"/>
        </w:rPr>
      </w:pPr>
      <w:r w:rsidRPr="00EF67B1">
        <w:rPr>
          <w:b/>
          <w:bCs/>
          <w:i/>
          <w:iCs/>
          <w:u w:val="single"/>
        </w:rPr>
        <w:t xml:space="preserve">Applicant Responsibilities </w:t>
      </w:r>
    </w:p>
    <w:p w14:paraId="53330493" w14:textId="34C6D3A8" w:rsidR="00682CBD" w:rsidRDefault="00682CBD" w:rsidP="00682CBD">
      <w:pPr>
        <w:autoSpaceDE w:val="0"/>
        <w:autoSpaceDN w:val="0"/>
        <w:adjustRightInd w:val="0"/>
        <w:spacing w:line="262" w:lineRule="auto"/>
        <w:jc w:val="both"/>
      </w:pPr>
      <w:r>
        <w:t>Per Rule 16, The</w:t>
      </w:r>
      <w:r w:rsidRPr="00C52EFA">
        <w:t xml:space="preserve"> Applicant is responsible for</w:t>
      </w:r>
      <w:r>
        <w:t xml:space="preserve"> in summary- </w:t>
      </w:r>
      <w:r w:rsidRPr="002D311D">
        <w:rPr>
          <w:b/>
          <w:bCs/>
        </w:rPr>
        <w:t>Service lateral facilities</w:t>
      </w:r>
      <w:r w:rsidRPr="002D311D">
        <w:t xml:space="preserve"> that include</w:t>
      </w:r>
      <w:r>
        <w:t>: p</w:t>
      </w:r>
      <w:r w:rsidRPr="00C52EFA">
        <w:t xml:space="preserve">roviding (or paying for) a </w:t>
      </w:r>
      <w:r w:rsidRPr="002D311D">
        <w:rPr>
          <w:b/>
          <w:bCs/>
        </w:rPr>
        <w:t>clear route</w:t>
      </w:r>
      <w:r w:rsidRPr="00C52EFA">
        <w:t xml:space="preserve"> on private property</w:t>
      </w:r>
      <w:r>
        <w:t xml:space="preserve">, </w:t>
      </w:r>
      <w:r w:rsidRPr="002D311D">
        <w:rPr>
          <w:b/>
          <w:bCs/>
        </w:rPr>
        <w:t>excavation</w:t>
      </w:r>
      <w:r>
        <w:t xml:space="preserve"> which includes</w:t>
      </w:r>
      <w:r w:rsidRPr="00C52EFA">
        <w:t xml:space="preserve"> all necessary trenching, backfilling, and other digging as required includ</w:t>
      </w:r>
      <w:r>
        <w:t>ing</w:t>
      </w:r>
      <w:r w:rsidRPr="00C52EFA">
        <w:t xml:space="preserve"> permitting fees</w:t>
      </w:r>
      <w:r>
        <w:t xml:space="preserve"> and </w:t>
      </w:r>
      <w:r w:rsidRPr="002D311D">
        <w:rPr>
          <w:b/>
          <w:bCs/>
        </w:rPr>
        <w:t>conduit and substructures.</w:t>
      </w:r>
      <w:r>
        <w:t xml:space="preserve"> </w:t>
      </w:r>
    </w:p>
    <w:p w14:paraId="67436559" w14:textId="34C6D3A8" w:rsidR="00682CBD" w:rsidRDefault="00682CBD" w:rsidP="00682CBD">
      <w:pPr>
        <w:spacing w:line="262" w:lineRule="auto"/>
        <w:jc w:val="both"/>
      </w:pPr>
    </w:p>
    <w:p w14:paraId="1F940164" w14:textId="208FD534" w:rsidR="00682CBD" w:rsidRDefault="00682CBD" w:rsidP="00682CBD">
      <w:pPr>
        <w:spacing w:line="262" w:lineRule="auto"/>
        <w:jc w:val="both"/>
        <w:rPr>
          <w:rFonts w:cs="Arial"/>
          <w:i/>
          <w:iCs/>
        </w:rPr>
      </w:pPr>
      <w:r>
        <w:t>The Applicant is responsible for f</w:t>
      </w:r>
      <w:r w:rsidRPr="00750DB9">
        <w:t xml:space="preserve">urnishing, installing, owning, and maintaining all </w:t>
      </w:r>
      <w:r w:rsidR="003A679A">
        <w:t>c</w:t>
      </w:r>
      <w:r w:rsidRPr="00750DB9">
        <w:t xml:space="preserve">onduits including pull wires and </w:t>
      </w:r>
      <w:r w:rsidR="003A679A">
        <w:t>s</w:t>
      </w:r>
      <w:r w:rsidRPr="00750DB9">
        <w:t xml:space="preserve">ubstructures on Applicant's </w:t>
      </w:r>
      <w:r w:rsidR="003A679A">
        <w:t>p</w:t>
      </w:r>
      <w:r w:rsidRPr="00750DB9">
        <w:t>remises</w:t>
      </w:r>
      <w:r>
        <w:t xml:space="preserve">. </w:t>
      </w:r>
      <w:r w:rsidRPr="00750DB9">
        <w:rPr>
          <w:rFonts w:cs="Arial"/>
          <w:b/>
          <w:bCs/>
        </w:rPr>
        <w:t xml:space="preserve">Conduits </w:t>
      </w:r>
      <w:r w:rsidRPr="00750DB9">
        <w:rPr>
          <w:rFonts w:cs="Arial"/>
        </w:rPr>
        <w:t>are defined as</w:t>
      </w:r>
      <w:r w:rsidRPr="00750DB9">
        <w:rPr>
          <w:rFonts w:cs="Arial"/>
          <w:b/>
          <w:bCs/>
        </w:rPr>
        <w:t>:</w:t>
      </w:r>
      <w:r w:rsidRPr="0082440F">
        <w:rPr>
          <w:rFonts w:cs="Arial"/>
          <w:i/>
          <w:iCs/>
        </w:rPr>
        <w:t xml:space="preserve"> </w:t>
      </w:r>
      <w:r>
        <w:rPr>
          <w:rFonts w:cs="Arial"/>
          <w:i/>
          <w:iCs/>
        </w:rPr>
        <w:t>“d</w:t>
      </w:r>
      <w:r w:rsidRPr="0082440F">
        <w:rPr>
          <w:rFonts w:cs="Arial"/>
          <w:i/>
          <w:iCs/>
        </w:rPr>
        <w:t>ucts, pipes, or tubes of certain metals, plastics or other materials acceptable to PG&amp;E (including pull wires and concrete encasement where required) for the installation and protection of electric wires and cables.”</w:t>
      </w:r>
      <w:r w:rsidRPr="00CF6EBE">
        <w:rPr>
          <w:rFonts w:cs="Arial"/>
        </w:rPr>
        <w:t xml:space="preserve"> In addition, the applicant is responsible for - </w:t>
      </w:r>
      <w:r>
        <w:rPr>
          <w:rFonts w:cs="Arial"/>
        </w:rPr>
        <w:t>i</w:t>
      </w:r>
      <w:r w:rsidRPr="00750DB9">
        <w:rPr>
          <w:rFonts w:cs="Arial"/>
        </w:rPr>
        <w:t xml:space="preserve">nstalling (or paying for) any </w:t>
      </w:r>
      <w:r w:rsidR="003A679A">
        <w:rPr>
          <w:rFonts w:cs="Arial"/>
        </w:rPr>
        <w:t>c</w:t>
      </w:r>
      <w:r w:rsidRPr="00750DB9">
        <w:rPr>
          <w:rFonts w:cs="Arial"/>
        </w:rPr>
        <w:t xml:space="preserve">onduits and </w:t>
      </w:r>
      <w:r w:rsidR="003A679A">
        <w:rPr>
          <w:rFonts w:cs="Arial"/>
        </w:rPr>
        <w:t>s</w:t>
      </w:r>
      <w:r w:rsidRPr="00750DB9">
        <w:rPr>
          <w:rFonts w:cs="Arial"/>
        </w:rPr>
        <w:t xml:space="preserve">ubstructures in Utility’s Franchise Area (or rights-of-way, if applicable) as necessary to install the </w:t>
      </w:r>
      <w:r w:rsidR="003A679A">
        <w:rPr>
          <w:rFonts w:cs="Arial"/>
        </w:rPr>
        <w:t>s</w:t>
      </w:r>
      <w:r w:rsidRPr="00750DB9">
        <w:rPr>
          <w:rFonts w:cs="Arial"/>
        </w:rPr>
        <w:t xml:space="preserve">ervice </w:t>
      </w:r>
      <w:r w:rsidR="003A679A">
        <w:rPr>
          <w:rFonts w:cs="Arial"/>
        </w:rPr>
        <w:t>e</w:t>
      </w:r>
      <w:r w:rsidRPr="00750DB9">
        <w:rPr>
          <w:rFonts w:cs="Arial"/>
        </w:rPr>
        <w:t>xtension</w:t>
      </w:r>
      <w:r w:rsidRPr="00750DB9">
        <w:t>.</w:t>
      </w:r>
      <w:r>
        <w:t xml:space="preserve"> </w:t>
      </w:r>
      <w:r w:rsidRPr="008F5536">
        <w:rPr>
          <w:rFonts w:cs="Arial"/>
          <w:b/>
        </w:rPr>
        <w:t xml:space="preserve">Substructures </w:t>
      </w:r>
      <w:r w:rsidRPr="008F5536">
        <w:rPr>
          <w:rFonts w:cs="Arial"/>
          <w:bCs/>
        </w:rPr>
        <w:t>are defined as</w:t>
      </w:r>
      <w:r w:rsidRPr="0082440F">
        <w:rPr>
          <w:rFonts w:cs="Arial"/>
          <w:i/>
          <w:iCs/>
        </w:rPr>
        <w:t xml:space="preserve"> </w:t>
      </w:r>
      <w:r>
        <w:rPr>
          <w:rFonts w:cs="Arial"/>
          <w:i/>
          <w:iCs/>
        </w:rPr>
        <w:t>“t</w:t>
      </w:r>
      <w:r w:rsidRPr="0082440F">
        <w:rPr>
          <w:rFonts w:cs="Arial"/>
          <w:i/>
          <w:iCs/>
        </w:rPr>
        <w:t>he surface and subsurface structures which are necessary to contain or support PG&amp;E's electric facilities. This includes, but is not limited to, splice boxes, pull boxes, equipment vaults and enclosures, foundations or pads for surface mounted equipment.”</w:t>
      </w:r>
      <w:r>
        <w:rPr>
          <w:rFonts w:cs="Arial"/>
          <w:i/>
          <w:iCs/>
        </w:rPr>
        <w:t xml:space="preserve"> </w:t>
      </w:r>
      <w:r w:rsidRPr="008F5536">
        <w:rPr>
          <w:rFonts w:cs="Arial"/>
        </w:rPr>
        <w:t>The Applicant is also responsible for</w:t>
      </w:r>
      <w:r>
        <w:rPr>
          <w:rFonts w:cs="Arial"/>
          <w:i/>
          <w:iCs/>
        </w:rPr>
        <w:t xml:space="preserve"> </w:t>
      </w:r>
      <w:r w:rsidRPr="008F5536">
        <w:rPr>
          <w:rFonts w:cstheme="majorBidi"/>
          <w:bCs/>
        </w:rPr>
        <w:t>furnishing</w:t>
      </w:r>
      <w:r w:rsidRPr="008F5536">
        <w:rPr>
          <w:rFonts w:cstheme="majorBidi"/>
        </w:rPr>
        <w:t xml:space="preserve">, installing, owning, and maintaining all necessary </w:t>
      </w:r>
      <w:r w:rsidRPr="008F5536">
        <w:rPr>
          <w:rFonts w:cstheme="majorBidi"/>
          <w:b/>
          <w:bCs/>
        </w:rPr>
        <w:t>Protective Structures</w:t>
      </w:r>
      <w:r w:rsidRPr="008F5536">
        <w:rPr>
          <w:rFonts w:cstheme="majorBidi"/>
        </w:rPr>
        <w:t xml:space="preserve"> on Applicant’s </w:t>
      </w:r>
      <w:r w:rsidR="0027763B">
        <w:rPr>
          <w:rFonts w:cstheme="majorBidi"/>
        </w:rPr>
        <w:t>p</w:t>
      </w:r>
      <w:r w:rsidRPr="008F5536">
        <w:rPr>
          <w:rFonts w:cstheme="majorBidi"/>
        </w:rPr>
        <w:t>remises</w:t>
      </w:r>
      <w:r>
        <w:rPr>
          <w:rFonts w:cstheme="majorBidi"/>
        </w:rPr>
        <w:t>.</w:t>
      </w:r>
    </w:p>
    <w:p w14:paraId="0C062F0D" w14:textId="34C6D3A8" w:rsidR="00682CBD" w:rsidRPr="00C5389B" w:rsidRDefault="00682CBD" w:rsidP="00682CBD">
      <w:pPr>
        <w:spacing w:line="262" w:lineRule="auto"/>
        <w:jc w:val="both"/>
        <w:rPr>
          <w:rFonts w:cs="Arial"/>
          <w:i/>
          <w:iCs/>
        </w:rPr>
      </w:pPr>
    </w:p>
    <w:p w14:paraId="6447B167" w14:textId="3C6BB2A1" w:rsidR="00682CBD" w:rsidRPr="00887848" w:rsidRDefault="00682CBD" w:rsidP="00682CBD">
      <w:pPr>
        <w:spacing w:line="262" w:lineRule="auto"/>
        <w:jc w:val="both"/>
        <w:rPr>
          <w:rFonts w:cs="Arial"/>
          <w:i/>
          <w:iCs/>
        </w:rPr>
      </w:pPr>
      <w:r w:rsidRPr="00887848">
        <w:rPr>
          <w:rFonts w:cstheme="majorBidi"/>
          <w:bCs/>
        </w:rPr>
        <w:t xml:space="preserve">Beyond the </w:t>
      </w:r>
      <w:r w:rsidR="0027763B">
        <w:rPr>
          <w:rFonts w:cstheme="majorBidi"/>
          <w:bCs/>
        </w:rPr>
        <w:t>s</w:t>
      </w:r>
      <w:r w:rsidRPr="00887848">
        <w:rPr>
          <w:rFonts w:cstheme="majorBidi"/>
          <w:bCs/>
        </w:rPr>
        <w:t xml:space="preserve">ervice </w:t>
      </w:r>
      <w:r w:rsidR="0027763B">
        <w:rPr>
          <w:rFonts w:cstheme="majorBidi"/>
          <w:bCs/>
        </w:rPr>
        <w:t>d</w:t>
      </w:r>
      <w:r w:rsidRPr="00887848">
        <w:rPr>
          <w:rFonts w:cstheme="majorBidi"/>
          <w:bCs/>
        </w:rPr>
        <w:t xml:space="preserve">elivery </w:t>
      </w:r>
      <w:r w:rsidR="0027763B">
        <w:rPr>
          <w:rFonts w:cstheme="majorBidi"/>
          <w:bCs/>
        </w:rPr>
        <w:t>p</w:t>
      </w:r>
      <w:r w:rsidRPr="00887848">
        <w:rPr>
          <w:rFonts w:cstheme="majorBidi"/>
          <w:bCs/>
        </w:rPr>
        <w:t>oint, the</w:t>
      </w:r>
      <w:r>
        <w:rPr>
          <w:rFonts w:cstheme="majorBidi"/>
          <w:b/>
        </w:rPr>
        <w:t xml:space="preserve"> </w:t>
      </w:r>
      <w:r w:rsidRPr="00C5389B">
        <w:rPr>
          <w:rFonts w:cs="Arial"/>
        </w:rPr>
        <w:t>Applicant is responsible for planning, design, installing, owning, maintaining, and operating</w:t>
      </w:r>
      <w:r>
        <w:rPr>
          <w:rFonts w:cs="Arial"/>
        </w:rPr>
        <w:t xml:space="preserve"> the service</w:t>
      </w:r>
      <w:r w:rsidRPr="00C5389B">
        <w:rPr>
          <w:rFonts w:cs="Arial"/>
        </w:rPr>
        <w:t xml:space="preserve"> facilities (except metering facilities).</w:t>
      </w:r>
      <w:r>
        <w:rPr>
          <w:rFonts w:cs="Arial"/>
        </w:rPr>
        <w:t xml:space="preserve"> </w:t>
      </w:r>
      <w:r w:rsidRPr="00743ADE">
        <w:rPr>
          <w:rFonts w:cs="Arial"/>
          <w:i/>
          <w:iCs/>
        </w:rPr>
        <w:t>“</w:t>
      </w:r>
      <w:r w:rsidRPr="00743ADE">
        <w:rPr>
          <w:rFonts w:cs="Arial"/>
          <w:b/>
          <w:bCs/>
          <w:i/>
          <w:iCs/>
        </w:rPr>
        <w:t xml:space="preserve">Service </w:t>
      </w:r>
      <w:r w:rsidR="0027756F">
        <w:rPr>
          <w:rFonts w:cs="Arial"/>
          <w:b/>
          <w:bCs/>
          <w:i/>
          <w:iCs/>
        </w:rPr>
        <w:t>d</w:t>
      </w:r>
      <w:r w:rsidRPr="00743ADE">
        <w:rPr>
          <w:rFonts w:cs="Arial"/>
          <w:b/>
          <w:bCs/>
          <w:i/>
          <w:iCs/>
        </w:rPr>
        <w:t xml:space="preserve">elivery </w:t>
      </w:r>
      <w:r w:rsidR="0027756F">
        <w:rPr>
          <w:rFonts w:cs="Arial"/>
          <w:b/>
          <w:bCs/>
          <w:i/>
          <w:iCs/>
        </w:rPr>
        <w:t>p</w:t>
      </w:r>
      <w:r w:rsidRPr="00743ADE">
        <w:rPr>
          <w:rFonts w:cs="Arial"/>
          <w:b/>
          <w:bCs/>
          <w:i/>
          <w:iCs/>
        </w:rPr>
        <w:t>oint:</w:t>
      </w:r>
      <w:r w:rsidRPr="00743ADE">
        <w:rPr>
          <w:rFonts w:cs="Arial"/>
          <w:i/>
          <w:iCs/>
        </w:rPr>
        <w:t xml:space="preserve"> Where</w:t>
      </w:r>
      <w:r w:rsidRPr="00256C2F">
        <w:rPr>
          <w:rFonts w:cs="Arial"/>
          <w:i/>
          <w:iCs/>
        </w:rPr>
        <w:t xml:space="preserve"> PG&amp;E's </w:t>
      </w:r>
      <w:r w:rsidR="0027756F">
        <w:rPr>
          <w:rFonts w:cs="Arial"/>
          <w:i/>
          <w:iCs/>
        </w:rPr>
        <w:t>s</w:t>
      </w:r>
      <w:r w:rsidRPr="00256C2F">
        <w:rPr>
          <w:rFonts w:cs="Arial"/>
          <w:i/>
          <w:iCs/>
        </w:rPr>
        <w:t xml:space="preserve">ervice </w:t>
      </w:r>
      <w:r w:rsidR="0027756F">
        <w:rPr>
          <w:rFonts w:cs="Arial"/>
          <w:i/>
          <w:iCs/>
        </w:rPr>
        <w:t>f</w:t>
      </w:r>
      <w:r w:rsidRPr="00256C2F">
        <w:rPr>
          <w:rFonts w:cs="Arial"/>
          <w:i/>
          <w:iCs/>
        </w:rPr>
        <w:t>acilities are connected to either Applicant's conductors or other service termination facility designated and approved by PG&amp;E.</w:t>
      </w:r>
      <w:r>
        <w:rPr>
          <w:rFonts w:cs="Arial"/>
          <w:i/>
          <w:iCs/>
        </w:rPr>
        <w:t xml:space="preserve">” </w:t>
      </w:r>
      <w:r w:rsidRPr="00BC7C4D">
        <w:rPr>
          <w:b/>
          <w:bCs/>
        </w:rPr>
        <w:t>Rule 2</w:t>
      </w:r>
      <w:r>
        <w:t xml:space="preserve"> further defines requirements of electrical services, including but not limited to: available service voltages, load balancing requirements, requirements for installing electrical protective devices, loads that may cause service interruptions and motor starting limitations. Applicants are required to follow all requirements in Rule 2 for their portions of the </w:t>
      </w:r>
      <w:r w:rsidR="00152EA2">
        <w:t>Service Upgrade</w:t>
      </w:r>
      <w:r>
        <w:t xml:space="preserve">. </w:t>
      </w:r>
    </w:p>
    <w:p w14:paraId="2D6DB8A7" w14:textId="34C6D3A8" w:rsidR="00682CBD" w:rsidRDefault="00682CBD" w:rsidP="00682CBD">
      <w:pPr>
        <w:spacing w:line="262" w:lineRule="auto"/>
        <w:jc w:val="both"/>
      </w:pPr>
    </w:p>
    <w:p w14:paraId="65519849" w14:textId="5697D2F1" w:rsidR="00682CBD" w:rsidRDefault="00682CBD" w:rsidP="00682CBD">
      <w:pPr>
        <w:spacing w:line="262" w:lineRule="auto"/>
        <w:jc w:val="both"/>
      </w:pPr>
      <w:r>
        <w:t>In addition, the A</w:t>
      </w:r>
      <w:r w:rsidRPr="00887848">
        <w:t xml:space="preserve">pplicant shall be responsible </w:t>
      </w:r>
      <w:r w:rsidR="001E66DA">
        <w:t>f</w:t>
      </w:r>
      <w:r w:rsidRPr="00887848">
        <w:t>o</w:t>
      </w:r>
      <w:r w:rsidR="001E66DA">
        <w:t>r</w:t>
      </w:r>
      <w:r w:rsidRPr="00887848">
        <w:t xml:space="preserve"> furnish</w:t>
      </w:r>
      <w:r w:rsidR="001E66DA">
        <w:t>ing</w:t>
      </w:r>
      <w:r w:rsidRPr="00887848">
        <w:t>, install</w:t>
      </w:r>
      <w:r w:rsidR="001E66DA">
        <w:t>ing</w:t>
      </w:r>
      <w:r w:rsidRPr="00887848">
        <w:t>, own</w:t>
      </w:r>
      <w:r w:rsidR="001E66DA">
        <w:t>ing</w:t>
      </w:r>
      <w:r w:rsidRPr="00887848">
        <w:t>, maintain</w:t>
      </w:r>
      <w:r w:rsidR="001E66DA">
        <w:t>ing</w:t>
      </w:r>
      <w:r w:rsidRPr="00887848">
        <w:t>, inspect</w:t>
      </w:r>
      <w:r w:rsidR="001E66DA">
        <w:t>ing</w:t>
      </w:r>
      <w:r w:rsidRPr="00887848">
        <w:t>, and keep</w:t>
      </w:r>
      <w:r w:rsidR="001E66DA">
        <w:t>ing</w:t>
      </w:r>
      <w:r w:rsidRPr="00887848">
        <w:t xml:space="preserve"> in good and safe condition all facilities on Applicant’s </w:t>
      </w:r>
      <w:r w:rsidR="0027756F">
        <w:t>p</w:t>
      </w:r>
      <w:r w:rsidRPr="00887848">
        <w:t xml:space="preserve">remises, that are not owned by the Utility but are required to receive service. Such facilities include but are not limited to: </w:t>
      </w:r>
      <w:r w:rsidR="0027756F">
        <w:t>o</w:t>
      </w:r>
      <w:r w:rsidRPr="00887848">
        <w:t xml:space="preserve">verhead or underground termination equipment, </w:t>
      </w:r>
      <w:r w:rsidR="0027756F">
        <w:t>c</w:t>
      </w:r>
      <w:r w:rsidRPr="00887848">
        <w:t xml:space="preserve">onduits, service entrance conductors from the </w:t>
      </w:r>
      <w:r w:rsidR="0027756F">
        <w:t>s</w:t>
      </w:r>
      <w:r w:rsidRPr="00887848">
        <w:t xml:space="preserve">ervice </w:t>
      </w:r>
      <w:r w:rsidR="0027756F">
        <w:t>d</w:t>
      </w:r>
      <w:r w:rsidRPr="00887848">
        <w:t xml:space="preserve">elivery </w:t>
      </w:r>
      <w:r w:rsidR="0027756F">
        <w:t>p</w:t>
      </w:r>
      <w:r w:rsidRPr="00887848">
        <w:t xml:space="preserve">oint to the location of the Utility’s meter, connectors, meter sockets, meter and instrument transformer housing, service switches, circuit breakers, fuses, relays, wireways, metered conductors, machinery, and apparatus. When the Utility determines that the Applicant’s load is of sufficient size, it is the Applicant’s responsibility to coordinate response time characteristics between the Applicant’s protective devices (circuit breakers, fuses, relays, etc.) and those of the Utility. </w:t>
      </w:r>
      <w:r>
        <w:t xml:space="preserve">The Applicant may also be required to install a </w:t>
      </w:r>
      <w:r w:rsidRPr="00332DF6">
        <w:rPr>
          <w:b/>
          <w:bCs/>
        </w:rPr>
        <w:t>transformer</w:t>
      </w:r>
      <w:r>
        <w:t xml:space="preserve"> on their premises, more requirements for these installations are in Rule 16. </w:t>
      </w:r>
    </w:p>
    <w:p w14:paraId="064C1C83" w14:textId="34C6D3A8" w:rsidR="00682CBD" w:rsidRDefault="00682CBD" w:rsidP="00682CBD">
      <w:pPr>
        <w:spacing w:line="262" w:lineRule="auto"/>
        <w:jc w:val="both"/>
      </w:pPr>
    </w:p>
    <w:p w14:paraId="30EE87F6" w14:textId="4198AAF5" w:rsidR="00682CBD" w:rsidRPr="00FD761B" w:rsidRDefault="00682CBD" w:rsidP="00682CBD">
      <w:pPr>
        <w:spacing w:line="262" w:lineRule="auto"/>
        <w:jc w:val="both"/>
      </w:pPr>
      <w:r>
        <w:t xml:space="preserve">The </w:t>
      </w:r>
      <w:r w:rsidRPr="00514B06">
        <w:t>Applicant is responsible to pay for, in advanced of Utility performing work:</w:t>
      </w:r>
      <w:r>
        <w:t xml:space="preserve"> t</w:t>
      </w:r>
      <w:r w:rsidRPr="00514B06">
        <w:t xml:space="preserve">he Utility’s estimate installed costs of any </w:t>
      </w:r>
      <w:r w:rsidRPr="00514B06">
        <w:rPr>
          <w:b/>
          <w:bCs/>
        </w:rPr>
        <w:t>pole riser</w:t>
      </w:r>
      <w:r w:rsidRPr="00514B06">
        <w:t xml:space="preserve"> materials</w:t>
      </w:r>
      <w:r>
        <w:t xml:space="preserve">, the </w:t>
      </w:r>
      <w:r w:rsidR="00AA77E8">
        <w:t>Utility</w:t>
      </w:r>
      <w:r w:rsidRPr="00FD761B">
        <w:t xml:space="preserve">’s total estimated installed cost (including relevant facilities, such as connectors, service conductor, service transformers, metering equipment, and the conduit portion of CIC cable) </w:t>
      </w:r>
      <w:r>
        <w:t xml:space="preserve">for any </w:t>
      </w:r>
      <w:r w:rsidRPr="00AB1E55">
        <w:rPr>
          <w:b/>
          <w:bCs/>
        </w:rPr>
        <w:t>excessive service</w:t>
      </w:r>
      <w:r>
        <w:t xml:space="preserve"> that exceed</w:t>
      </w:r>
      <w:r w:rsidRPr="00FD761B">
        <w:t xml:space="preserve"> the allowance</w:t>
      </w:r>
      <w:r>
        <w:t xml:space="preserve"> and any </w:t>
      </w:r>
      <w:r w:rsidRPr="00AB1E55">
        <w:rPr>
          <w:b/>
          <w:bCs/>
        </w:rPr>
        <w:t>tax</w:t>
      </w:r>
      <w:r>
        <w:t>.</w:t>
      </w:r>
    </w:p>
    <w:p w14:paraId="49E2AEF3" w14:textId="34C6D3A8" w:rsidR="00682CBD" w:rsidRPr="001C07E4" w:rsidRDefault="00682CBD" w:rsidP="00682CBD">
      <w:pPr>
        <w:spacing w:line="262" w:lineRule="auto"/>
        <w:ind w:left="360"/>
        <w:jc w:val="both"/>
      </w:pPr>
    </w:p>
    <w:p w14:paraId="185E7E2A" w14:textId="34C6D3A8" w:rsidR="00682CBD" w:rsidRPr="00EF67B1" w:rsidRDefault="00682CBD" w:rsidP="00682CBD">
      <w:pPr>
        <w:pStyle w:val="Text"/>
        <w:spacing w:line="262" w:lineRule="auto"/>
        <w:rPr>
          <w:b/>
          <w:bCs/>
          <w:i/>
          <w:iCs/>
          <w:u w:val="single"/>
        </w:rPr>
      </w:pPr>
      <w:r w:rsidRPr="00EF67B1">
        <w:rPr>
          <w:b/>
          <w:bCs/>
          <w:i/>
          <w:iCs/>
          <w:u w:val="single"/>
        </w:rPr>
        <w:t>Utility Responsibility</w:t>
      </w:r>
    </w:p>
    <w:p w14:paraId="7C1ADB95" w14:textId="22D4663E" w:rsidR="00682CBD" w:rsidRPr="00E6761A" w:rsidRDefault="00682CBD" w:rsidP="00682CBD">
      <w:pPr>
        <w:spacing w:line="262" w:lineRule="auto"/>
        <w:jc w:val="both"/>
      </w:pPr>
      <w:r>
        <w:t xml:space="preserve">Per Rule 16, </w:t>
      </w:r>
      <w:r w:rsidRPr="001C07E4">
        <w:t>The Utility is responsible for</w:t>
      </w:r>
      <w:r>
        <w:t xml:space="preserve"> the </w:t>
      </w:r>
      <w:r w:rsidRPr="00287381">
        <w:rPr>
          <w:b/>
          <w:bCs/>
        </w:rPr>
        <w:t>s</w:t>
      </w:r>
      <w:r w:rsidRPr="006B1863">
        <w:rPr>
          <w:b/>
        </w:rPr>
        <w:t>ervice</w:t>
      </w:r>
      <w:r>
        <w:rPr>
          <w:b/>
        </w:rPr>
        <w:t xml:space="preserve"> </w:t>
      </w:r>
      <w:r w:rsidRPr="00287381">
        <w:rPr>
          <w:bCs/>
        </w:rPr>
        <w:t>itself</w:t>
      </w:r>
      <w:r>
        <w:rPr>
          <w:b/>
        </w:rPr>
        <w:t xml:space="preserve">, </w:t>
      </w:r>
      <w:r w:rsidRPr="00287381">
        <w:rPr>
          <w:bCs/>
        </w:rPr>
        <w:t xml:space="preserve">the </w:t>
      </w:r>
      <w:r w:rsidR="00703F82" w:rsidRPr="00287381">
        <w:rPr>
          <w:b/>
        </w:rPr>
        <w:t>meter,</w:t>
      </w:r>
      <w:r w:rsidRPr="006B1863">
        <w:rPr>
          <w:b/>
        </w:rPr>
        <w:t xml:space="preserve"> </w:t>
      </w:r>
      <w:r w:rsidRPr="00287381">
        <w:rPr>
          <w:bCs/>
        </w:rPr>
        <w:t>and</w:t>
      </w:r>
      <w:r w:rsidRPr="006B1863">
        <w:rPr>
          <w:b/>
        </w:rPr>
        <w:t xml:space="preserve"> </w:t>
      </w:r>
      <w:r w:rsidRPr="00287381">
        <w:rPr>
          <w:bCs/>
        </w:rPr>
        <w:t>the</w:t>
      </w:r>
      <w:r>
        <w:rPr>
          <w:b/>
        </w:rPr>
        <w:t xml:space="preserve"> t</w:t>
      </w:r>
      <w:r w:rsidRPr="006B1863">
        <w:rPr>
          <w:b/>
        </w:rPr>
        <w:t>ransformer:</w:t>
      </w:r>
      <w:r w:rsidRPr="001C07E4">
        <w:t xml:space="preserve"> The Utility will furnish, install, </w:t>
      </w:r>
      <w:r w:rsidR="002070A4" w:rsidRPr="001C07E4">
        <w:t>own,</w:t>
      </w:r>
      <w:r w:rsidRPr="001C07E4">
        <w:t xml:space="preserve"> and maintain the follow </w:t>
      </w:r>
      <w:r w:rsidR="000C1A7D">
        <w:t>s</w:t>
      </w:r>
      <w:r w:rsidRPr="001C07E4">
        <w:t xml:space="preserve">ervice </w:t>
      </w:r>
      <w:r w:rsidR="000C1A7D">
        <w:t>f</w:t>
      </w:r>
      <w:r w:rsidRPr="001C07E4">
        <w:t>acilities</w:t>
      </w:r>
      <w:r>
        <w:t>.</w:t>
      </w:r>
      <w:r w:rsidRPr="001C07E4">
        <w:t xml:space="preserve"> </w:t>
      </w:r>
      <w:r w:rsidRPr="00287381">
        <w:t xml:space="preserve">Any necessary pole </w:t>
      </w:r>
      <w:r w:rsidRPr="00287381">
        <w:rPr>
          <w:b/>
          <w:bCs/>
        </w:rPr>
        <w:t>riser material</w:t>
      </w:r>
      <w:r w:rsidRPr="00287381">
        <w:t xml:space="preserve"> for connecting underground services to an overhead </w:t>
      </w:r>
      <w:r w:rsidR="000C1A7D">
        <w:t>d</w:t>
      </w:r>
      <w:r w:rsidRPr="00287381">
        <w:t xml:space="preserve">istribution </w:t>
      </w:r>
      <w:r w:rsidR="000C1A7D">
        <w:t>l</w:t>
      </w:r>
      <w:r w:rsidRPr="00287381">
        <w:t>ine.</w:t>
      </w:r>
      <w:r>
        <w:t xml:space="preserve"> For underground and overhead, the Utility will provide </w:t>
      </w:r>
      <w:r w:rsidRPr="0064184E">
        <w:rPr>
          <w:b/>
          <w:bCs/>
        </w:rPr>
        <w:t>service conductors</w:t>
      </w:r>
      <w:r w:rsidRPr="00434EEA">
        <w:t xml:space="preserve"> to supply permanent service from the </w:t>
      </w:r>
      <w:r w:rsidR="00CE72EB">
        <w:t>d</w:t>
      </w:r>
      <w:r w:rsidRPr="00434EEA">
        <w:t xml:space="preserve">istribution </w:t>
      </w:r>
      <w:r w:rsidR="00CE72EB">
        <w:t>l</w:t>
      </w:r>
      <w:r w:rsidRPr="00434EEA">
        <w:t xml:space="preserve">ine source to the </w:t>
      </w:r>
      <w:r w:rsidR="00CE72EB">
        <w:t>s</w:t>
      </w:r>
      <w:r w:rsidRPr="00434EEA">
        <w:t xml:space="preserve">ervice </w:t>
      </w:r>
      <w:r w:rsidR="00CE72EB">
        <w:t>d</w:t>
      </w:r>
      <w:r w:rsidRPr="00434EEA">
        <w:t xml:space="preserve">elivery </w:t>
      </w:r>
      <w:r w:rsidR="00CE72EB">
        <w:t>p</w:t>
      </w:r>
      <w:r w:rsidRPr="00434EEA">
        <w:t>oint</w:t>
      </w:r>
      <w:r>
        <w:t xml:space="preserve">. </w:t>
      </w:r>
      <w:r w:rsidRPr="00B67F03">
        <w:t xml:space="preserve">When the </w:t>
      </w:r>
      <w:r w:rsidRPr="0064184E">
        <w:rPr>
          <w:b/>
          <w:bCs/>
        </w:rPr>
        <w:t>meter</w:t>
      </w:r>
      <w:r w:rsidRPr="00B67F03">
        <w:t xml:space="preserve"> is owned by the Utility, the Utility will be responsible for the necessary instrument transformers where required, test facilities, meters, associated metering equipment, and the metering enclosures</w:t>
      </w:r>
      <w:r>
        <w:t xml:space="preserve"> (only</w:t>
      </w:r>
      <w:r w:rsidRPr="00B67F03">
        <w:t xml:space="preserve"> when PG&amp;E elects to locate metering equipment at a point that is not accessible to Applicant</w:t>
      </w:r>
      <w:r>
        <w:t>)</w:t>
      </w:r>
      <w:r w:rsidRPr="00B67F03">
        <w:t>.</w:t>
      </w:r>
      <w:r>
        <w:t xml:space="preserve"> T</w:t>
      </w:r>
      <w:r w:rsidRPr="29B4AF57">
        <w:t xml:space="preserve">he </w:t>
      </w:r>
      <w:r w:rsidRPr="0064184E">
        <w:rPr>
          <w:b/>
          <w:bCs/>
        </w:rPr>
        <w:t>transformer</w:t>
      </w:r>
      <w:r w:rsidRPr="29B4AF57">
        <w:t xml:space="preserve"> where required, including any necessary switches, capacitors, electrical protective equipment, etc. When either a pad mounted or overhead transformer is installed on Applicant's </w:t>
      </w:r>
      <w:r w:rsidR="000C1A7D">
        <w:t>p</w:t>
      </w:r>
      <w:r w:rsidRPr="29B4AF57">
        <w:t xml:space="preserve">remises, the </w:t>
      </w:r>
      <w:r w:rsidR="000C1A7D">
        <w:t>s</w:t>
      </w:r>
      <w:r w:rsidRPr="29B4AF57">
        <w:t xml:space="preserve">ervice </w:t>
      </w:r>
      <w:r w:rsidR="000C1A7D">
        <w:t>e</w:t>
      </w:r>
      <w:r w:rsidRPr="29B4AF57">
        <w:t xml:space="preserve">xtension shall include the primary conductors from the connection point at the distribution supply line to the transformer and the secondary conductors, if any, from the transformer to the </w:t>
      </w:r>
      <w:r w:rsidR="00CE72EB">
        <w:t>s</w:t>
      </w:r>
      <w:r w:rsidRPr="29B4AF57">
        <w:t xml:space="preserve">ervice </w:t>
      </w:r>
      <w:r w:rsidR="00CE72EB">
        <w:t>d</w:t>
      </w:r>
      <w:r w:rsidRPr="29B4AF57">
        <w:t xml:space="preserve">elivery </w:t>
      </w:r>
      <w:r w:rsidR="00CE72EB">
        <w:t>p</w:t>
      </w:r>
      <w:r w:rsidRPr="29B4AF57">
        <w:t>oint.</w:t>
      </w:r>
      <w:r>
        <w:t xml:space="preserve"> </w:t>
      </w:r>
      <w:r w:rsidRPr="00F64D1E">
        <w:t>Utility will own and maintain conduits only</w:t>
      </w:r>
      <w:r>
        <w:t xml:space="preserve"> under special circumstances</w:t>
      </w:r>
      <w:r w:rsidRPr="00F64D1E">
        <w:t>:</w:t>
      </w:r>
      <w:r>
        <w:t xml:space="preserve"> when they </w:t>
      </w:r>
      <w:r w:rsidR="007E39B8">
        <w:t>are</w:t>
      </w:r>
      <w:r w:rsidRPr="00F64D1E">
        <w:t xml:space="preserve"> in the same trench with the distribution facilities</w:t>
      </w:r>
      <w:r>
        <w:t xml:space="preserve"> and w</w:t>
      </w:r>
      <w:r w:rsidRPr="00F64D1E">
        <w:t xml:space="preserve">hen necessary to located </w:t>
      </w:r>
      <w:r w:rsidR="00CE72EB">
        <w:t>c</w:t>
      </w:r>
      <w:r w:rsidRPr="00F64D1E">
        <w:t>onduits on a property other than owned by the Applicant</w:t>
      </w:r>
      <w:r>
        <w:t>. W</w:t>
      </w:r>
      <w:r w:rsidRPr="00F64D1E">
        <w:t xml:space="preserve">hen the </w:t>
      </w:r>
      <w:r>
        <w:t>Utility</w:t>
      </w:r>
      <w:r w:rsidRPr="00F64D1E">
        <w:t xml:space="preserve"> installs service conductors using pre-assembled </w:t>
      </w:r>
      <w:r w:rsidRPr="00E6761A">
        <w:rPr>
          <w:b/>
          <w:bCs/>
        </w:rPr>
        <w:t>cable-in-conduit</w:t>
      </w:r>
      <w:r w:rsidRPr="00F64D1E">
        <w:t>, will be considered part of the conductor installation</w:t>
      </w:r>
      <w:r>
        <w:t xml:space="preserve">. </w:t>
      </w:r>
      <w:r w:rsidRPr="00E6761A">
        <w:t>Utility will start service, after the</w:t>
      </w:r>
      <w:r>
        <w:t xml:space="preserve">re has been </w:t>
      </w:r>
      <w:r w:rsidR="00ED4CC4">
        <w:t>a</w:t>
      </w:r>
      <w:r>
        <w:t xml:space="preserve"> </w:t>
      </w:r>
      <w:r w:rsidRPr="00E6761A">
        <w:rPr>
          <w:b/>
          <w:bCs/>
        </w:rPr>
        <w:t>government inspection</w:t>
      </w:r>
      <w:r>
        <w:t xml:space="preserve">. </w:t>
      </w:r>
    </w:p>
    <w:p w14:paraId="2D66EA87" w14:textId="34C6D3A8" w:rsidR="00682CBD" w:rsidRDefault="00682CBD" w:rsidP="00682CBD">
      <w:pPr>
        <w:spacing w:line="262" w:lineRule="auto"/>
        <w:jc w:val="both"/>
      </w:pPr>
    </w:p>
    <w:p w14:paraId="603FF935" w14:textId="34C6D3A8" w:rsidR="00682CBD" w:rsidRPr="00EF67B1" w:rsidRDefault="00682CBD" w:rsidP="00682CBD">
      <w:pPr>
        <w:pStyle w:val="Text"/>
        <w:spacing w:line="262" w:lineRule="auto"/>
        <w:rPr>
          <w:b/>
          <w:bCs/>
          <w:i/>
          <w:iCs/>
          <w:u w:val="single"/>
        </w:rPr>
      </w:pPr>
      <w:r w:rsidRPr="00EF67B1">
        <w:rPr>
          <w:b/>
          <w:bCs/>
          <w:i/>
          <w:iCs/>
          <w:u w:val="single"/>
        </w:rPr>
        <w:t xml:space="preserve">Existing Service Facilities </w:t>
      </w:r>
    </w:p>
    <w:p w14:paraId="114860FD" w14:textId="79F7EB35" w:rsidR="00682CBD" w:rsidRPr="00332DF6" w:rsidRDefault="00682CBD" w:rsidP="00682CBD">
      <w:pPr>
        <w:spacing w:line="262" w:lineRule="auto"/>
        <w:jc w:val="both"/>
      </w:pPr>
      <w:r w:rsidRPr="00332DF6">
        <w:t xml:space="preserve">When an </w:t>
      </w:r>
      <w:r w:rsidR="00CE72EB" w:rsidRPr="00332DF6">
        <w:t xml:space="preserve">existing </w:t>
      </w:r>
      <w:r w:rsidR="00CE72EB">
        <w:t>s</w:t>
      </w:r>
      <w:r w:rsidR="00CE72EB" w:rsidRPr="00332DF6">
        <w:t xml:space="preserve">ervice </w:t>
      </w:r>
      <w:r w:rsidR="00CE72EB">
        <w:t>f</w:t>
      </w:r>
      <w:r w:rsidR="00CE72EB" w:rsidRPr="00332DF6">
        <w:t>acility</w:t>
      </w:r>
      <w:r w:rsidRPr="00332DF6">
        <w:t xml:space="preserve"> requires replacement, it will be replaced as a new </w:t>
      </w:r>
      <w:r w:rsidR="00703F82">
        <w:t>s</w:t>
      </w:r>
      <w:r w:rsidRPr="00332DF6">
        <w:t xml:space="preserve">ervice </w:t>
      </w:r>
      <w:r w:rsidR="00703F82">
        <w:t>e</w:t>
      </w:r>
      <w:r w:rsidRPr="00332DF6">
        <w:t>xtension (the same responsibilities apply from the above sections)</w:t>
      </w:r>
      <w:r>
        <w:t>.</w:t>
      </w:r>
      <w:r w:rsidRPr="00332DF6">
        <w:t xml:space="preserve"> If a service needs to be relocated (necessary for maintenance or operative convenience) the Utility will perform this work at its own expense. Except for the following: </w:t>
      </w:r>
      <w:r w:rsidRPr="00573497">
        <w:t xml:space="preserve">if the Applicant requests a relocation or rearrangement for aesthetics, remodeling, additions, etc., will be performed with the normal responsibilities, except that Applicant shall pay the Utility its total estimated costs. </w:t>
      </w:r>
      <w:r>
        <w:t xml:space="preserve">If facilities are damaged, </w:t>
      </w:r>
      <w:r w:rsidRPr="00332DF6">
        <w:t xml:space="preserve">repair will be made at the expense of the party responsible for the damage. Applicants are responsible for repairing their own facilities. </w:t>
      </w:r>
    </w:p>
    <w:p w14:paraId="20BD919E" w14:textId="34C6D3A8" w:rsidR="00682CBD" w:rsidRDefault="00682CBD" w:rsidP="00682CBD">
      <w:pPr>
        <w:spacing w:line="262" w:lineRule="auto"/>
        <w:jc w:val="both"/>
        <w:rPr>
          <w:b/>
          <w:bCs/>
        </w:rPr>
      </w:pPr>
    </w:p>
    <w:p w14:paraId="23882DB9" w14:textId="1A659502" w:rsidR="00682CBD" w:rsidRDefault="00682CBD" w:rsidP="00682CBD">
      <w:pPr>
        <w:spacing w:line="262" w:lineRule="auto"/>
        <w:jc w:val="both"/>
        <w:rPr>
          <w:rFonts w:cs="Arial"/>
        </w:rPr>
      </w:pPr>
      <w:r w:rsidRPr="008B286A">
        <w:t>If there is not proper access or clearances for a Service, then</w:t>
      </w:r>
      <w:r w:rsidR="00F01DDE">
        <w:t xml:space="preserve"> the</w:t>
      </w:r>
      <w:r>
        <w:t xml:space="preserve"> </w:t>
      </w:r>
      <w:r w:rsidRPr="00573497">
        <w:rPr>
          <w:rFonts w:cs="Arial"/>
        </w:rPr>
        <w:t xml:space="preserve">Applicant or owner shall, at Applicant's or owner's expense, either correct the access or clearance infractions or pay PG&amp;E its total estimated cost to relocate its facilities to a new location. </w:t>
      </w:r>
    </w:p>
    <w:p w14:paraId="3A4EC516" w14:textId="34C6D3A8" w:rsidR="00682CBD" w:rsidRPr="00573497" w:rsidRDefault="00682CBD" w:rsidP="00682CBD">
      <w:pPr>
        <w:spacing w:line="262" w:lineRule="auto"/>
        <w:jc w:val="both"/>
      </w:pPr>
    </w:p>
    <w:p w14:paraId="7AEB9D47" w14:textId="2A1D049C" w:rsidR="00682CBD" w:rsidRPr="00DC4001" w:rsidRDefault="00682CBD" w:rsidP="00682CBD">
      <w:pPr>
        <w:spacing w:line="262" w:lineRule="auto"/>
        <w:jc w:val="both"/>
      </w:pPr>
      <w:r>
        <w:rPr>
          <w:bCs/>
        </w:rPr>
        <w:t>For</w:t>
      </w:r>
      <w:r>
        <w:rPr>
          <w:b/>
        </w:rPr>
        <w:t xml:space="preserve"> </w:t>
      </w:r>
      <w:r w:rsidRPr="006B1863">
        <w:rPr>
          <w:b/>
        </w:rPr>
        <w:t xml:space="preserve">Overhead to Underground Service </w:t>
      </w:r>
      <w:r w:rsidRPr="00573497">
        <w:rPr>
          <w:b/>
          <w:bCs/>
        </w:rPr>
        <w:t>Conversions</w:t>
      </w:r>
      <w:r>
        <w:rPr>
          <w:b/>
          <w:bCs/>
        </w:rPr>
        <w:t xml:space="preserve">- </w:t>
      </w:r>
      <w:r w:rsidRPr="006C28E1">
        <w:t xml:space="preserve">this is </w:t>
      </w:r>
      <w:r w:rsidRPr="006F60A5">
        <w:t>where Rule 16 connects to</w:t>
      </w:r>
      <w:r>
        <w:rPr>
          <w:b/>
          <w:bCs/>
        </w:rPr>
        <w:t xml:space="preserve"> </w:t>
      </w:r>
      <w:r w:rsidRPr="008B286A">
        <w:rPr>
          <w:b/>
          <w:bCs/>
        </w:rPr>
        <w:t>Rule 20:</w:t>
      </w:r>
      <w:r w:rsidRPr="008B286A">
        <w:t xml:space="preserve"> </w:t>
      </w:r>
      <w:r>
        <w:t>which describes w</w:t>
      </w:r>
      <w:r w:rsidRPr="008B286A">
        <w:t xml:space="preserve">here an existing overhead </w:t>
      </w:r>
      <w:r w:rsidR="00F470D9">
        <w:t>d</w:t>
      </w:r>
      <w:r w:rsidRPr="008B286A">
        <w:t xml:space="preserve">istribution </w:t>
      </w:r>
      <w:r w:rsidR="00F470D9">
        <w:t>l</w:t>
      </w:r>
      <w:r w:rsidRPr="008B286A">
        <w:t>ine is replaced by an underground distribution system in accordance with Rule 20</w:t>
      </w:r>
      <w:r>
        <w:t xml:space="preserve">, these </w:t>
      </w:r>
      <w:r w:rsidRPr="008B286A">
        <w:t xml:space="preserve">new underground services will be installed </w:t>
      </w:r>
      <w:r>
        <w:t>following the requirements of</w:t>
      </w:r>
      <w:r w:rsidRPr="008B286A">
        <w:t xml:space="preserve"> Rule 16.</w:t>
      </w:r>
      <w:r>
        <w:t xml:space="preserve"> When the applicant requests and undergrounding, the </w:t>
      </w:r>
      <w:r w:rsidRPr="00573497">
        <w:rPr>
          <w:rFonts w:cs="Arial"/>
        </w:rPr>
        <w:t xml:space="preserve">Applicant shall perform all </w:t>
      </w:r>
      <w:r w:rsidR="00F470D9">
        <w:rPr>
          <w:rFonts w:cs="Arial"/>
        </w:rPr>
        <w:t>e</w:t>
      </w:r>
      <w:r w:rsidRPr="00573497">
        <w:rPr>
          <w:rFonts w:cs="Arial"/>
        </w:rPr>
        <w:t xml:space="preserve">xcavation, </w:t>
      </w:r>
      <w:r w:rsidR="002070A4" w:rsidRPr="00573497">
        <w:rPr>
          <w:rFonts w:cs="Arial"/>
        </w:rPr>
        <w:t>furnish,</w:t>
      </w:r>
      <w:r w:rsidRPr="00573497">
        <w:rPr>
          <w:rFonts w:cs="Arial"/>
        </w:rPr>
        <w:t xml:space="preserve"> and install all </w:t>
      </w:r>
      <w:r w:rsidR="00F470D9">
        <w:rPr>
          <w:rFonts w:cs="Arial"/>
        </w:rPr>
        <w:t>s</w:t>
      </w:r>
      <w:r w:rsidRPr="00573497">
        <w:rPr>
          <w:rFonts w:cs="Arial"/>
        </w:rPr>
        <w:t>ubstructures, and pay PG&amp;E its total estimated installed cost to complete the new service and remove the overhead facilities.</w:t>
      </w:r>
      <w:r>
        <w:rPr>
          <w:rFonts w:cs="Arial"/>
        </w:rPr>
        <w:t xml:space="preserve"> </w:t>
      </w:r>
    </w:p>
    <w:p w14:paraId="3BFDA727" w14:textId="34C6D3A8" w:rsidR="00682CBD" w:rsidRDefault="00682CBD" w:rsidP="00682CBD"/>
    <w:bookmarkEnd w:id="112"/>
    <w:bookmarkEnd w:id="114"/>
    <w:p w14:paraId="6D6848A9" w14:textId="276C0552" w:rsidR="00AE6F47" w:rsidRPr="00BF5951" w:rsidRDefault="00AE6F47" w:rsidP="00540B00">
      <w:pPr>
        <w:tabs>
          <w:tab w:val="left" w:pos="1035"/>
        </w:tabs>
        <w:spacing w:line="262" w:lineRule="auto"/>
        <w:jc w:val="both"/>
      </w:pPr>
    </w:p>
    <w:p w14:paraId="1D6C5004" w14:textId="77777777" w:rsidR="00AE6F47" w:rsidRDefault="00AE6F47" w:rsidP="0021697D">
      <w:pPr>
        <w:pStyle w:val="Heading3"/>
        <w:spacing w:line="262" w:lineRule="auto"/>
        <w:jc w:val="both"/>
      </w:pPr>
      <w:bookmarkStart w:id="116" w:name="_Ref93748750"/>
      <w:r>
        <w:t>Historical Code Book Review</w:t>
      </w:r>
      <w:bookmarkEnd w:id="116"/>
      <w:r>
        <w:t xml:space="preserve"> </w:t>
      </w:r>
    </w:p>
    <w:p w14:paraId="5F4670B5" w14:textId="01D9D01F" w:rsidR="00AE6F47" w:rsidRDefault="007F0D38" w:rsidP="0021697D">
      <w:pPr>
        <w:spacing w:line="262" w:lineRule="auto"/>
        <w:jc w:val="both"/>
        <w:rPr>
          <w:rFonts w:eastAsia="Calibri" w:cs="Arial"/>
        </w:rPr>
      </w:pPr>
      <w:r>
        <w:rPr>
          <w:rFonts w:eastAsia="Calibri" w:cs="Arial"/>
        </w:rPr>
        <w:t>H</w:t>
      </w:r>
      <w:r w:rsidR="00AE6F47" w:rsidRPr="087FE671">
        <w:rPr>
          <w:rFonts w:eastAsia="Calibri" w:cs="Arial"/>
        </w:rPr>
        <w:t xml:space="preserve">istorical electrical code requirements </w:t>
      </w:r>
      <w:r>
        <w:rPr>
          <w:rFonts w:eastAsia="Calibri" w:cs="Arial"/>
        </w:rPr>
        <w:t xml:space="preserve">were assessed </w:t>
      </w:r>
      <w:r w:rsidR="7C88D01B" w:rsidRPr="4D24DC98">
        <w:rPr>
          <w:rFonts w:eastAsia="Calibri" w:cs="Arial"/>
        </w:rPr>
        <w:t xml:space="preserve">by the Study team </w:t>
      </w:r>
      <w:r w:rsidR="00AE6F47" w:rsidRPr="087FE671">
        <w:rPr>
          <w:rFonts w:eastAsia="Calibri" w:cs="Arial"/>
        </w:rPr>
        <w:t xml:space="preserve">for changes that pinpoint </w:t>
      </w:r>
      <w:r w:rsidR="754AAC0F" w:rsidRPr="4D24DC98">
        <w:rPr>
          <w:rFonts w:eastAsia="Calibri" w:cs="Arial"/>
        </w:rPr>
        <w:t>inflection points in</w:t>
      </w:r>
      <w:r w:rsidR="00AE6F47" w:rsidRPr="087FE671">
        <w:rPr>
          <w:rFonts w:eastAsia="Calibri" w:cs="Arial"/>
        </w:rPr>
        <w:t xml:space="preserve"> time where building practices may benefit or hinder homeowners today in terms of electrical service and circuitry in the home. </w:t>
      </w:r>
    </w:p>
    <w:p w14:paraId="2C5EC5FE" w14:textId="77777777" w:rsidR="00AE6F47" w:rsidRDefault="00AE6F47" w:rsidP="0021697D">
      <w:pPr>
        <w:spacing w:line="262" w:lineRule="auto"/>
        <w:jc w:val="both"/>
        <w:rPr>
          <w:rFonts w:eastAsia="Calibri" w:cs="Arial"/>
        </w:rPr>
      </w:pPr>
    </w:p>
    <w:p w14:paraId="4ADE6CE0" w14:textId="7961D31C" w:rsidR="00AE6F47" w:rsidRDefault="00AE6F47" w:rsidP="0021697D">
      <w:pPr>
        <w:spacing w:line="262" w:lineRule="auto"/>
        <w:jc w:val="both"/>
        <w:rPr>
          <w:rFonts w:eastAsia="Calibri" w:cs="Arial"/>
          <w:b/>
          <w:bCs/>
        </w:rPr>
      </w:pPr>
      <w:r w:rsidRPr="087FE671">
        <w:rPr>
          <w:rFonts w:eastAsia="Calibri" w:cs="Arial"/>
          <w:b/>
          <w:bCs/>
        </w:rPr>
        <w:t>When was 100-</w:t>
      </w:r>
      <w:r w:rsidR="00D64283">
        <w:rPr>
          <w:rFonts w:eastAsia="Calibri" w:cs="Arial"/>
          <w:b/>
          <w:bCs/>
        </w:rPr>
        <w:t>amp</w:t>
      </w:r>
      <w:r w:rsidRPr="087FE671">
        <w:rPr>
          <w:rFonts w:eastAsia="Calibri" w:cs="Arial"/>
          <w:b/>
          <w:bCs/>
        </w:rPr>
        <w:t xml:space="preserve"> Service first required?</w:t>
      </w:r>
    </w:p>
    <w:p w14:paraId="5203B1C7" w14:textId="77777777" w:rsidR="00AE6F47" w:rsidRDefault="00AE6F47" w:rsidP="0021697D">
      <w:pPr>
        <w:spacing w:line="262" w:lineRule="auto"/>
        <w:jc w:val="both"/>
        <w:rPr>
          <w:rFonts w:eastAsia="Calibri" w:cs="Arial"/>
          <w:b/>
          <w:bCs/>
        </w:rPr>
      </w:pPr>
    </w:p>
    <w:p w14:paraId="72C8086A" w14:textId="673232CA" w:rsidR="00AE6F47" w:rsidRDefault="00AE6F47" w:rsidP="0021697D">
      <w:pPr>
        <w:spacing w:line="262" w:lineRule="auto"/>
        <w:jc w:val="both"/>
        <w:rPr>
          <w:rFonts w:eastAsia="Franklin Gothic Book" w:cs="Franklin Gothic Book"/>
        </w:rPr>
      </w:pPr>
      <w:r w:rsidRPr="087FE671">
        <w:rPr>
          <w:rFonts w:eastAsia="Calibri" w:cs="Arial"/>
        </w:rPr>
        <w:t>The majority of single-family homes in were built to call for 100-</w:t>
      </w:r>
      <w:r w:rsidR="00D64283">
        <w:rPr>
          <w:rFonts w:eastAsia="Calibri" w:cs="Arial"/>
        </w:rPr>
        <w:t>amp</w:t>
      </w:r>
      <w:r w:rsidRPr="087FE671">
        <w:rPr>
          <w:rFonts w:eastAsia="Calibri" w:cs="Arial"/>
        </w:rPr>
        <w:t xml:space="preserve"> service to the lot as of the 1962 changes to the National Electrical Code (NEC). Ever since that code revision, this has been a stringent recommendation in Article 230 of the NEC. </w:t>
      </w:r>
      <w:r w:rsidRPr="087FE671">
        <w:rPr>
          <w:rFonts w:eastAsia="Calibri" w:cs="Arial"/>
          <w:b/>
          <w:bCs/>
        </w:rPr>
        <w:t xml:space="preserve">The City of San Diego adopted this on </w:t>
      </w:r>
      <w:r w:rsidRPr="087FE671">
        <w:rPr>
          <w:rFonts w:eastAsia="Franklin Gothic Book" w:cs="Franklin Gothic Book"/>
          <w:b/>
          <w:bCs/>
        </w:rPr>
        <w:t>January 20</w:t>
      </w:r>
      <w:r w:rsidRPr="087FE671">
        <w:rPr>
          <w:rFonts w:eastAsia="Franklin Gothic Book" w:cs="Franklin Gothic Book"/>
          <w:b/>
          <w:bCs/>
          <w:vertAlign w:val="superscript"/>
        </w:rPr>
        <w:t>th</w:t>
      </w:r>
      <w:r w:rsidRPr="087FE671">
        <w:rPr>
          <w:rFonts w:eastAsia="Franklin Gothic Book" w:cs="Franklin Gothic Book"/>
          <w:b/>
          <w:bCs/>
        </w:rPr>
        <w:t xml:space="preserve"> 1966</w:t>
      </w:r>
      <w:r w:rsidRPr="087FE671">
        <w:rPr>
          <w:rFonts w:eastAsia="Franklin Gothic Book" w:cs="Franklin Gothic Book"/>
        </w:rPr>
        <w:t xml:space="preserve">, as part of the Uniform Building Code (UBC) of 1964. Most localities in today’s PG&amp;E service territory would have adopted this requirement as part of the UBC between </w:t>
      </w:r>
      <w:r w:rsidRPr="087FE671">
        <w:rPr>
          <w:rFonts w:eastAsia="Franklin Gothic Book" w:cs="Franklin Gothic Book"/>
          <w:b/>
          <w:bCs/>
        </w:rPr>
        <w:t>1965 and 1967</w:t>
      </w:r>
      <w:r w:rsidRPr="087FE671">
        <w:rPr>
          <w:rFonts w:eastAsia="Franklin Gothic Book" w:cs="Franklin Gothic Book"/>
        </w:rPr>
        <w:t xml:space="preserve">. Localities that adopted their own code since 1962 would have most likely adapted their version from the National Electrical Code recommendations. </w:t>
      </w:r>
      <w:r w:rsidRPr="2766F411">
        <w:rPr>
          <w:rFonts w:eastAsia="Franklin Gothic Book" w:cs="Franklin Gothic Book"/>
          <w:b/>
          <w:bCs/>
        </w:rPr>
        <w:t>In the 1959 code and prior through at least 1947</w:t>
      </w:r>
      <w:r w:rsidRPr="2766F411">
        <w:rPr>
          <w:rFonts w:eastAsia="Franklin Gothic Book" w:cs="Franklin Gothic Book"/>
          <w:b/>
        </w:rPr>
        <w:t>, 100-amp service was only required when the home’s load calculations reached beyond 10 kW</w:t>
      </w:r>
      <w:r w:rsidRPr="087FE671">
        <w:rPr>
          <w:rFonts w:eastAsia="Franklin Gothic Book" w:cs="Franklin Gothic Book"/>
        </w:rPr>
        <w:t>.</w:t>
      </w:r>
    </w:p>
    <w:p w14:paraId="7EF7C4A3" w14:textId="77777777" w:rsidR="00AE6F47" w:rsidRDefault="00AE6F47" w:rsidP="0021697D">
      <w:pPr>
        <w:spacing w:line="262" w:lineRule="auto"/>
        <w:jc w:val="both"/>
        <w:rPr>
          <w:rFonts w:eastAsia="Calibri" w:cs="Arial"/>
        </w:rPr>
      </w:pPr>
    </w:p>
    <w:p w14:paraId="023FA46B" w14:textId="078E95D5" w:rsidR="00AE6F47" w:rsidRPr="00E57922" w:rsidRDefault="00AE6F47" w:rsidP="0021697D">
      <w:pPr>
        <w:spacing w:line="262" w:lineRule="auto"/>
        <w:jc w:val="both"/>
        <w:rPr>
          <w:rFonts w:eastAsia="Calibri" w:cs="Arial"/>
          <w:b/>
          <w:bCs/>
        </w:rPr>
      </w:pPr>
      <w:r w:rsidRPr="00E57922">
        <w:rPr>
          <w:rFonts w:eastAsia="Calibri" w:cs="Arial"/>
          <w:b/>
          <w:bCs/>
        </w:rPr>
        <w:t>What size of house in 1959 crosse</w:t>
      </w:r>
      <w:r w:rsidR="00537E86">
        <w:rPr>
          <w:rFonts w:eastAsia="Calibri" w:cs="Arial"/>
          <w:b/>
          <w:bCs/>
        </w:rPr>
        <w:t>d</w:t>
      </w:r>
      <w:r w:rsidRPr="00E57922">
        <w:rPr>
          <w:rFonts w:eastAsia="Calibri" w:cs="Arial"/>
          <w:b/>
          <w:bCs/>
        </w:rPr>
        <w:t xml:space="preserve"> the </w:t>
      </w:r>
      <w:r w:rsidR="00FF6750" w:rsidRPr="00E57922">
        <w:rPr>
          <w:rFonts w:eastAsia="Calibri" w:cs="Arial"/>
          <w:b/>
          <w:bCs/>
        </w:rPr>
        <w:t>10-kW</w:t>
      </w:r>
      <w:r w:rsidRPr="00E57922">
        <w:rPr>
          <w:rFonts w:eastAsia="Calibri" w:cs="Arial"/>
          <w:b/>
          <w:bCs/>
        </w:rPr>
        <w:t xml:space="preserve"> threshold?</w:t>
      </w:r>
    </w:p>
    <w:p w14:paraId="5E935271" w14:textId="77777777" w:rsidR="00AE6F47" w:rsidRDefault="00AE6F47" w:rsidP="0021697D">
      <w:pPr>
        <w:spacing w:line="262" w:lineRule="auto"/>
        <w:jc w:val="both"/>
        <w:rPr>
          <w:rFonts w:eastAsia="Calibri" w:cs="Arial"/>
        </w:rPr>
      </w:pPr>
    </w:p>
    <w:p w14:paraId="54CEB462" w14:textId="77777777" w:rsidR="00AE6F47" w:rsidRDefault="00AE6F47" w:rsidP="0021697D">
      <w:pPr>
        <w:spacing w:line="262" w:lineRule="auto"/>
        <w:jc w:val="both"/>
        <w:rPr>
          <w:rFonts w:eastAsia="Calibri" w:cs="Arial"/>
        </w:rPr>
      </w:pPr>
      <w:r w:rsidRPr="087FE671">
        <w:rPr>
          <w:rFonts w:eastAsia="Calibri" w:cs="Arial"/>
        </w:rPr>
        <w:t xml:space="preserve">Most 1 or 2-story homes in PG&amp;E and SDG&amp;E territories would have crossed 10 kW in their load calculations as of </w:t>
      </w:r>
      <w:r w:rsidRPr="2766F411">
        <w:rPr>
          <w:rFonts w:eastAsia="Calibri" w:cs="Arial"/>
        </w:rPr>
        <w:t xml:space="preserve">code year </w:t>
      </w:r>
      <w:r w:rsidRPr="087FE671">
        <w:rPr>
          <w:rFonts w:eastAsia="Calibri" w:cs="Arial"/>
        </w:rPr>
        <w:t xml:space="preserve">1959 due to lighting calculations, electric stoves, and electric heating. </w:t>
      </w:r>
    </w:p>
    <w:p w14:paraId="18EB03B2" w14:textId="77777777" w:rsidR="00AE6F47" w:rsidRDefault="00AE6F47" w:rsidP="0021697D">
      <w:pPr>
        <w:spacing w:line="262" w:lineRule="auto"/>
        <w:jc w:val="both"/>
        <w:rPr>
          <w:rFonts w:eastAsia="Calibri" w:cs="Arial"/>
        </w:rPr>
      </w:pPr>
    </w:p>
    <w:p w14:paraId="0AF99351" w14:textId="2EFE8858" w:rsidR="00AE6F47" w:rsidRDefault="00AE6F47" w:rsidP="0021697D">
      <w:pPr>
        <w:spacing w:line="262" w:lineRule="auto"/>
        <w:jc w:val="both"/>
        <w:rPr>
          <w:rFonts w:eastAsia="Calibri" w:cs="Arial"/>
        </w:rPr>
      </w:pPr>
      <w:r w:rsidRPr="087FE671">
        <w:rPr>
          <w:rFonts w:eastAsia="Calibri" w:cs="Arial"/>
        </w:rPr>
        <w:t>A single</w:t>
      </w:r>
      <w:r w:rsidRPr="2766F411">
        <w:rPr>
          <w:rFonts w:eastAsia="Calibri" w:cs="Arial"/>
        </w:rPr>
        <w:t>-</w:t>
      </w:r>
      <w:r w:rsidRPr="087FE671">
        <w:rPr>
          <w:rFonts w:eastAsia="Calibri" w:cs="Arial"/>
        </w:rPr>
        <w:t xml:space="preserve">story home may not have </w:t>
      </w:r>
      <w:r w:rsidRPr="58A54C56">
        <w:rPr>
          <w:rFonts w:eastAsia="Calibri" w:cs="Arial"/>
        </w:rPr>
        <w:t xml:space="preserve">upgraded from a 60-amp service if the home already </w:t>
      </w:r>
      <w:r w:rsidRPr="2766F411">
        <w:rPr>
          <w:rFonts w:eastAsia="Calibri" w:cs="Arial"/>
        </w:rPr>
        <w:t xml:space="preserve">had gas services at that time. It is expected that </w:t>
      </w:r>
      <w:r w:rsidR="00540B00" w:rsidRPr="2766F411">
        <w:rPr>
          <w:rFonts w:eastAsia="Calibri" w:cs="Arial"/>
        </w:rPr>
        <w:t>most</w:t>
      </w:r>
      <w:r w:rsidRPr="2766F411">
        <w:rPr>
          <w:rFonts w:eastAsia="Calibri" w:cs="Arial"/>
        </w:rPr>
        <w:t xml:space="preserve"> homes </w:t>
      </w:r>
      <w:r w:rsidR="00540B00">
        <w:rPr>
          <w:rFonts w:eastAsia="Calibri" w:cs="Arial"/>
        </w:rPr>
        <w:t>with</w:t>
      </w:r>
      <w:r w:rsidRPr="2766F411">
        <w:rPr>
          <w:rFonts w:eastAsia="Calibri" w:cs="Arial"/>
        </w:rPr>
        <w:t xml:space="preserve"> central air conditioning have already upgraded </w:t>
      </w:r>
      <w:r w:rsidR="00FF6750" w:rsidRPr="2766F411">
        <w:rPr>
          <w:rFonts w:eastAsia="Calibri" w:cs="Arial"/>
        </w:rPr>
        <w:t>from a 60-amp service</w:t>
      </w:r>
      <w:r w:rsidR="5503127A" w:rsidRPr="4D24DC98">
        <w:rPr>
          <w:rFonts w:eastAsia="Calibri" w:cs="Arial"/>
        </w:rPr>
        <w:t xml:space="preserve"> to at least 100-amp service</w:t>
      </w:r>
      <w:r w:rsidRPr="4D24DC98">
        <w:rPr>
          <w:rFonts w:eastAsia="Calibri" w:cs="Arial"/>
        </w:rPr>
        <w:t>.</w:t>
      </w:r>
      <w:r w:rsidRPr="2766F411">
        <w:rPr>
          <w:rFonts w:eastAsia="Calibri" w:cs="Arial"/>
        </w:rPr>
        <w:t xml:space="preserve"> A home with an Accessory Dwelling Unit (ADU), (often what is referred to as a mother-in-law’s unit), or a barn or another structure, would have been required to use 100-</w:t>
      </w:r>
      <w:r w:rsidR="00D64283">
        <w:rPr>
          <w:rFonts w:eastAsia="Calibri" w:cs="Arial"/>
        </w:rPr>
        <w:t>amp</w:t>
      </w:r>
      <w:r w:rsidRPr="2766F411">
        <w:rPr>
          <w:rFonts w:eastAsia="Calibri" w:cs="Arial"/>
        </w:rPr>
        <w:t>s for service</w:t>
      </w:r>
      <w:r w:rsidR="450547BE" w:rsidRPr="4D24DC98">
        <w:rPr>
          <w:rFonts w:eastAsia="Calibri" w:cs="Arial"/>
        </w:rPr>
        <w:t xml:space="preserve"> in 1959</w:t>
      </w:r>
      <w:r w:rsidRPr="4D24DC98">
        <w:rPr>
          <w:rFonts w:eastAsia="Calibri" w:cs="Arial"/>
        </w:rPr>
        <w:t>.</w:t>
      </w:r>
    </w:p>
    <w:p w14:paraId="23954120" w14:textId="77777777" w:rsidR="00AE6F47" w:rsidRDefault="00AE6F47" w:rsidP="0021697D">
      <w:pPr>
        <w:spacing w:line="262" w:lineRule="auto"/>
        <w:jc w:val="both"/>
        <w:rPr>
          <w:rFonts w:eastAsia="Calibri" w:cs="Arial"/>
        </w:rPr>
      </w:pPr>
    </w:p>
    <w:p w14:paraId="2FF03308" w14:textId="077EDF64" w:rsidR="00AE6F47" w:rsidRDefault="00AE6F47" w:rsidP="0021697D">
      <w:pPr>
        <w:pStyle w:val="Heading4"/>
        <w:spacing w:line="262" w:lineRule="auto"/>
        <w:jc w:val="both"/>
      </w:pPr>
      <w:r w:rsidRPr="29B4AF57">
        <w:rPr>
          <w:rFonts w:eastAsia="Calibri" w:cs="Arial"/>
        </w:rPr>
        <w:t>Recommendations and Findings Regarding Keeping 100-</w:t>
      </w:r>
      <w:r w:rsidR="00D64283">
        <w:rPr>
          <w:rFonts w:eastAsia="Calibri" w:cs="Arial"/>
        </w:rPr>
        <w:t>amp</w:t>
      </w:r>
      <w:r w:rsidRPr="29B4AF57">
        <w:rPr>
          <w:rFonts w:eastAsia="Calibri" w:cs="Arial"/>
        </w:rPr>
        <w:t xml:space="preserve"> Service Viable in Older Homes</w:t>
      </w:r>
    </w:p>
    <w:p w14:paraId="3C283E36" w14:textId="40EAA633" w:rsidR="00AE6F47" w:rsidRDefault="02C592E0" w:rsidP="4D24DC98">
      <w:pPr>
        <w:spacing w:line="262" w:lineRule="auto"/>
        <w:jc w:val="both"/>
        <w:rPr>
          <w:rFonts w:eastAsia="Franklin Gothic Book" w:cs="Franklin Gothic Book"/>
          <w:color w:val="222222"/>
        </w:rPr>
      </w:pPr>
      <w:r w:rsidRPr="4D24DC98">
        <w:rPr>
          <w:rFonts w:eastAsia="Franklin Gothic Book" w:cs="Franklin Gothic Book"/>
          <w:color w:val="222222"/>
        </w:rPr>
        <w:t xml:space="preserve">Upgrading kitchen circuits as part of converting a home from using a gas stove will increasingly be a reason that electricians come to homeowners and ask them to upgrade their service line. </w:t>
      </w:r>
      <w:r w:rsidRPr="4D24DC98">
        <w:rPr>
          <w:rFonts w:eastAsia="Franklin Gothic Book" w:cs="Franklin Gothic Book"/>
          <w:b/>
          <w:bCs/>
          <w:color w:val="222222"/>
        </w:rPr>
        <w:t>Localities with a propensity towards older homes, wood stoves, and</w:t>
      </w:r>
      <w:r w:rsidR="40CA656F" w:rsidRPr="4D24DC98">
        <w:rPr>
          <w:rFonts w:eastAsia="Franklin Gothic Book" w:cs="Franklin Gothic Book"/>
          <w:b/>
          <w:bCs/>
          <w:color w:val="222222"/>
        </w:rPr>
        <w:t>/or</w:t>
      </w:r>
      <w:r w:rsidRPr="4D24DC98">
        <w:rPr>
          <w:rFonts w:eastAsia="Franklin Gothic Book" w:cs="Franklin Gothic Book"/>
          <w:b/>
          <w:bCs/>
          <w:color w:val="222222"/>
        </w:rPr>
        <w:t xml:space="preserve"> no air conditioning are likely to see more unavoidable </w:t>
      </w:r>
      <w:r w:rsidR="00152EA2">
        <w:rPr>
          <w:rFonts w:eastAsia="Franklin Gothic Book" w:cs="Franklin Gothic Book"/>
          <w:b/>
          <w:bCs/>
          <w:color w:val="222222"/>
        </w:rPr>
        <w:t>Service Upgrades</w:t>
      </w:r>
      <w:r w:rsidRPr="4D24DC98">
        <w:rPr>
          <w:rFonts w:eastAsia="Franklin Gothic Book" w:cs="Franklin Gothic Book"/>
          <w:b/>
          <w:bCs/>
          <w:color w:val="222222"/>
        </w:rPr>
        <w:t>.</w:t>
      </w:r>
      <w:r w:rsidRPr="4D24DC98">
        <w:rPr>
          <w:rFonts w:eastAsia="Franklin Gothic Book" w:cs="Franklin Gothic Book"/>
          <w:color w:val="222222"/>
        </w:rPr>
        <w:t xml:space="preserve"> These homes are </w:t>
      </w:r>
      <w:r w:rsidR="33C8BD3E" w:rsidRPr="20012FFD">
        <w:rPr>
          <w:rFonts w:eastAsia="Franklin Gothic Book" w:cs="Franklin Gothic Book"/>
          <w:color w:val="222222"/>
        </w:rPr>
        <w:t>found</w:t>
      </w:r>
      <w:r w:rsidRPr="4D24DC98">
        <w:rPr>
          <w:rFonts w:eastAsia="Franklin Gothic Book" w:cs="Franklin Gothic Book"/>
          <w:color w:val="222222"/>
        </w:rPr>
        <w:t xml:space="preserve"> </w:t>
      </w:r>
      <w:r w:rsidR="5163C3D0" w:rsidRPr="4D24DC98">
        <w:rPr>
          <w:rFonts w:eastAsia="Franklin Gothic Book" w:cs="Franklin Gothic Book"/>
          <w:color w:val="222222"/>
        </w:rPr>
        <w:t xml:space="preserve">more often in </w:t>
      </w:r>
      <w:r w:rsidRPr="4D24DC98">
        <w:rPr>
          <w:rFonts w:eastAsia="Franklin Gothic Book" w:cs="Franklin Gothic Book"/>
          <w:color w:val="222222"/>
        </w:rPr>
        <w:t xml:space="preserve">rural areas, </w:t>
      </w:r>
      <w:r w:rsidR="33C8BD3E" w:rsidRPr="3DAB2E98">
        <w:rPr>
          <w:rFonts w:eastAsia="Franklin Gothic Book" w:cs="Franklin Gothic Book"/>
          <w:color w:val="222222"/>
        </w:rPr>
        <w:t xml:space="preserve">lower-income areas, </w:t>
      </w:r>
      <w:r w:rsidRPr="4D24DC98">
        <w:rPr>
          <w:rFonts w:eastAsia="Franklin Gothic Book" w:cs="Franklin Gothic Book"/>
          <w:color w:val="222222"/>
        </w:rPr>
        <w:t>and</w:t>
      </w:r>
      <w:r w:rsidR="79023D34" w:rsidRPr="4D24DC98">
        <w:rPr>
          <w:rFonts w:eastAsia="Franklin Gothic Book" w:cs="Franklin Gothic Book"/>
          <w:color w:val="222222"/>
        </w:rPr>
        <w:t xml:space="preserve"> coastal areas</w:t>
      </w:r>
      <w:r w:rsidR="2B4839B5" w:rsidRPr="7D223D56">
        <w:rPr>
          <w:rFonts w:eastAsia="Franklin Gothic Book" w:cs="Franklin Gothic Book"/>
          <w:color w:val="222222"/>
        </w:rPr>
        <w:t>.</w:t>
      </w:r>
      <w:r w:rsidR="79023D34" w:rsidRPr="4D24DC98">
        <w:rPr>
          <w:rFonts w:eastAsia="Franklin Gothic Book" w:cs="Franklin Gothic Book"/>
          <w:color w:val="222222"/>
        </w:rPr>
        <w:t xml:space="preserve"> </w:t>
      </w:r>
      <w:r w:rsidRPr="4D24DC98">
        <w:rPr>
          <w:rFonts w:eastAsia="Franklin Gothic Book" w:cs="Franklin Gothic Book"/>
          <w:color w:val="222222"/>
        </w:rPr>
        <w:t>Older kitchen wiring can also be a common secondary trigger for panel upgrades from an electrician’s perspective.</w:t>
      </w:r>
    </w:p>
    <w:p w14:paraId="2CE27B8C" w14:textId="11F219F0" w:rsidR="00AE6F47" w:rsidRDefault="00AE6F47" w:rsidP="0021697D">
      <w:pPr>
        <w:spacing w:line="262" w:lineRule="auto"/>
        <w:jc w:val="both"/>
        <w:rPr>
          <w:rFonts w:eastAsia="Calibri" w:cs="Arial"/>
          <w:b/>
          <w:color w:val="222222"/>
        </w:rPr>
      </w:pPr>
    </w:p>
    <w:p w14:paraId="48412A90" w14:textId="63F6B563" w:rsidR="4D24DC98" w:rsidRDefault="4D24DC98" w:rsidP="4D24DC98">
      <w:pPr>
        <w:spacing w:line="262" w:lineRule="auto"/>
        <w:jc w:val="both"/>
        <w:rPr>
          <w:rFonts w:eastAsia="Calibri" w:cs="Arial"/>
          <w:b/>
          <w:bCs/>
          <w:color w:val="222222"/>
        </w:rPr>
      </w:pPr>
    </w:p>
    <w:p w14:paraId="07AA61D6" w14:textId="77777777" w:rsidR="00AE6F47" w:rsidRDefault="00AE6F47" w:rsidP="0021697D">
      <w:pPr>
        <w:spacing w:line="262" w:lineRule="auto"/>
        <w:jc w:val="both"/>
        <w:rPr>
          <w:rFonts w:eastAsia="Franklin Gothic Book" w:cs="Franklin Gothic Book"/>
          <w:b/>
          <w:bCs/>
          <w:color w:val="222222"/>
        </w:rPr>
      </w:pPr>
      <w:r w:rsidRPr="5235DCC3">
        <w:rPr>
          <w:rFonts w:eastAsia="Franklin Gothic Book" w:cs="Franklin Gothic Book"/>
          <w:b/>
          <w:bCs/>
          <w:color w:val="222222"/>
        </w:rPr>
        <w:t>Kitchen Circuit Requirements since 1937</w:t>
      </w:r>
      <w:r w:rsidRPr="5235DCC3">
        <w:rPr>
          <w:rFonts w:eastAsia="Franklin Gothic Book" w:cs="Franklin Gothic Book"/>
          <w:b/>
          <w:bCs/>
        </w:rPr>
        <w:t xml:space="preserve"> National Electrical Code</w:t>
      </w:r>
      <w:r w:rsidRPr="5235DCC3">
        <w:rPr>
          <w:rFonts w:eastAsia="Franklin Gothic Book" w:cs="Franklin Gothic Book"/>
          <w:color w:val="222222"/>
        </w:rPr>
        <w:t xml:space="preserve"> </w:t>
      </w:r>
      <w:r w:rsidRPr="5235DCC3">
        <w:rPr>
          <w:rFonts w:eastAsia="Franklin Gothic Book" w:cs="Franklin Gothic Book"/>
          <w:b/>
          <w:bCs/>
          <w:color w:val="222222"/>
        </w:rPr>
        <w:t>from NFPA</w:t>
      </w:r>
    </w:p>
    <w:p w14:paraId="51310A72" w14:textId="77777777" w:rsidR="00AE6F47" w:rsidRDefault="00AE6F47" w:rsidP="0021697D">
      <w:pPr>
        <w:spacing w:line="262" w:lineRule="auto"/>
        <w:jc w:val="both"/>
        <w:rPr>
          <w:rFonts w:eastAsia="Franklin Gothic Book" w:cs="Franklin Gothic Book"/>
        </w:rPr>
      </w:pPr>
      <w:r w:rsidRPr="24F57E94">
        <w:rPr>
          <w:rFonts w:eastAsia="Franklin Gothic Book" w:cs="Franklin Gothic Book"/>
        </w:rPr>
        <w:t xml:space="preserve"> </w:t>
      </w:r>
    </w:p>
    <w:p w14:paraId="616A960C" w14:textId="1D5CD193" w:rsidR="00AE6F47" w:rsidRDefault="00AE6F47" w:rsidP="0021697D">
      <w:pPr>
        <w:spacing w:line="262" w:lineRule="auto"/>
        <w:jc w:val="both"/>
        <w:rPr>
          <w:rFonts w:ascii="Franklin Gothic Medium" w:eastAsia="Franklin Gothic Medium" w:hAnsi="Franklin Gothic Medium" w:cs="Franklin Gothic Medium"/>
        </w:rPr>
      </w:pPr>
      <w:r w:rsidRPr="24F57E94">
        <w:rPr>
          <w:rFonts w:eastAsia="Franklin Gothic Book" w:cs="Franklin Gothic Book"/>
          <w:b/>
          <w:bCs/>
          <w:color w:val="222222"/>
        </w:rPr>
        <w:t>As early as 1937</w:t>
      </w:r>
      <w:r w:rsidRPr="24F57E94">
        <w:rPr>
          <w:rFonts w:eastAsia="Franklin Gothic Book" w:cs="Franklin Gothic Book"/>
          <w:color w:val="222222"/>
        </w:rPr>
        <w:t>, Wiring Simplified</w:t>
      </w:r>
      <w:r w:rsidRPr="24F57E94">
        <w:rPr>
          <w:rStyle w:val="FootnoteReference"/>
          <w:rFonts w:eastAsia="Franklin Gothic Book" w:cs="Franklin Gothic Book"/>
          <w:color w:val="222222"/>
        </w:rPr>
        <w:footnoteReference w:id="20"/>
      </w:r>
      <w:r w:rsidRPr="24F57E94">
        <w:rPr>
          <w:rFonts w:eastAsia="Franklin Gothic Book" w:cs="Franklin Gothic Book"/>
          <w:color w:val="222222"/>
        </w:rPr>
        <w:t xml:space="preserve"> (H.P. Richter) was recommending upwards of </w:t>
      </w:r>
      <w:r w:rsidR="001C5CA7" w:rsidRPr="24F57E94">
        <w:rPr>
          <w:rFonts w:eastAsia="Franklin Gothic Book" w:cs="Franklin Gothic Book"/>
          <w:color w:val="222222"/>
        </w:rPr>
        <w:t>four</w:t>
      </w:r>
      <w:r w:rsidRPr="24F57E94">
        <w:rPr>
          <w:rFonts w:eastAsia="Franklin Gothic Book" w:cs="Franklin Gothic Book"/>
          <w:color w:val="222222"/>
        </w:rPr>
        <w:t xml:space="preserve"> outlets (including light fixtures) to the kitchen. Now</w:t>
      </w:r>
      <w:r w:rsidR="5FDCB2C5" w:rsidRPr="24F57E94">
        <w:rPr>
          <w:rFonts w:eastAsia="Franklin Gothic Book" w:cs="Franklin Gothic Book"/>
          <w:color w:val="222222"/>
        </w:rPr>
        <w:t>,</w:t>
      </w:r>
      <w:r w:rsidRPr="24F57E94">
        <w:rPr>
          <w:rFonts w:eastAsia="Franklin Gothic Book" w:cs="Franklin Gothic Book"/>
          <w:color w:val="222222"/>
        </w:rPr>
        <w:t xml:space="preserve"> that </w:t>
      </w:r>
      <w:r w:rsidR="001C5CA7" w:rsidRPr="24F57E94">
        <w:rPr>
          <w:rFonts w:eastAsia="Franklin Gothic Book" w:cs="Franklin Gothic Book"/>
          <w:color w:val="222222"/>
        </w:rPr>
        <w:t>does not</w:t>
      </w:r>
      <w:r w:rsidRPr="24F57E94">
        <w:rPr>
          <w:rFonts w:eastAsia="Franklin Gothic Book" w:cs="Franklin Gothic Book"/>
          <w:color w:val="222222"/>
        </w:rPr>
        <w:t xml:space="preserve"> mean circuits, but </w:t>
      </w:r>
      <w:r w:rsidRPr="24F57E94">
        <w:rPr>
          <w:rFonts w:eastAsia="Franklin Gothic Book" w:cs="Franklin Gothic Book"/>
          <w:b/>
          <w:bCs/>
        </w:rPr>
        <w:t>outlets</w:t>
      </w:r>
      <w:r w:rsidRPr="24F57E94">
        <w:rPr>
          <w:rFonts w:eastAsia="Franklin Gothic Book" w:cs="Franklin Gothic Book"/>
        </w:rPr>
        <w:t xml:space="preserve">. They would all be on one kitchen circuit, unless a full-size fuse box </w:t>
      </w:r>
      <w:r w:rsidR="10AB331B" w:rsidRPr="24F57E94">
        <w:rPr>
          <w:rFonts w:eastAsia="Franklin Gothic Book" w:cs="Franklin Gothic Book"/>
        </w:rPr>
        <w:t>rated</w:t>
      </w:r>
      <w:r w:rsidRPr="24F57E94">
        <w:rPr>
          <w:rFonts w:eastAsia="Franklin Gothic Book" w:cs="Franklin Gothic Book"/>
        </w:rPr>
        <w:t xml:space="preserve"> </w:t>
      </w:r>
      <w:r w:rsidR="6C39A437" w:rsidRPr="24F57E94">
        <w:rPr>
          <w:rFonts w:eastAsia="Franklin Gothic Book" w:cs="Franklin Gothic Book"/>
        </w:rPr>
        <w:t>240-volt</w:t>
      </w:r>
      <w:r w:rsidR="005B5E3A">
        <w:rPr>
          <w:rFonts w:eastAsia="Franklin Gothic Book" w:cs="Franklin Gothic Book"/>
        </w:rPr>
        <w:t xml:space="preserve">, </w:t>
      </w:r>
      <w:r w:rsidR="6B2B8241" w:rsidRPr="24F57E94">
        <w:rPr>
          <w:rFonts w:eastAsia="Franklin Gothic Book" w:cs="Franklin Gothic Book"/>
        </w:rPr>
        <w:t>60-</w:t>
      </w:r>
      <w:r w:rsidR="00D64283">
        <w:rPr>
          <w:rFonts w:eastAsia="Franklin Gothic Book" w:cs="Franklin Gothic Book"/>
        </w:rPr>
        <w:t>amp</w:t>
      </w:r>
      <w:r w:rsidR="005B5E3A">
        <w:rPr>
          <w:rFonts w:eastAsia="Franklin Gothic Book" w:cs="Franklin Gothic Book"/>
        </w:rPr>
        <w:t>, with</w:t>
      </w:r>
      <w:r w:rsidRPr="24F57E94">
        <w:rPr>
          <w:rFonts w:eastAsia="Franklin Gothic Book" w:cs="Franklin Gothic Book"/>
        </w:rPr>
        <w:t xml:space="preserve"> </w:t>
      </w:r>
      <w:r w:rsidR="001C5CA7" w:rsidRPr="24F57E94">
        <w:rPr>
          <w:rFonts w:eastAsia="Franklin Gothic Book" w:cs="Franklin Gothic Book"/>
        </w:rPr>
        <w:t>six</w:t>
      </w:r>
      <w:r w:rsidRPr="24F57E94">
        <w:rPr>
          <w:rFonts w:eastAsia="Franklin Gothic Book" w:cs="Franklin Gothic Book"/>
        </w:rPr>
        <w:t xml:space="preserve"> circuits was installed, in which case there would generally be at least two circuits to the kitchen. No mention is made of specific amperage requirements for the electrical service. This at a time when homes might only get </w:t>
      </w:r>
      <w:r w:rsidR="005B5E3A">
        <w:rPr>
          <w:rFonts w:eastAsia="Franklin Gothic Book" w:cs="Franklin Gothic Book"/>
        </w:rPr>
        <w:t>120-volt</w:t>
      </w:r>
      <w:r w:rsidRPr="24F57E94">
        <w:rPr>
          <w:rFonts w:eastAsia="Franklin Gothic Book" w:cs="Franklin Gothic Book"/>
        </w:rPr>
        <w:t xml:space="preserve"> service.</w:t>
      </w:r>
      <w:r>
        <w:br/>
      </w:r>
      <w:r w:rsidRPr="24F57E94">
        <w:rPr>
          <w:rFonts w:eastAsia="Franklin Gothic Book" w:cs="Franklin Gothic Book"/>
        </w:rPr>
        <w:t xml:space="preserve">  </w:t>
      </w:r>
    </w:p>
    <w:p w14:paraId="510B3402" w14:textId="543A71E7" w:rsidR="00AE6F47" w:rsidRDefault="00AE6F47" w:rsidP="0021697D">
      <w:pPr>
        <w:spacing w:line="262" w:lineRule="auto"/>
        <w:jc w:val="both"/>
        <w:rPr>
          <w:rFonts w:eastAsia="Franklin Gothic Book" w:cs="Franklin Gothic Book"/>
        </w:rPr>
      </w:pPr>
      <w:r w:rsidRPr="24F57E94">
        <w:rPr>
          <w:rFonts w:eastAsia="Franklin Gothic Book" w:cs="Franklin Gothic Book"/>
          <w:color w:val="222222"/>
        </w:rPr>
        <w:t xml:space="preserve">If, in </w:t>
      </w:r>
      <w:r w:rsidRPr="24F57E94">
        <w:rPr>
          <w:rFonts w:eastAsia="Franklin Gothic Book" w:cs="Franklin Gothic Book"/>
          <w:b/>
          <w:bCs/>
          <w:color w:val="222222"/>
        </w:rPr>
        <w:t>1937</w:t>
      </w:r>
      <w:r w:rsidRPr="24F57E94">
        <w:rPr>
          <w:rFonts w:eastAsia="Franklin Gothic Book" w:cs="Franklin Gothic Book"/>
          <w:color w:val="222222"/>
        </w:rPr>
        <w:t xml:space="preserve"> they wanted to run an electric stove, they would have had </w:t>
      </w:r>
      <w:r w:rsidR="005B5E3A">
        <w:rPr>
          <w:rFonts w:eastAsia="Franklin Gothic Book" w:cs="Franklin Gothic Book"/>
          <w:color w:val="222222"/>
        </w:rPr>
        <w:t>240-volt</w:t>
      </w:r>
      <w:r w:rsidRPr="24F57E94">
        <w:rPr>
          <w:rFonts w:eastAsia="Franklin Gothic Book" w:cs="Franklin Gothic Book"/>
          <w:color w:val="222222"/>
        </w:rPr>
        <w:t xml:space="preserve"> service, which was the commonplace recommendation. Wood-burning stoves were common at this time, but we can assume for wood stove homes that at some point in the 50's, 60's, or 70's someone must have upgraded to 240</w:t>
      </w:r>
      <w:r w:rsidR="005B5E3A">
        <w:rPr>
          <w:rFonts w:eastAsia="Franklin Gothic Book" w:cs="Franklin Gothic Book"/>
          <w:color w:val="222222"/>
        </w:rPr>
        <w:t>-volt</w:t>
      </w:r>
      <w:r w:rsidRPr="24F57E94">
        <w:rPr>
          <w:rFonts w:eastAsia="Franklin Gothic Book" w:cs="Franklin Gothic Book"/>
          <w:color w:val="222222"/>
        </w:rPr>
        <w:t xml:space="preserve"> service</w:t>
      </w:r>
      <w:r w:rsidR="6CFC0E61" w:rsidRPr="4D24DC98">
        <w:rPr>
          <w:rFonts w:eastAsia="Franklin Gothic Book" w:cs="Franklin Gothic Book"/>
          <w:color w:val="222222"/>
        </w:rPr>
        <w:t xml:space="preserve"> to the home, to accommodate either an electric dryer or water heater</w:t>
      </w:r>
      <w:r w:rsidRPr="24F57E94">
        <w:rPr>
          <w:rFonts w:eastAsia="Franklin Gothic Book" w:cs="Franklin Gothic Book"/>
          <w:color w:val="222222"/>
        </w:rPr>
        <w:t xml:space="preserve">, most often </w:t>
      </w:r>
      <w:r w:rsidR="315FF0E0" w:rsidRPr="4D24DC98">
        <w:rPr>
          <w:rFonts w:eastAsia="Franklin Gothic Book" w:cs="Franklin Gothic Book"/>
          <w:color w:val="222222"/>
        </w:rPr>
        <w:t xml:space="preserve">the service would have </w:t>
      </w:r>
      <w:r w:rsidR="00E9313F" w:rsidRPr="4D24DC98">
        <w:rPr>
          <w:rFonts w:eastAsia="Franklin Gothic Book" w:cs="Franklin Gothic Book"/>
          <w:color w:val="222222"/>
        </w:rPr>
        <w:t xml:space="preserve">been </w:t>
      </w:r>
      <w:r w:rsidR="00E9313F" w:rsidRPr="24F57E94">
        <w:rPr>
          <w:rFonts w:eastAsia="Franklin Gothic Book" w:cs="Franklin Gothic Book"/>
          <w:color w:val="222222"/>
        </w:rPr>
        <w:t>100</w:t>
      </w:r>
      <w:r w:rsidR="0052282F">
        <w:rPr>
          <w:rFonts w:eastAsia="Franklin Gothic Book" w:cs="Franklin Gothic Book"/>
          <w:color w:val="222222"/>
        </w:rPr>
        <w:t>-amps</w:t>
      </w:r>
      <w:r w:rsidRPr="24F57E94">
        <w:rPr>
          <w:rFonts w:eastAsia="Franklin Gothic Book" w:cs="Franklin Gothic Book"/>
          <w:color w:val="222222"/>
        </w:rPr>
        <w:t xml:space="preserve">. </w:t>
      </w:r>
      <w:r w:rsidRPr="24F57E94">
        <w:rPr>
          <w:rFonts w:eastAsia="Franklin Gothic Book" w:cs="Franklin Gothic Book"/>
        </w:rPr>
        <w:t xml:space="preserve">So, they could have </w:t>
      </w:r>
      <w:r w:rsidR="001C5CA7" w:rsidRPr="24F57E94">
        <w:rPr>
          <w:rFonts w:eastAsia="Franklin Gothic Book" w:cs="Franklin Gothic Book"/>
        </w:rPr>
        <w:t>two</w:t>
      </w:r>
      <w:r w:rsidRPr="24F57E94">
        <w:rPr>
          <w:rFonts w:eastAsia="Franklin Gothic Book" w:cs="Franklin Gothic Book"/>
        </w:rPr>
        <w:t xml:space="preserve"> </w:t>
      </w:r>
      <w:r w:rsidR="36EF6CF8" w:rsidRPr="4D24DC98">
        <w:rPr>
          <w:rFonts w:eastAsia="Franklin Gothic Book" w:cs="Franklin Gothic Book"/>
        </w:rPr>
        <w:t>kitchen</w:t>
      </w:r>
      <w:r w:rsidRPr="4D24DC98">
        <w:rPr>
          <w:rFonts w:eastAsia="Franklin Gothic Book" w:cs="Franklin Gothic Book"/>
        </w:rPr>
        <w:t xml:space="preserve"> </w:t>
      </w:r>
      <w:r w:rsidRPr="24F57E94">
        <w:rPr>
          <w:rFonts w:eastAsia="Franklin Gothic Book" w:cs="Franklin Gothic Book"/>
        </w:rPr>
        <w:t xml:space="preserve">circuits as early as 1937, but if the wiring </w:t>
      </w:r>
      <w:r w:rsidR="003C6158" w:rsidRPr="24F57E94">
        <w:rPr>
          <w:rFonts w:eastAsia="Franklin Gothic Book" w:cs="Franklin Gothic Book"/>
        </w:rPr>
        <w:t>has not</w:t>
      </w:r>
      <w:r w:rsidRPr="24F57E94">
        <w:rPr>
          <w:rFonts w:eastAsia="Franklin Gothic Book" w:cs="Franklin Gothic Book"/>
        </w:rPr>
        <w:t xml:space="preserve"> been upgraded the kitchen outlets and wires would probably only be 15</w:t>
      </w:r>
      <w:r w:rsidR="005B5E3A">
        <w:rPr>
          <w:rFonts w:eastAsia="Franklin Gothic Book" w:cs="Franklin Gothic Book"/>
        </w:rPr>
        <w:t>-amp</w:t>
      </w:r>
      <w:r w:rsidRPr="24F57E94">
        <w:rPr>
          <w:rFonts w:eastAsia="Franklin Gothic Book" w:cs="Franklin Gothic Book"/>
        </w:rPr>
        <w:t xml:space="preserve">. </w:t>
      </w:r>
    </w:p>
    <w:p w14:paraId="35D70EEA" w14:textId="77777777" w:rsidR="00AE6F47" w:rsidRDefault="00AE6F47" w:rsidP="0021697D">
      <w:pPr>
        <w:spacing w:line="262" w:lineRule="auto"/>
        <w:jc w:val="both"/>
        <w:rPr>
          <w:rFonts w:eastAsia="Franklin Gothic Book" w:cs="Franklin Gothic Book"/>
        </w:rPr>
      </w:pPr>
      <w:r w:rsidRPr="24F57E94">
        <w:rPr>
          <w:rFonts w:eastAsia="Franklin Gothic Book" w:cs="Franklin Gothic Book"/>
        </w:rPr>
        <w:t xml:space="preserve"> </w:t>
      </w:r>
    </w:p>
    <w:p w14:paraId="1663E6D9" w14:textId="1ADB38E8" w:rsidR="00AE6F47" w:rsidRDefault="00AE6F47" w:rsidP="006A288B">
      <w:pPr>
        <w:spacing w:line="262" w:lineRule="auto"/>
        <w:rPr>
          <w:rFonts w:ascii="Franklin Gothic Medium" w:eastAsia="Franklin Gothic Medium" w:hAnsi="Franklin Gothic Medium" w:cs="Franklin Gothic Medium"/>
        </w:rPr>
      </w:pPr>
      <w:r w:rsidRPr="24F57E94">
        <w:rPr>
          <w:rFonts w:eastAsia="Franklin Gothic Book" w:cs="Franklin Gothic Book"/>
          <w:b/>
          <w:bCs/>
          <w:color w:val="222222"/>
        </w:rPr>
        <w:t>In 1947</w:t>
      </w:r>
      <w:r w:rsidRPr="24F57E94">
        <w:rPr>
          <w:rFonts w:eastAsia="Franklin Gothic Book" w:cs="Franklin Gothic Book"/>
          <w:color w:val="222222"/>
        </w:rPr>
        <w:t xml:space="preserve"> one circuit was required at bare minimum for every 867 sq. ft. Two</w:t>
      </w:r>
      <w:r w:rsidRPr="24F57E94">
        <w:rPr>
          <w:rFonts w:eastAsia="Franklin Gothic Book" w:cs="Franklin Gothic Book"/>
          <w:b/>
          <w:bCs/>
        </w:rPr>
        <w:t xml:space="preserve"> outlets</w:t>
      </w:r>
      <w:r w:rsidRPr="24F57E94">
        <w:rPr>
          <w:rFonts w:eastAsia="Franklin Gothic Book" w:cs="Franklin Gothic Book"/>
        </w:rPr>
        <w:t xml:space="preserve"> are a minimum in the kitchen. However, that says nothing about the required number of circuits to the kitchen. Additionally, for the 1947 code, Richter</w:t>
      </w:r>
      <w:r w:rsidRPr="24F57E94">
        <w:rPr>
          <w:rStyle w:val="FootnoteReference"/>
          <w:rFonts w:eastAsia="Franklin Gothic Book" w:cs="Franklin Gothic Book"/>
          <w:color w:val="222222"/>
        </w:rPr>
        <w:footnoteReference w:id="21"/>
      </w:r>
      <w:r w:rsidRPr="24F57E94">
        <w:rPr>
          <w:rFonts w:eastAsia="Franklin Gothic Book" w:cs="Franklin Gothic Book"/>
          <w:color w:val="222222"/>
        </w:rPr>
        <w:t xml:space="preserve"> recommends at least </w:t>
      </w:r>
      <w:r w:rsidR="001C5CA7" w:rsidRPr="24F57E94">
        <w:rPr>
          <w:rFonts w:eastAsia="Franklin Gothic Book" w:cs="Franklin Gothic Book"/>
          <w:color w:val="222222"/>
        </w:rPr>
        <w:t>four</w:t>
      </w:r>
      <w:r w:rsidRPr="24F57E94">
        <w:rPr>
          <w:rFonts w:eastAsia="Franklin Gothic Book" w:cs="Franklin Gothic Book"/>
          <w:color w:val="222222"/>
        </w:rPr>
        <w:t xml:space="preserve"> outlets, one for the fridge, for the toaster, for the ironing area, and for any floor lamps</w:t>
      </w:r>
      <w:r w:rsidR="2F5E7D25" w:rsidRPr="24F57E94">
        <w:rPr>
          <w:rFonts w:eastAsia="Franklin Gothic Book" w:cs="Franklin Gothic Book"/>
          <w:color w:val="222222"/>
        </w:rPr>
        <w:t>.</w:t>
      </w:r>
      <w:r>
        <w:br/>
      </w:r>
      <w:r w:rsidRPr="24F57E94">
        <w:rPr>
          <w:rFonts w:eastAsia="Franklin Gothic Book" w:cs="Franklin Gothic Book"/>
        </w:rPr>
        <w:t xml:space="preserve">  </w:t>
      </w:r>
    </w:p>
    <w:p w14:paraId="119BE362" w14:textId="07F72C23" w:rsidR="00AE6F47" w:rsidRDefault="00AE6F47" w:rsidP="006A288B">
      <w:pPr>
        <w:spacing w:line="262" w:lineRule="auto"/>
        <w:rPr>
          <w:rFonts w:eastAsia="Franklin Gothic Book" w:cs="Franklin Gothic Book"/>
        </w:rPr>
      </w:pPr>
      <w:r w:rsidRPr="24F57E94">
        <w:rPr>
          <w:rFonts w:eastAsia="Franklin Gothic Book" w:cs="Franklin Gothic Book"/>
          <w:b/>
          <w:bCs/>
          <w:color w:val="222222"/>
        </w:rPr>
        <w:t>In 1956</w:t>
      </w:r>
      <w:r w:rsidRPr="24F57E94">
        <w:rPr>
          <w:rFonts w:eastAsia="Franklin Gothic Book" w:cs="Franklin Gothic Book"/>
          <w:color w:val="222222"/>
        </w:rPr>
        <w:t xml:space="preserve"> Richter mentions that the 1951, 1953, and 1956 revisions have contained little changes, except for the required number of circuits</w:t>
      </w:r>
      <w:r w:rsidR="1C6D86AE" w:rsidRPr="4D24DC98">
        <w:rPr>
          <w:rFonts w:eastAsia="Franklin Gothic Book" w:cs="Franklin Gothic Book"/>
          <w:color w:val="222222"/>
        </w:rPr>
        <w:t xml:space="preserve"> in a panel </w:t>
      </w:r>
      <w:r w:rsidR="004146B1" w:rsidRPr="4D24DC98">
        <w:rPr>
          <w:rFonts w:eastAsia="Franklin Gothic Book" w:cs="Franklin Gothic Book"/>
          <w:color w:val="222222"/>
        </w:rPr>
        <w:t>overall but</w:t>
      </w:r>
      <w:r w:rsidR="1C6D86AE" w:rsidRPr="4D24DC98">
        <w:rPr>
          <w:rFonts w:eastAsia="Franklin Gothic Book" w:cs="Franklin Gothic Book"/>
          <w:color w:val="222222"/>
        </w:rPr>
        <w:t xml:space="preserve"> does not mention the number of circuits to the kitchen</w:t>
      </w:r>
      <w:r w:rsidRPr="24F57E94">
        <w:rPr>
          <w:rFonts w:eastAsia="Franklin Gothic Book" w:cs="Franklin Gothic Book"/>
        </w:rPr>
        <w:t>.</w:t>
      </w:r>
      <w:r>
        <w:br/>
      </w:r>
      <w:r w:rsidRPr="24F57E94">
        <w:rPr>
          <w:rFonts w:eastAsia="Franklin Gothic Book" w:cs="Franklin Gothic Book"/>
        </w:rPr>
        <w:t xml:space="preserve">  </w:t>
      </w:r>
    </w:p>
    <w:p w14:paraId="246EE432" w14:textId="2409B65C" w:rsidR="00AE6F47" w:rsidRDefault="00AE6F47" w:rsidP="0021697D">
      <w:pPr>
        <w:spacing w:line="262" w:lineRule="auto"/>
        <w:jc w:val="both"/>
        <w:rPr>
          <w:rFonts w:ascii="Franklin Gothic Medium" w:eastAsia="Franklin Gothic Medium" w:hAnsi="Franklin Gothic Medium" w:cs="Franklin Gothic Medium"/>
        </w:rPr>
      </w:pPr>
      <w:r w:rsidRPr="24F57E94">
        <w:rPr>
          <w:rFonts w:eastAsia="Franklin Gothic Book" w:cs="Franklin Gothic Book"/>
          <w:b/>
          <w:bCs/>
          <w:color w:val="222222"/>
        </w:rPr>
        <w:t>At least by 1959</w:t>
      </w:r>
      <w:r w:rsidRPr="24F57E94">
        <w:rPr>
          <w:rFonts w:eastAsia="Franklin Gothic Book" w:cs="Franklin Gothic Book"/>
          <w:color w:val="222222"/>
        </w:rPr>
        <w:t xml:space="preserve"> the code</w:t>
      </w:r>
      <w:r w:rsidRPr="24F57E94">
        <w:rPr>
          <w:rStyle w:val="FootnoteReference"/>
          <w:rFonts w:eastAsia="Franklin Gothic Book" w:cs="Franklin Gothic Book"/>
          <w:color w:val="222222"/>
        </w:rPr>
        <w:footnoteReference w:id="22"/>
      </w:r>
      <w:r w:rsidRPr="24F57E94">
        <w:rPr>
          <w:rFonts w:eastAsia="Franklin Gothic Book" w:cs="Franklin Gothic Book"/>
          <w:color w:val="222222"/>
        </w:rPr>
        <w:t xml:space="preserve"> started requiring the </w:t>
      </w:r>
      <w:r w:rsidR="001C5CA7" w:rsidRPr="24F57E94">
        <w:rPr>
          <w:rFonts w:eastAsia="Franklin Gothic Book" w:cs="Franklin Gothic Book"/>
          <w:color w:val="222222"/>
        </w:rPr>
        <w:t>two</w:t>
      </w:r>
      <w:r w:rsidRPr="24F57E94">
        <w:rPr>
          <w:rFonts w:eastAsia="Franklin Gothic Book" w:cs="Franklin Gothic Book"/>
          <w:color w:val="222222"/>
        </w:rPr>
        <w:t xml:space="preserve"> special appliance circuits</w:t>
      </w:r>
      <w:r w:rsidR="72A7C110" w:rsidRPr="24F57E94">
        <w:rPr>
          <w:rFonts w:eastAsia="Franklin Gothic Book" w:cs="Franklin Gothic Book"/>
          <w:color w:val="222222"/>
        </w:rPr>
        <w:t xml:space="preserve"> we still require today</w:t>
      </w:r>
      <w:r w:rsidRPr="24F57E94">
        <w:rPr>
          <w:rFonts w:eastAsia="Franklin Gothic Book" w:cs="Franklin Gothic Book"/>
          <w:color w:val="222222"/>
        </w:rPr>
        <w:t xml:space="preserve">, but </w:t>
      </w:r>
      <w:r w:rsidRPr="24F57E94">
        <w:rPr>
          <w:rFonts w:eastAsia="Franklin Gothic Book" w:cs="Franklin Gothic Book"/>
          <w:b/>
          <w:bCs/>
        </w:rPr>
        <w:t>even in 1959</w:t>
      </w:r>
      <w:r w:rsidRPr="24F57E94">
        <w:rPr>
          <w:rFonts w:eastAsia="Franklin Gothic Book" w:cs="Franklin Gothic Book"/>
          <w:color w:val="222222"/>
        </w:rPr>
        <w:t xml:space="preserve"> they </w:t>
      </w:r>
      <w:r w:rsidR="003C6158" w:rsidRPr="24F57E94">
        <w:rPr>
          <w:rFonts w:eastAsia="Franklin Gothic Book" w:cs="Franklin Gothic Book"/>
          <w:color w:val="222222"/>
        </w:rPr>
        <w:t>were not</w:t>
      </w:r>
      <w:r w:rsidRPr="24F57E94">
        <w:rPr>
          <w:rFonts w:eastAsia="Franklin Gothic Book" w:cs="Franklin Gothic Book"/>
          <w:color w:val="222222"/>
        </w:rPr>
        <w:t xml:space="preserve"> </w:t>
      </w:r>
      <w:r w:rsidRPr="24F57E94">
        <w:rPr>
          <w:rFonts w:eastAsia="Franklin Gothic Book" w:cs="Franklin Gothic Book"/>
          <w:b/>
          <w:bCs/>
        </w:rPr>
        <w:t>required</w:t>
      </w:r>
      <w:r w:rsidRPr="24F57E94">
        <w:rPr>
          <w:rFonts w:eastAsia="Franklin Gothic Book" w:cs="Franklin Gothic Book"/>
        </w:rPr>
        <w:t xml:space="preserve"> to be </w:t>
      </w:r>
      <w:r w:rsidR="005B5E3A">
        <w:rPr>
          <w:rFonts w:eastAsia="Franklin Gothic Book" w:cs="Franklin Gothic Book"/>
        </w:rPr>
        <w:t>20-amp</w:t>
      </w:r>
      <w:r w:rsidRPr="24F57E94">
        <w:rPr>
          <w:rFonts w:eastAsia="Franklin Gothic Book" w:cs="Franklin Gothic Book"/>
        </w:rPr>
        <w:t xml:space="preserve">, only recommended. However, in the year 1962, some localities did begin to require </w:t>
      </w:r>
      <w:r w:rsidR="005B5E3A">
        <w:rPr>
          <w:rFonts w:eastAsia="Franklin Gothic Book" w:cs="Franklin Gothic Book"/>
        </w:rPr>
        <w:t>20-amp</w:t>
      </w:r>
      <w:r w:rsidRPr="24F57E94">
        <w:rPr>
          <w:rFonts w:eastAsia="Franklin Gothic Book" w:cs="Franklin Gothic Book"/>
        </w:rPr>
        <w:t xml:space="preserve"> circuits in the kitchen. </w:t>
      </w:r>
    </w:p>
    <w:p w14:paraId="4D35117A" w14:textId="77777777" w:rsidR="00AE6F47" w:rsidRDefault="00AE6F47" w:rsidP="0021697D">
      <w:pPr>
        <w:spacing w:line="262" w:lineRule="auto"/>
        <w:jc w:val="both"/>
        <w:rPr>
          <w:rFonts w:eastAsia="Franklin Gothic Book" w:cs="Franklin Gothic Book"/>
          <w:color w:val="222222"/>
        </w:rPr>
      </w:pPr>
      <w:r w:rsidRPr="24F57E94">
        <w:rPr>
          <w:rFonts w:eastAsia="Franklin Gothic Book" w:cs="Franklin Gothic Book"/>
          <w:color w:val="222222"/>
        </w:rPr>
        <w:t xml:space="preserve"> </w:t>
      </w:r>
    </w:p>
    <w:p w14:paraId="07EC61D2" w14:textId="36F7F3CB" w:rsidR="00AE6F47" w:rsidRDefault="00AE6F47" w:rsidP="006A288B">
      <w:pPr>
        <w:spacing w:line="262" w:lineRule="auto"/>
        <w:rPr>
          <w:rFonts w:ascii="Franklin Gothic Medium" w:eastAsia="Franklin Gothic Medium" w:hAnsi="Franklin Gothic Medium" w:cs="Franklin Gothic Medium"/>
          <w:color w:val="222222"/>
        </w:rPr>
      </w:pPr>
      <w:r w:rsidRPr="5235DCC3">
        <w:rPr>
          <w:rFonts w:eastAsia="Franklin Gothic Book" w:cs="Franklin Gothic Book"/>
          <w:b/>
          <w:bCs/>
          <w:color w:val="222222"/>
        </w:rPr>
        <w:t>In 1962</w:t>
      </w:r>
      <w:r w:rsidRPr="5235DCC3">
        <w:rPr>
          <w:rFonts w:eastAsia="Franklin Gothic Book" w:cs="Franklin Gothic Book"/>
          <w:color w:val="222222"/>
        </w:rPr>
        <w:t>, the NFPA revised their National Electrical Code recommendations</w:t>
      </w:r>
      <w:r w:rsidRPr="5235DCC3">
        <w:rPr>
          <w:rStyle w:val="FootnoteReference"/>
          <w:rFonts w:eastAsia="Franklin Gothic Book" w:cs="Franklin Gothic Book"/>
          <w:color w:val="222222"/>
        </w:rPr>
        <w:footnoteReference w:id="23"/>
      </w:r>
      <w:r w:rsidRPr="5235DCC3">
        <w:rPr>
          <w:rFonts w:eastAsia="Franklin Gothic Book" w:cs="Franklin Gothic Book"/>
          <w:color w:val="222222"/>
        </w:rPr>
        <w:t xml:space="preserve"> to become a requirement – the kitchen should have two, specifically 20-</w:t>
      </w:r>
      <w:r w:rsidR="00D64283">
        <w:rPr>
          <w:rFonts w:eastAsia="Franklin Gothic Book" w:cs="Franklin Gothic Book"/>
          <w:color w:val="222222"/>
        </w:rPr>
        <w:t>amp</w:t>
      </w:r>
      <w:r w:rsidRPr="5235DCC3">
        <w:rPr>
          <w:rFonts w:eastAsia="Franklin Gothic Book" w:cs="Franklin Gothic Book"/>
          <w:color w:val="222222"/>
        </w:rPr>
        <w:t xml:space="preserve"> small appliance circuits, each with only one outlet. Most California localities which chose to adopt would have adopted it between 1962 and 1967, alongside of Uniform Building Code updates. </w:t>
      </w:r>
      <w:r>
        <w:br/>
      </w:r>
      <w:r w:rsidRPr="24F57E94">
        <w:rPr>
          <w:rFonts w:eastAsia="Franklin Gothic Book" w:cs="Franklin Gothic Book"/>
          <w:color w:val="222222"/>
        </w:rPr>
        <w:t xml:space="preserve"> </w:t>
      </w:r>
    </w:p>
    <w:p w14:paraId="1271695E" w14:textId="04259434" w:rsidR="00AE6F47" w:rsidRDefault="00AE6F47" w:rsidP="0021697D">
      <w:pPr>
        <w:spacing w:line="262" w:lineRule="auto"/>
        <w:jc w:val="both"/>
        <w:rPr>
          <w:rFonts w:eastAsia="Franklin Gothic Book" w:cs="Franklin Gothic Book"/>
          <w:color w:val="222222"/>
        </w:rPr>
      </w:pPr>
      <w:r w:rsidRPr="24F57E94">
        <w:rPr>
          <w:rFonts w:eastAsia="Franklin Gothic Book" w:cs="Franklin Gothic Book"/>
          <w:b/>
          <w:bCs/>
          <w:color w:val="222222"/>
        </w:rPr>
        <w:t xml:space="preserve">By 1975, while the two </w:t>
      </w:r>
      <w:r w:rsidR="005B5E3A">
        <w:rPr>
          <w:rFonts w:eastAsia="Franklin Gothic Book" w:cs="Franklin Gothic Book"/>
          <w:b/>
          <w:bCs/>
          <w:color w:val="222222"/>
        </w:rPr>
        <w:t>120-volt</w:t>
      </w:r>
      <w:r w:rsidRPr="24F57E94">
        <w:rPr>
          <w:rFonts w:eastAsia="Franklin Gothic Book" w:cs="Franklin Gothic Book"/>
          <w:b/>
          <w:bCs/>
          <w:color w:val="222222"/>
        </w:rPr>
        <w:t xml:space="preserve"> small kitchen appliances circuits had to be rated 20-</w:t>
      </w:r>
      <w:r w:rsidR="00D64283">
        <w:rPr>
          <w:rFonts w:eastAsia="Franklin Gothic Book" w:cs="Franklin Gothic Book"/>
          <w:b/>
          <w:bCs/>
          <w:color w:val="222222"/>
        </w:rPr>
        <w:t>amp</w:t>
      </w:r>
      <w:r w:rsidRPr="24F57E94">
        <w:rPr>
          <w:rFonts w:eastAsia="Franklin Gothic Book" w:cs="Franklin Gothic Book"/>
          <w:color w:val="222222"/>
        </w:rPr>
        <w:t xml:space="preserve">, at that time the </w:t>
      </w:r>
      <w:r w:rsidRPr="24F57E94">
        <w:rPr>
          <w:rFonts w:eastAsia="Franklin Gothic Book" w:cs="Franklin Gothic Book"/>
          <w:b/>
          <w:bCs/>
        </w:rPr>
        <w:t>outlets</w:t>
      </w:r>
      <w:r w:rsidRPr="24F57E94">
        <w:rPr>
          <w:rFonts w:eastAsia="Franklin Gothic Book" w:cs="Franklin Gothic Book"/>
        </w:rPr>
        <w:t xml:space="preserve"> were only required to be </w:t>
      </w:r>
      <w:r w:rsidRPr="24F57E94">
        <w:rPr>
          <w:rFonts w:eastAsia="Franklin Gothic Book" w:cs="Franklin Gothic Book"/>
          <w:b/>
          <w:bCs/>
        </w:rPr>
        <w:t>15-</w:t>
      </w:r>
      <w:r w:rsidR="00D64283">
        <w:rPr>
          <w:rFonts w:eastAsia="Franklin Gothic Book" w:cs="Franklin Gothic Book"/>
          <w:b/>
          <w:bCs/>
        </w:rPr>
        <w:t>amp</w:t>
      </w:r>
      <w:r w:rsidRPr="24F57E94">
        <w:rPr>
          <w:rFonts w:eastAsia="Franklin Gothic Book" w:cs="Franklin Gothic Book"/>
        </w:rPr>
        <w:t xml:space="preserve">. If the home was up to code, we can state with confidence that the wires should be good for that amperage, but </w:t>
      </w:r>
      <w:r w:rsidRPr="24F57E94">
        <w:rPr>
          <w:rFonts w:eastAsia="Franklin Gothic Book" w:cs="Franklin Gothic Book"/>
          <w:b/>
          <w:bCs/>
        </w:rPr>
        <w:t>the outlets may need to be upgraded</w:t>
      </w:r>
      <w:r w:rsidRPr="24F57E94">
        <w:rPr>
          <w:rFonts w:eastAsia="Franklin Gothic Book" w:cs="Franklin Gothic Book"/>
        </w:rPr>
        <w:t xml:space="preserve">, as well as the breaker, </w:t>
      </w:r>
      <w:r w:rsidRPr="24F57E94">
        <w:rPr>
          <w:rFonts w:eastAsia="Franklin Gothic Book" w:cs="Franklin Gothic Book"/>
          <w:b/>
          <w:bCs/>
        </w:rPr>
        <w:t>to 20-</w:t>
      </w:r>
      <w:r w:rsidR="00D64283">
        <w:rPr>
          <w:rFonts w:eastAsia="Franklin Gothic Book" w:cs="Franklin Gothic Book"/>
          <w:b/>
          <w:bCs/>
        </w:rPr>
        <w:t>amp</w:t>
      </w:r>
      <w:r w:rsidRPr="24F57E94">
        <w:rPr>
          <w:rFonts w:eastAsia="Franklin Gothic Book" w:cs="Franklin Gothic Book"/>
          <w:b/>
          <w:bCs/>
        </w:rPr>
        <w:t>s</w:t>
      </w:r>
      <w:r w:rsidRPr="24F57E94">
        <w:rPr>
          <w:rFonts w:eastAsia="Franklin Gothic Book" w:cs="Franklin Gothic Book"/>
        </w:rPr>
        <w:t xml:space="preserve">. It would be important to do this upgrade because for a range they are usually hidden away behind cupboards or along baseboards, and it </w:t>
      </w:r>
      <w:r w:rsidR="001C5CA7" w:rsidRPr="24F57E94">
        <w:rPr>
          <w:rFonts w:eastAsia="Franklin Gothic Book" w:cs="Franklin Gothic Book"/>
        </w:rPr>
        <w:t>would not</w:t>
      </w:r>
      <w:r w:rsidRPr="24F57E94">
        <w:rPr>
          <w:rFonts w:eastAsia="Franklin Gothic Book" w:cs="Franklin Gothic Book"/>
        </w:rPr>
        <w:t xml:space="preserve"> necessarily trip the breaker if it did start to </w:t>
      </w:r>
      <w:r w:rsidR="00CD1298" w:rsidRPr="24F57E94">
        <w:rPr>
          <w:rFonts w:eastAsia="Franklin Gothic Book" w:cs="Franklin Gothic Book"/>
        </w:rPr>
        <w:t>overheat,</w:t>
      </w:r>
      <w:r w:rsidRPr="24F57E94">
        <w:rPr>
          <w:rFonts w:eastAsia="Franklin Gothic Book" w:cs="Franklin Gothic Book"/>
        </w:rPr>
        <w:t xml:space="preserve"> and the breaker </w:t>
      </w:r>
      <w:r w:rsidR="003C6158" w:rsidRPr="24F57E94">
        <w:rPr>
          <w:rFonts w:eastAsia="Franklin Gothic Book" w:cs="Franklin Gothic Book"/>
        </w:rPr>
        <w:t>was not</w:t>
      </w:r>
      <w:r w:rsidRPr="24F57E94">
        <w:rPr>
          <w:rFonts w:eastAsia="Franklin Gothic Book" w:cs="Franklin Gothic Book"/>
        </w:rPr>
        <w:t xml:space="preserve"> matched to the outlet.</w:t>
      </w:r>
      <w:r w:rsidRPr="24F57E94">
        <w:rPr>
          <w:rFonts w:eastAsia="Franklin Gothic Book" w:cs="Franklin Gothic Book"/>
          <w:color w:val="222222"/>
        </w:rPr>
        <w:t xml:space="preserve"> </w:t>
      </w:r>
    </w:p>
    <w:p w14:paraId="5BF642F9" w14:textId="464A64C9" w:rsidR="00202DF7" w:rsidRDefault="00202DF7" w:rsidP="00F8614E">
      <w:pPr>
        <w:pStyle w:val="Caption"/>
        <w:keepNext/>
      </w:pPr>
    </w:p>
    <w:p w14:paraId="059D5B9C" w14:textId="4A59A53F" w:rsidR="00F8614E" w:rsidRDefault="00F8614E" w:rsidP="00F8614E">
      <w:pPr>
        <w:pStyle w:val="Caption"/>
        <w:keepNext/>
        <w:jc w:val="center"/>
      </w:pPr>
      <w:r>
        <w:t xml:space="preserve">Table </w:t>
      </w:r>
      <w:r w:rsidR="00780FEE">
        <w:t>9</w:t>
      </w:r>
      <w:r>
        <w:t xml:space="preserve">: </w:t>
      </w:r>
      <w:r w:rsidRPr="000A5772">
        <w:t>The required kitchen and electrical service wiring for homes built under various NEC code years.</w:t>
      </w:r>
    </w:p>
    <w:tbl>
      <w:tblPr>
        <w:tblStyle w:val="TableGrid"/>
        <w:tblW w:w="9361" w:type="dxa"/>
        <w:tblLayout w:type="fixed"/>
        <w:tblLook w:val="04A0" w:firstRow="1" w:lastRow="0" w:firstColumn="1" w:lastColumn="0" w:noHBand="0" w:noVBand="1"/>
      </w:tblPr>
      <w:tblGrid>
        <w:gridCol w:w="1889"/>
        <w:gridCol w:w="2601"/>
        <w:gridCol w:w="3060"/>
        <w:gridCol w:w="1811"/>
      </w:tblGrid>
      <w:tr w:rsidR="00AE6F47" w14:paraId="1482647F" w14:textId="77777777" w:rsidTr="00236ED6">
        <w:trPr>
          <w:trHeight w:val="585"/>
        </w:trPr>
        <w:tc>
          <w:tcPr>
            <w:tcW w:w="18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6298"/>
          </w:tcPr>
          <w:p w14:paraId="7BA7D1E3" w14:textId="77777777" w:rsidR="00AE6F47" w:rsidRPr="00236ED6" w:rsidRDefault="00AE6F47" w:rsidP="006A288B">
            <w:pPr>
              <w:spacing w:line="262" w:lineRule="auto"/>
              <w:jc w:val="center"/>
              <w:rPr>
                <w:rFonts w:ascii="Franklin Gothic Medium" w:eastAsia="Franklin Gothic Medium" w:hAnsi="Franklin Gothic Medium" w:cs="Franklin Gothic Medium"/>
                <w:color w:val="FFFFFF" w:themeColor="background1"/>
              </w:rPr>
            </w:pPr>
            <w:r w:rsidRPr="00236ED6">
              <w:rPr>
                <w:rFonts w:ascii="Franklin Gothic Medium" w:eastAsia="Franklin Gothic Medium" w:hAnsi="Franklin Gothic Medium" w:cs="Franklin Gothic Medium"/>
                <w:color w:val="FFFFFF" w:themeColor="background1"/>
              </w:rPr>
              <w:t>NEC Code Year</w:t>
            </w:r>
          </w:p>
        </w:tc>
        <w:tc>
          <w:tcPr>
            <w:tcW w:w="26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6298"/>
          </w:tcPr>
          <w:p w14:paraId="702BE90C" w14:textId="77777777" w:rsidR="00AE6F47" w:rsidRPr="00236ED6" w:rsidRDefault="00AE6F47" w:rsidP="006A288B">
            <w:pPr>
              <w:spacing w:line="262" w:lineRule="auto"/>
              <w:jc w:val="center"/>
              <w:rPr>
                <w:rFonts w:ascii="Franklin Gothic Medium" w:eastAsia="Franklin Gothic Medium" w:hAnsi="Franklin Gothic Medium" w:cs="Franklin Gothic Medium"/>
                <w:color w:val="FFFFFF" w:themeColor="background1"/>
              </w:rPr>
            </w:pPr>
            <w:r w:rsidRPr="00236ED6">
              <w:rPr>
                <w:rFonts w:ascii="Franklin Gothic Medium" w:eastAsia="Franklin Gothic Medium" w:hAnsi="Franklin Gothic Medium" w:cs="Franklin Gothic Medium"/>
                <w:color w:val="FFFFFF" w:themeColor="background1"/>
              </w:rPr>
              <w:t>Kitchen Wiring</w:t>
            </w:r>
          </w:p>
        </w:tc>
        <w:tc>
          <w:tcPr>
            <w:tcW w:w="30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6298"/>
          </w:tcPr>
          <w:p w14:paraId="5F986DAA" w14:textId="77777777" w:rsidR="00AE6F47" w:rsidRPr="00236ED6" w:rsidRDefault="00AE6F47" w:rsidP="006A288B">
            <w:pPr>
              <w:spacing w:line="262" w:lineRule="auto"/>
              <w:jc w:val="center"/>
              <w:rPr>
                <w:rFonts w:ascii="Franklin Gothic Medium" w:eastAsia="Franklin Gothic Medium" w:hAnsi="Franklin Gothic Medium" w:cs="Franklin Gothic Medium"/>
                <w:color w:val="FFFFFF" w:themeColor="background1"/>
              </w:rPr>
            </w:pPr>
            <w:r w:rsidRPr="00236ED6">
              <w:rPr>
                <w:rFonts w:ascii="Franklin Gothic Medium" w:eastAsia="Franklin Gothic Medium" w:hAnsi="Franklin Gothic Medium" w:cs="Franklin Gothic Medium"/>
                <w:color w:val="FFFFFF" w:themeColor="background1"/>
              </w:rPr>
              <w:t>Electrical Service Only</w:t>
            </w:r>
          </w:p>
        </w:tc>
        <w:tc>
          <w:tcPr>
            <w:tcW w:w="18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6298"/>
          </w:tcPr>
          <w:p w14:paraId="75B3F9C8" w14:textId="77777777" w:rsidR="00AE6F47" w:rsidRPr="00236ED6" w:rsidRDefault="00AE6F47" w:rsidP="006A288B">
            <w:pPr>
              <w:spacing w:line="262" w:lineRule="auto"/>
              <w:jc w:val="center"/>
              <w:rPr>
                <w:rFonts w:ascii="Franklin Gothic Medium" w:eastAsia="Franklin Gothic Medium" w:hAnsi="Franklin Gothic Medium" w:cs="Franklin Gothic Medium"/>
                <w:color w:val="FFFFFF" w:themeColor="background1"/>
              </w:rPr>
            </w:pPr>
            <w:r w:rsidRPr="00236ED6">
              <w:rPr>
                <w:rFonts w:ascii="Franklin Gothic Medium" w:eastAsia="Franklin Gothic Medium" w:hAnsi="Franklin Gothic Medium" w:cs="Franklin Gothic Medium"/>
                <w:color w:val="FFFFFF" w:themeColor="background1"/>
              </w:rPr>
              <w:t>Electric and Gas</w:t>
            </w:r>
          </w:p>
        </w:tc>
      </w:tr>
      <w:tr w:rsidR="00AE6F47" w14:paraId="5DA43D1C" w14:textId="77777777" w:rsidTr="00076074">
        <w:trPr>
          <w:trHeight w:val="54"/>
        </w:trPr>
        <w:tc>
          <w:tcPr>
            <w:tcW w:w="18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AC4D8"/>
            <w:vAlign w:val="center"/>
          </w:tcPr>
          <w:p w14:paraId="695612E8" w14:textId="77777777" w:rsidR="00AE6F47" w:rsidRPr="002B3942" w:rsidRDefault="00AE6F47" w:rsidP="006A288B">
            <w:pPr>
              <w:pStyle w:val="Text"/>
              <w:spacing w:line="262" w:lineRule="auto"/>
              <w:jc w:val="center"/>
            </w:pPr>
            <w:r w:rsidRPr="002B3942">
              <w:t>1937 to 1959</w:t>
            </w:r>
          </w:p>
        </w:tc>
        <w:tc>
          <w:tcPr>
            <w:tcW w:w="260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6204605" w14:textId="179E0798" w:rsidR="00AE6F47" w:rsidRPr="002B3942" w:rsidRDefault="00AE6F47" w:rsidP="006A288B">
            <w:pPr>
              <w:pStyle w:val="Text"/>
              <w:spacing w:line="262" w:lineRule="auto"/>
              <w:jc w:val="center"/>
            </w:pPr>
            <w:r w:rsidRPr="002B3942">
              <w:t xml:space="preserve">1 Circuit, 15 </w:t>
            </w:r>
            <w:r w:rsidR="00D73B7B">
              <w:t>-amps</w:t>
            </w:r>
          </w:p>
        </w:tc>
        <w:tc>
          <w:tcPr>
            <w:tcW w:w="306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F2AEB55" w14:textId="66639461" w:rsidR="00AE6F47" w:rsidRPr="002B3942" w:rsidRDefault="00AE6F47" w:rsidP="006A288B">
            <w:pPr>
              <w:pStyle w:val="Text"/>
              <w:spacing w:line="262" w:lineRule="auto"/>
              <w:jc w:val="center"/>
            </w:pPr>
            <w:r w:rsidRPr="002B3942">
              <w:t xml:space="preserve">60 </w:t>
            </w:r>
            <w:r w:rsidR="00D73B7B">
              <w:t>-amps</w:t>
            </w:r>
          </w:p>
        </w:tc>
        <w:tc>
          <w:tcPr>
            <w:tcW w:w="181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92FA96" w14:textId="7126A6D3" w:rsidR="00AE6F47" w:rsidRPr="002B3942" w:rsidRDefault="00AE6F47" w:rsidP="006A288B">
            <w:pPr>
              <w:pStyle w:val="Text"/>
              <w:spacing w:line="262" w:lineRule="auto"/>
              <w:jc w:val="center"/>
            </w:pPr>
            <w:r w:rsidRPr="002B3942">
              <w:t>60</w:t>
            </w:r>
            <w:r w:rsidR="00D73B7B">
              <w:t>-amps</w:t>
            </w:r>
          </w:p>
        </w:tc>
      </w:tr>
      <w:tr w:rsidR="00AE6F47" w14:paraId="3F07F4D6" w14:textId="77777777" w:rsidTr="00076074">
        <w:trPr>
          <w:trHeight w:val="349"/>
        </w:trPr>
        <w:tc>
          <w:tcPr>
            <w:tcW w:w="18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AC4D8"/>
            <w:vAlign w:val="center"/>
          </w:tcPr>
          <w:p w14:paraId="00C93551" w14:textId="77777777" w:rsidR="00AE6F47" w:rsidRPr="002B3942" w:rsidRDefault="00AE6F47" w:rsidP="006A288B">
            <w:pPr>
              <w:pStyle w:val="Text"/>
              <w:spacing w:line="262" w:lineRule="auto"/>
              <w:jc w:val="center"/>
            </w:pPr>
            <w:r w:rsidRPr="002B3942">
              <w:t>1959</w:t>
            </w:r>
          </w:p>
        </w:tc>
        <w:tc>
          <w:tcPr>
            <w:tcW w:w="260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20F053F" w14:textId="10A483DD" w:rsidR="00AE6F47" w:rsidRPr="002B3942" w:rsidRDefault="00AE6F47" w:rsidP="006A288B">
            <w:pPr>
              <w:pStyle w:val="Text"/>
              <w:spacing w:line="262" w:lineRule="auto"/>
              <w:jc w:val="center"/>
            </w:pPr>
            <w:r w:rsidRPr="002B3942">
              <w:t>1 Circuit, 15</w:t>
            </w:r>
            <w:r w:rsidR="00D73B7B">
              <w:t>-amps</w:t>
            </w:r>
          </w:p>
        </w:tc>
        <w:tc>
          <w:tcPr>
            <w:tcW w:w="306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5490ACB" w14:textId="4F6141B6" w:rsidR="00AE6F47" w:rsidRPr="002B3942" w:rsidRDefault="00AE6F47" w:rsidP="006A288B">
            <w:pPr>
              <w:pStyle w:val="Text"/>
              <w:spacing w:line="262" w:lineRule="auto"/>
              <w:jc w:val="center"/>
            </w:pPr>
            <w:r w:rsidRPr="002B3942">
              <w:t>100</w:t>
            </w:r>
            <w:r w:rsidR="00D73B7B">
              <w:t>-amps</w:t>
            </w:r>
            <w:r w:rsidRPr="002B3942">
              <w:t>, 60</w:t>
            </w:r>
            <w:r w:rsidR="00D73B7B">
              <w:t>-amps</w:t>
            </w:r>
            <w:r w:rsidRPr="002B3942">
              <w:t xml:space="preserve"> with Wood Stove</w:t>
            </w:r>
          </w:p>
        </w:tc>
        <w:tc>
          <w:tcPr>
            <w:tcW w:w="181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E2FE8EE" w14:textId="6C5D14C5" w:rsidR="00AE6F47" w:rsidRPr="002B3942" w:rsidRDefault="00AE6F47" w:rsidP="006A288B">
            <w:pPr>
              <w:pStyle w:val="Text"/>
              <w:spacing w:line="262" w:lineRule="auto"/>
              <w:jc w:val="center"/>
            </w:pPr>
            <w:r w:rsidRPr="002B3942">
              <w:t>60</w:t>
            </w:r>
            <w:r w:rsidR="00D73B7B">
              <w:t>-amps</w:t>
            </w:r>
          </w:p>
        </w:tc>
      </w:tr>
      <w:tr w:rsidR="00AE6F47" w14:paraId="5B0E08AC" w14:textId="77777777" w:rsidTr="00076074">
        <w:trPr>
          <w:trHeight w:val="54"/>
        </w:trPr>
        <w:tc>
          <w:tcPr>
            <w:tcW w:w="18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AC4D8"/>
            <w:vAlign w:val="center"/>
          </w:tcPr>
          <w:p w14:paraId="2F4891AE" w14:textId="77777777" w:rsidR="00AE6F47" w:rsidRPr="002B3942" w:rsidRDefault="00AE6F47" w:rsidP="006A288B">
            <w:pPr>
              <w:pStyle w:val="Text"/>
              <w:spacing w:line="262" w:lineRule="auto"/>
              <w:jc w:val="center"/>
            </w:pPr>
            <w:r w:rsidRPr="002B3942">
              <w:t>1962 Code Adopted</w:t>
            </w:r>
          </w:p>
        </w:tc>
        <w:tc>
          <w:tcPr>
            <w:tcW w:w="260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E09952F" w14:textId="674DBCCE" w:rsidR="00AE6F47" w:rsidRPr="002B3942" w:rsidRDefault="00AE6F47" w:rsidP="006A288B">
            <w:pPr>
              <w:pStyle w:val="Text"/>
              <w:spacing w:line="262" w:lineRule="auto"/>
              <w:jc w:val="center"/>
            </w:pPr>
            <w:r w:rsidRPr="002B3942">
              <w:t>2 Circuits, 20-</w:t>
            </w:r>
            <w:r w:rsidR="00D64283">
              <w:t>amp</w:t>
            </w:r>
            <w:r w:rsidRPr="002B3942">
              <w:t>s, 2 Outlets</w:t>
            </w:r>
          </w:p>
        </w:tc>
        <w:tc>
          <w:tcPr>
            <w:tcW w:w="306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0ACDECE" w14:textId="7EBA0E72" w:rsidR="00AE6F47" w:rsidRPr="002B3942" w:rsidRDefault="00AE6F47" w:rsidP="006A288B">
            <w:pPr>
              <w:pStyle w:val="Text"/>
              <w:spacing w:line="262" w:lineRule="auto"/>
              <w:jc w:val="center"/>
            </w:pPr>
            <w:r w:rsidRPr="002B3942">
              <w:t>100</w:t>
            </w:r>
            <w:r w:rsidR="00D73B7B">
              <w:t>-amps</w:t>
            </w:r>
          </w:p>
        </w:tc>
        <w:tc>
          <w:tcPr>
            <w:tcW w:w="181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2EC3731" w14:textId="6230A080" w:rsidR="00AE6F47" w:rsidRPr="002B3942" w:rsidRDefault="00AE6F47" w:rsidP="006A288B">
            <w:pPr>
              <w:pStyle w:val="Text"/>
              <w:spacing w:line="262" w:lineRule="auto"/>
              <w:jc w:val="center"/>
            </w:pPr>
            <w:r w:rsidRPr="002B3942">
              <w:t>100</w:t>
            </w:r>
            <w:r w:rsidR="00D73B7B">
              <w:t>-amps</w:t>
            </w:r>
          </w:p>
        </w:tc>
      </w:tr>
    </w:tbl>
    <w:p w14:paraId="78C2A1A8" w14:textId="6E5074E4" w:rsidR="00AE6F47" w:rsidRDefault="00AE6F47" w:rsidP="005A5684">
      <w:pPr>
        <w:spacing w:line="262" w:lineRule="auto"/>
        <w:jc w:val="both"/>
        <w:rPr>
          <w:rFonts w:eastAsia="Calibri" w:cs="Arial"/>
          <w:color w:val="222222"/>
        </w:rPr>
      </w:pPr>
    </w:p>
    <w:p w14:paraId="76280594" w14:textId="1DBB96E9" w:rsidR="00AE6F47" w:rsidRDefault="00AE6F47" w:rsidP="005A5684">
      <w:pPr>
        <w:spacing w:line="262" w:lineRule="auto"/>
      </w:pPr>
    </w:p>
    <w:p w14:paraId="758E9553" w14:textId="3C864CF9" w:rsidR="002447F9" w:rsidRDefault="002447F9" w:rsidP="009B39C8">
      <w:pPr>
        <w:pStyle w:val="Caption"/>
        <w:keepNext/>
        <w:jc w:val="center"/>
      </w:pPr>
      <w:r>
        <w:t xml:space="preserve">Table </w:t>
      </w:r>
      <w:r w:rsidR="00780FEE">
        <w:t>10</w:t>
      </w:r>
      <w:r>
        <w:t>:</w:t>
      </w:r>
      <w:r w:rsidRPr="002447F9">
        <w:t xml:space="preserve"> </w:t>
      </w:r>
      <w:r>
        <w:t>Cost to replace or upgrade an electrical panel from various online sources.</w:t>
      </w:r>
    </w:p>
    <w:tbl>
      <w:tblPr>
        <w:tblStyle w:val="TableGrid"/>
        <w:tblW w:w="5000" w:type="pct"/>
        <w:tblLook w:val="04A0" w:firstRow="1" w:lastRow="0" w:firstColumn="1" w:lastColumn="0" w:noHBand="0" w:noVBand="1"/>
      </w:tblPr>
      <w:tblGrid>
        <w:gridCol w:w="3106"/>
        <w:gridCol w:w="3123"/>
        <w:gridCol w:w="3121"/>
      </w:tblGrid>
      <w:tr w:rsidR="00AE6F47" w14:paraId="4C1972F1" w14:textId="77777777" w:rsidTr="67E5D05F">
        <w:trPr>
          <w:trHeight w:val="476"/>
        </w:trPr>
        <w:tc>
          <w:tcPr>
            <w:tcW w:w="1661" w:type="pct"/>
            <w:shd w:val="clear" w:color="auto" w:fill="006298"/>
            <w:vAlign w:val="center"/>
          </w:tcPr>
          <w:p w14:paraId="4B36BD9B" w14:textId="77777777" w:rsidR="00AE6F47" w:rsidRPr="00076074" w:rsidRDefault="00AE6F47" w:rsidP="005A5684">
            <w:pPr>
              <w:spacing w:line="262" w:lineRule="auto"/>
              <w:jc w:val="center"/>
              <w:rPr>
                <w:b/>
                <w:bCs/>
                <w:color w:val="FFFFFF" w:themeColor="background1"/>
              </w:rPr>
            </w:pPr>
            <w:r w:rsidRPr="00076074">
              <w:rPr>
                <w:b/>
                <w:bCs/>
                <w:color w:val="FFFFFF" w:themeColor="background1"/>
              </w:rPr>
              <w:t>Source</w:t>
            </w:r>
          </w:p>
        </w:tc>
        <w:tc>
          <w:tcPr>
            <w:tcW w:w="3339" w:type="pct"/>
            <w:gridSpan w:val="2"/>
            <w:shd w:val="clear" w:color="auto" w:fill="006298"/>
            <w:vAlign w:val="center"/>
          </w:tcPr>
          <w:p w14:paraId="0E14B968" w14:textId="7E041DA4" w:rsidR="00AE6F47" w:rsidRPr="00076074" w:rsidRDefault="00AE6F47" w:rsidP="005A5684">
            <w:pPr>
              <w:spacing w:line="262" w:lineRule="auto"/>
              <w:jc w:val="center"/>
              <w:rPr>
                <w:b/>
                <w:bCs/>
                <w:color w:val="FFFFFF" w:themeColor="background1"/>
              </w:rPr>
            </w:pPr>
            <w:r w:rsidRPr="00076074">
              <w:rPr>
                <w:b/>
                <w:bCs/>
                <w:color w:val="FFFFFF" w:themeColor="background1"/>
              </w:rPr>
              <w:t>Cost to replace or upgrade electrical panel</w:t>
            </w:r>
          </w:p>
        </w:tc>
      </w:tr>
      <w:tr w:rsidR="0059157A" w14:paraId="44DBE124" w14:textId="77777777" w:rsidTr="67E5D05F">
        <w:tc>
          <w:tcPr>
            <w:tcW w:w="1661" w:type="pct"/>
            <w:shd w:val="clear" w:color="auto" w:fill="8AC4D8"/>
            <w:vAlign w:val="center"/>
          </w:tcPr>
          <w:p w14:paraId="075B6F2E" w14:textId="00EE9FB6" w:rsidR="0059157A" w:rsidRDefault="76B32A72" w:rsidP="006A288B">
            <w:pPr>
              <w:spacing w:line="262" w:lineRule="auto"/>
              <w:jc w:val="center"/>
            </w:pPr>
            <w:r>
              <w:t>HomeAdvisor.com</w:t>
            </w:r>
            <w:r w:rsidR="0059157A">
              <w:rPr>
                <w:rStyle w:val="FootnoteReference"/>
              </w:rPr>
              <w:footnoteReference w:id="24"/>
            </w:r>
          </w:p>
        </w:tc>
        <w:tc>
          <w:tcPr>
            <w:tcW w:w="1670" w:type="pct"/>
            <w:tcBorders>
              <w:bottom w:val="single" w:sz="4" w:space="0" w:color="auto"/>
            </w:tcBorders>
            <w:vAlign w:val="center"/>
          </w:tcPr>
          <w:p w14:paraId="73B2F445" w14:textId="77777777" w:rsidR="0059157A" w:rsidRDefault="0059157A" w:rsidP="006A288B">
            <w:pPr>
              <w:spacing w:line="262" w:lineRule="auto"/>
              <w:jc w:val="center"/>
            </w:pPr>
            <w:r>
              <w:t>National average: $1,186</w:t>
            </w:r>
          </w:p>
          <w:p w14:paraId="3351E7DD" w14:textId="61E5FE43" w:rsidR="0059157A" w:rsidRDefault="0059157A" w:rsidP="006A288B">
            <w:pPr>
              <w:spacing w:line="262" w:lineRule="auto"/>
              <w:jc w:val="center"/>
            </w:pPr>
            <w:r>
              <w:t>Typical range: $532 - $1,941</w:t>
            </w:r>
          </w:p>
          <w:p w14:paraId="6838D93B" w14:textId="0E2A8537" w:rsidR="0059157A" w:rsidRDefault="0059157A" w:rsidP="006A288B">
            <w:pPr>
              <w:spacing w:line="262" w:lineRule="auto"/>
              <w:jc w:val="center"/>
            </w:pPr>
            <w:r>
              <w:t>Low end to high end: $125 - $3,500</w:t>
            </w:r>
          </w:p>
          <w:p w14:paraId="242590EA" w14:textId="77777777" w:rsidR="0059157A" w:rsidRDefault="0059157A" w:rsidP="006A288B">
            <w:pPr>
              <w:spacing w:line="262" w:lineRule="auto"/>
              <w:jc w:val="center"/>
            </w:pPr>
          </w:p>
        </w:tc>
        <w:tc>
          <w:tcPr>
            <w:tcW w:w="1669" w:type="pct"/>
            <w:tcBorders>
              <w:bottom w:val="single" w:sz="4" w:space="0" w:color="auto"/>
            </w:tcBorders>
            <w:vAlign w:val="center"/>
          </w:tcPr>
          <w:p w14:paraId="50C15076" w14:textId="0D314087" w:rsidR="0059157A" w:rsidRDefault="0059157A" w:rsidP="006A288B">
            <w:pPr>
              <w:spacing w:line="262" w:lineRule="auto"/>
              <w:jc w:val="center"/>
            </w:pPr>
            <w:r>
              <w:t>100-amps - $500 - $1,500</w:t>
            </w:r>
          </w:p>
          <w:p w14:paraId="23388F1E" w14:textId="19ADE95B" w:rsidR="0059157A" w:rsidRDefault="0059157A" w:rsidP="006A288B">
            <w:pPr>
              <w:spacing w:line="262" w:lineRule="auto"/>
              <w:jc w:val="center"/>
            </w:pPr>
            <w:r>
              <w:t>150-amps - $500 - $1,700</w:t>
            </w:r>
          </w:p>
          <w:p w14:paraId="4BD739FB" w14:textId="124C245F" w:rsidR="0059157A" w:rsidRDefault="0059157A" w:rsidP="006A288B">
            <w:pPr>
              <w:spacing w:line="262" w:lineRule="auto"/>
              <w:jc w:val="center"/>
            </w:pPr>
            <w:r>
              <w:t>200-amps - $750 - $2,000</w:t>
            </w:r>
          </w:p>
          <w:p w14:paraId="18991C35" w14:textId="7FAC3452" w:rsidR="0059157A" w:rsidRDefault="0059157A" w:rsidP="006A288B">
            <w:pPr>
              <w:spacing w:line="262" w:lineRule="auto"/>
              <w:jc w:val="center"/>
            </w:pPr>
            <w:r>
              <w:t>400-amps - $1,500 - $4,000</w:t>
            </w:r>
          </w:p>
        </w:tc>
      </w:tr>
      <w:tr w:rsidR="0059157A" w14:paraId="3028D1A5" w14:textId="77777777" w:rsidTr="67E5D05F">
        <w:trPr>
          <w:trHeight w:val="1412"/>
        </w:trPr>
        <w:tc>
          <w:tcPr>
            <w:tcW w:w="1661" w:type="pct"/>
            <w:tcBorders>
              <w:right w:val="single" w:sz="4" w:space="0" w:color="auto"/>
            </w:tcBorders>
            <w:shd w:val="clear" w:color="auto" w:fill="8AC4D8"/>
            <w:vAlign w:val="center"/>
          </w:tcPr>
          <w:p w14:paraId="4258EB49" w14:textId="77777777" w:rsidR="0059157A" w:rsidRDefault="76B32A72" w:rsidP="00EB007A">
            <w:pPr>
              <w:spacing w:line="262" w:lineRule="auto"/>
              <w:jc w:val="center"/>
            </w:pPr>
            <w:r>
              <w:t>HomeGuide.com</w:t>
            </w:r>
            <w:r w:rsidR="0059157A">
              <w:rPr>
                <w:rStyle w:val="FootnoteReference"/>
              </w:rPr>
              <w:footnoteReference w:id="25"/>
            </w:r>
          </w:p>
        </w:tc>
        <w:tc>
          <w:tcPr>
            <w:tcW w:w="1670" w:type="pct"/>
            <w:tcBorders>
              <w:top w:val="single" w:sz="4" w:space="0" w:color="auto"/>
              <w:left w:val="single" w:sz="4" w:space="0" w:color="auto"/>
              <w:bottom w:val="single" w:sz="4" w:space="0" w:color="auto"/>
              <w:right w:val="nil"/>
            </w:tcBorders>
            <w:vAlign w:val="center"/>
          </w:tcPr>
          <w:p w14:paraId="09F403A9" w14:textId="41C81FB2" w:rsidR="0059157A" w:rsidRDefault="0059157A" w:rsidP="00EB007A">
            <w:pPr>
              <w:spacing w:line="262" w:lineRule="auto"/>
              <w:jc w:val="center"/>
            </w:pPr>
            <w:r>
              <w:t>Average: $850 - $2,500</w:t>
            </w:r>
          </w:p>
          <w:p w14:paraId="5F9DBAF5" w14:textId="77777777" w:rsidR="0059157A" w:rsidRDefault="0059157A" w:rsidP="00EB007A">
            <w:pPr>
              <w:spacing w:line="262" w:lineRule="auto"/>
              <w:jc w:val="center"/>
            </w:pPr>
            <w:r>
              <w:t>Upgrade from 60 to 100-amps: $850 - $1,100</w:t>
            </w:r>
          </w:p>
        </w:tc>
        <w:tc>
          <w:tcPr>
            <w:tcW w:w="1669" w:type="pct"/>
            <w:tcBorders>
              <w:top w:val="single" w:sz="4" w:space="0" w:color="auto"/>
              <w:left w:val="nil"/>
              <w:bottom w:val="single" w:sz="4" w:space="0" w:color="auto"/>
              <w:right w:val="single" w:sz="4" w:space="0" w:color="auto"/>
            </w:tcBorders>
            <w:vAlign w:val="center"/>
          </w:tcPr>
          <w:p w14:paraId="3EC9BC69" w14:textId="652F38AA" w:rsidR="0059157A" w:rsidRDefault="0059157A" w:rsidP="00EB007A">
            <w:pPr>
              <w:spacing w:line="262" w:lineRule="auto"/>
              <w:jc w:val="center"/>
            </w:pPr>
            <w:r>
              <w:t>Upgrade from 100 to 200-amps: $1,300 - $1,600</w:t>
            </w:r>
          </w:p>
          <w:p w14:paraId="5C4DCFC6" w14:textId="1622EA2C" w:rsidR="0059157A" w:rsidRDefault="0059157A" w:rsidP="00EB007A">
            <w:pPr>
              <w:spacing w:line="262" w:lineRule="auto"/>
              <w:jc w:val="center"/>
            </w:pPr>
            <w:r>
              <w:t>Upgrade from 200 to 400-amps: $2,000 - $4,000</w:t>
            </w:r>
          </w:p>
        </w:tc>
      </w:tr>
      <w:tr w:rsidR="00AE6F47" w14:paraId="5FA1B909" w14:textId="77777777" w:rsidTr="67E5D05F">
        <w:tc>
          <w:tcPr>
            <w:tcW w:w="1661" w:type="pct"/>
            <w:shd w:val="clear" w:color="auto" w:fill="8AC4D8"/>
            <w:vAlign w:val="center"/>
          </w:tcPr>
          <w:p w14:paraId="28FF844E" w14:textId="34CE612B" w:rsidR="00AE6F47" w:rsidRDefault="00AE6F47" w:rsidP="00EB007A">
            <w:pPr>
              <w:spacing w:line="262" w:lineRule="auto"/>
              <w:jc w:val="center"/>
            </w:pPr>
            <w:r>
              <w:t>Angi.com</w:t>
            </w:r>
            <w:r>
              <w:rPr>
                <w:rStyle w:val="FootnoteReference"/>
              </w:rPr>
              <w:footnoteReference w:id="26"/>
            </w:r>
          </w:p>
        </w:tc>
        <w:tc>
          <w:tcPr>
            <w:tcW w:w="3339" w:type="pct"/>
            <w:gridSpan w:val="2"/>
            <w:tcBorders>
              <w:top w:val="single" w:sz="4" w:space="0" w:color="auto"/>
            </w:tcBorders>
            <w:vAlign w:val="center"/>
          </w:tcPr>
          <w:p w14:paraId="64A9C2C4" w14:textId="7567FA44" w:rsidR="00AE6F47" w:rsidRDefault="00AE6F47" w:rsidP="00EB007A">
            <w:pPr>
              <w:spacing w:line="262" w:lineRule="auto"/>
              <w:jc w:val="center"/>
            </w:pPr>
            <w:r>
              <w:t>200 amp: $750</w:t>
            </w:r>
            <w:r w:rsidR="00C55567">
              <w:t xml:space="preserve"> - $</w:t>
            </w:r>
            <w:r>
              <w:t>2,000</w:t>
            </w:r>
          </w:p>
        </w:tc>
      </w:tr>
      <w:tr w:rsidR="00C576D2" w14:paraId="0521BA1E" w14:textId="77777777" w:rsidTr="67E5D05F">
        <w:tc>
          <w:tcPr>
            <w:tcW w:w="1661" w:type="pct"/>
            <w:shd w:val="clear" w:color="auto" w:fill="8AC4D8"/>
            <w:vAlign w:val="center"/>
          </w:tcPr>
          <w:p w14:paraId="5A447452" w14:textId="77777777" w:rsidR="00C576D2" w:rsidRDefault="5AFC36DF" w:rsidP="00EB007A">
            <w:pPr>
              <w:spacing w:line="262" w:lineRule="auto"/>
              <w:jc w:val="center"/>
            </w:pPr>
            <w:r>
              <w:t>Fixr.com</w:t>
            </w:r>
            <w:r w:rsidR="00C576D2">
              <w:rPr>
                <w:rStyle w:val="FootnoteReference"/>
              </w:rPr>
              <w:footnoteReference w:id="27"/>
            </w:r>
          </w:p>
        </w:tc>
        <w:tc>
          <w:tcPr>
            <w:tcW w:w="1670" w:type="pct"/>
            <w:vAlign w:val="center"/>
          </w:tcPr>
          <w:p w14:paraId="2620630A" w14:textId="68316EB9" w:rsidR="00C576D2" w:rsidRDefault="00C576D2" w:rsidP="00EB007A">
            <w:pPr>
              <w:spacing w:line="262" w:lineRule="auto"/>
              <w:jc w:val="center"/>
            </w:pPr>
            <w:r>
              <w:t>Average: $1,500 - $4,000</w:t>
            </w:r>
          </w:p>
          <w:p w14:paraId="43843533" w14:textId="77777777" w:rsidR="00C576D2" w:rsidRDefault="00C576D2" w:rsidP="00EB007A">
            <w:pPr>
              <w:spacing w:line="262" w:lineRule="auto"/>
              <w:jc w:val="center"/>
            </w:pPr>
            <w:r>
              <w:t>Low: $800</w:t>
            </w:r>
          </w:p>
          <w:p w14:paraId="41F9B2B4" w14:textId="77777777" w:rsidR="00C576D2" w:rsidRDefault="00C576D2" w:rsidP="00EB007A">
            <w:pPr>
              <w:spacing w:line="262" w:lineRule="auto"/>
              <w:jc w:val="center"/>
            </w:pPr>
            <w:r>
              <w:t>Average: $2,500</w:t>
            </w:r>
          </w:p>
          <w:p w14:paraId="59F61B0B" w14:textId="77777777" w:rsidR="00C576D2" w:rsidRDefault="00C576D2" w:rsidP="00EB007A">
            <w:pPr>
              <w:spacing w:line="262" w:lineRule="auto"/>
              <w:jc w:val="center"/>
            </w:pPr>
            <w:r>
              <w:t>High: $4,500</w:t>
            </w:r>
          </w:p>
        </w:tc>
        <w:tc>
          <w:tcPr>
            <w:tcW w:w="1669" w:type="pct"/>
            <w:vAlign w:val="center"/>
          </w:tcPr>
          <w:p w14:paraId="55DA4C28" w14:textId="576F0A97" w:rsidR="00C576D2" w:rsidRDefault="00C576D2" w:rsidP="00EB007A">
            <w:pPr>
              <w:spacing w:line="262" w:lineRule="auto"/>
              <w:jc w:val="center"/>
            </w:pPr>
          </w:p>
          <w:p w14:paraId="32A8762B" w14:textId="43578A4A" w:rsidR="00C576D2" w:rsidRDefault="00C576D2" w:rsidP="00EB007A">
            <w:pPr>
              <w:spacing w:line="262" w:lineRule="auto"/>
              <w:jc w:val="center"/>
            </w:pPr>
            <w:r>
              <w:t>100-amps: $800 - $1,200</w:t>
            </w:r>
          </w:p>
          <w:p w14:paraId="03CA2F15" w14:textId="5D8050D6" w:rsidR="00C576D2" w:rsidRDefault="00C576D2" w:rsidP="00EB007A">
            <w:pPr>
              <w:spacing w:line="262" w:lineRule="auto"/>
              <w:jc w:val="center"/>
            </w:pPr>
            <w:r>
              <w:t>200-amps: $1,300 - $3,000</w:t>
            </w:r>
          </w:p>
          <w:p w14:paraId="1BD63E53" w14:textId="3E017683" w:rsidR="00C576D2" w:rsidRDefault="00C576D2" w:rsidP="00EB007A">
            <w:pPr>
              <w:spacing w:line="262" w:lineRule="auto"/>
              <w:jc w:val="center"/>
            </w:pPr>
            <w:r>
              <w:t>400-amps: $2,000 - $4,000</w:t>
            </w:r>
          </w:p>
        </w:tc>
      </w:tr>
      <w:tr w:rsidR="00AE6F47" w14:paraId="28AE245D" w14:textId="77777777" w:rsidTr="67E5D05F">
        <w:tc>
          <w:tcPr>
            <w:tcW w:w="1661" w:type="pct"/>
            <w:shd w:val="clear" w:color="auto" w:fill="8AC4D8"/>
            <w:vAlign w:val="center"/>
          </w:tcPr>
          <w:p w14:paraId="79EDBAB5" w14:textId="77777777" w:rsidR="00AE6F47" w:rsidRDefault="00AE6F47" w:rsidP="00EB007A">
            <w:pPr>
              <w:spacing w:line="262" w:lineRule="auto"/>
              <w:jc w:val="center"/>
            </w:pPr>
            <w:r>
              <w:t>PennaElectric.com</w:t>
            </w:r>
            <w:r>
              <w:rPr>
                <w:rStyle w:val="FootnoteReference"/>
              </w:rPr>
              <w:footnoteReference w:id="28"/>
            </w:r>
          </w:p>
        </w:tc>
        <w:tc>
          <w:tcPr>
            <w:tcW w:w="3339" w:type="pct"/>
            <w:gridSpan w:val="2"/>
            <w:vAlign w:val="center"/>
          </w:tcPr>
          <w:p w14:paraId="2AEB8731" w14:textId="39ED70EC" w:rsidR="00AE6F47" w:rsidRDefault="00AE6F47" w:rsidP="00EB007A">
            <w:pPr>
              <w:spacing w:line="262" w:lineRule="auto"/>
              <w:jc w:val="center"/>
            </w:pPr>
            <w:r>
              <w:t>$2,500</w:t>
            </w:r>
            <w:r w:rsidR="00C55567">
              <w:t xml:space="preserve"> - $</w:t>
            </w:r>
            <w:r>
              <w:t>4,500</w:t>
            </w:r>
          </w:p>
        </w:tc>
      </w:tr>
      <w:tr w:rsidR="00AE6F47" w14:paraId="353DDB26" w14:textId="77777777" w:rsidTr="67E5D05F">
        <w:tc>
          <w:tcPr>
            <w:tcW w:w="1661" w:type="pct"/>
            <w:shd w:val="clear" w:color="auto" w:fill="8AC4D8"/>
            <w:vAlign w:val="center"/>
          </w:tcPr>
          <w:p w14:paraId="3BB5DB27" w14:textId="54696252" w:rsidR="00AE6F47" w:rsidRDefault="00AE6F47" w:rsidP="00EB007A">
            <w:pPr>
              <w:spacing w:line="262" w:lineRule="auto"/>
              <w:jc w:val="center"/>
            </w:pPr>
            <w:r>
              <w:t>HomeServe.com</w:t>
            </w:r>
            <w:r>
              <w:rPr>
                <w:rStyle w:val="FootnoteReference"/>
              </w:rPr>
              <w:footnoteReference w:id="29"/>
            </w:r>
          </w:p>
        </w:tc>
        <w:tc>
          <w:tcPr>
            <w:tcW w:w="3339" w:type="pct"/>
            <w:gridSpan w:val="2"/>
            <w:vAlign w:val="center"/>
          </w:tcPr>
          <w:p w14:paraId="53E93908" w14:textId="23361D1B" w:rsidR="00AE6F47" w:rsidRDefault="00AE6F47" w:rsidP="00EB007A">
            <w:pPr>
              <w:spacing w:line="262" w:lineRule="auto"/>
              <w:jc w:val="center"/>
            </w:pPr>
            <w:r>
              <w:t>200 amp: $3,500</w:t>
            </w:r>
            <w:r w:rsidR="00C55567">
              <w:t xml:space="preserve"> - $</w:t>
            </w:r>
            <w:r>
              <w:t>4,500</w:t>
            </w:r>
          </w:p>
        </w:tc>
      </w:tr>
      <w:tr w:rsidR="000601E4" w14:paraId="44C61302" w14:textId="77777777" w:rsidTr="67E5D05F">
        <w:tc>
          <w:tcPr>
            <w:tcW w:w="1661" w:type="pct"/>
            <w:shd w:val="clear" w:color="auto" w:fill="8AC4D8"/>
            <w:vAlign w:val="center"/>
          </w:tcPr>
          <w:p w14:paraId="210D0238" w14:textId="77777777" w:rsidR="000601E4" w:rsidRDefault="79625753" w:rsidP="00AA77E8">
            <w:pPr>
              <w:spacing w:line="262" w:lineRule="auto"/>
              <w:jc w:val="center"/>
            </w:pPr>
            <w:r>
              <w:t>RemodelingCalculator.org</w:t>
            </w:r>
            <w:r w:rsidR="000601E4">
              <w:rPr>
                <w:rStyle w:val="FootnoteReference"/>
              </w:rPr>
              <w:footnoteReference w:id="30"/>
            </w:r>
          </w:p>
        </w:tc>
        <w:tc>
          <w:tcPr>
            <w:tcW w:w="1670" w:type="pct"/>
            <w:vAlign w:val="center"/>
          </w:tcPr>
          <w:p w14:paraId="0B1AE7C7" w14:textId="7E5CBFDC" w:rsidR="000601E4" w:rsidRDefault="000601E4" w:rsidP="00AA77E8">
            <w:pPr>
              <w:spacing w:line="262" w:lineRule="auto"/>
              <w:jc w:val="center"/>
            </w:pPr>
            <w:r>
              <w:t>Average cost to replace electrical panel</w:t>
            </w:r>
            <w:r w:rsidR="00835A5A">
              <w:t>:</w:t>
            </w:r>
          </w:p>
          <w:p w14:paraId="223A7112" w14:textId="43C2F887" w:rsidR="000601E4" w:rsidRDefault="000601E4" w:rsidP="00AA77E8">
            <w:pPr>
              <w:spacing w:line="262" w:lineRule="auto"/>
              <w:jc w:val="center"/>
            </w:pPr>
            <w:r>
              <w:t>$1,200 - $3,000</w:t>
            </w:r>
          </w:p>
          <w:p w14:paraId="3E593304" w14:textId="77777777" w:rsidR="000601E4" w:rsidRDefault="000601E4" w:rsidP="00AA77E8">
            <w:pPr>
              <w:spacing w:line="262" w:lineRule="auto"/>
              <w:jc w:val="center"/>
            </w:pPr>
          </w:p>
        </w:tc>
        <w:tc>
          <w:tcPr>
            <w:tcW w:w="1669" w:type="pct"/>
            <w:vAlign w:val="center"/>
          </w:tcPr>
          <w:p w14:paraId="100D301E" w14:textId="45D5A5F5" w:rsidR="000601E4" w:rsidRDefault="000601E4" w:rsidP="00AA77E8">
            <w:pPr>
              <w:spacing w:line="262" w:lineRule="auto"/>
              <w:jc w:val="center"/>
            </w:pPr>
            <w:r>
              <w:t>200-amps - $850 - $1,150</w:t>
            </w:r>
          </w:p>
          <w:p w14:paraId="230D0002" w14:textId="1B8D65CD" w:rsidR="000601E4" w:rsidRDefault="000601E4" w:rsidP="00AA77E8">
            <w:pPr>
              <w:spacing w:line="262" w:lineRule="auto"/>
              <w:jc w:val="center"/>
            </w:pPr>
            <w:r>
              <w:t>400-amps - $2,000 - $4,000</w:t>
            </w:r>
          </w:p>
        </w:tc>
      </w:tr>
      <w:tr w:rsidR="000601E4" w14:paraId="6E2C7E45" w14:textId="77777777" w:rsidTr="67E5D05F">
        <w:tc>
          <w:tcPr>
            <w:tcW w:w="1661" w:type="pct"/>
            <w:shd w:val="clear" w:color="auto" w:fill="8AC4D8"/>
            <w:vAlign w:val="center"/>
          </w:tcPr>
          <w:p w14:paraId="7DD41C19" w14:textId="77777777" w:rsidR="000601E4" w:rsidRDefault="79625753" w:rsidP="00AA77E8">
            <w:pPr>
              <w:spacing w:line="262" w:lineRule="auto"/>
              <w:jc w:val="center"/>
            </w:pPr>
            <w:r>
              <w:t>Home.costhelper.com</w:t>
            </w:r>
            <w:r w:rsidR="000601E4">
              <w:rPr>
                <w:rStyle w:val="FootnoteReference"/>
              </w:rPr>
              <w:footnoteReference w:id="31"/>
            </w:r>
          </w:p>
        </w:tc>
        <w:tc>
          <w:tcPr>
            <w:tcW w:w="1670" w:type="pct"/>
            <w:vAlign w:val="center"/>
          </w:tcPr>
          <w:p w14:paraId="4D46EC42" w14:textId="7A6FE414" w:rsidR="000601E4" w:rsidRDefault="000601E4" w:rsidP="00AA77E8">
            <w:pPr>
              <w:spacing w:line="262" w:lineRule="auto"/>
              <w:jc w:val="center"/>
            </w:pPr>
            <w:r>
              <w:t xml:space="preserve">Upgrading an electrical panel </w:t>
            </w:r>
          </w:p>
          <w:p w14:paraId="34E27F83" w14:textId="665F72F2" w:rsidR="000601E4" w:rsidRDefault="000601E4" w:rsidP="00AA77E8">
            <w:pPr>
              <w:spacing w:line="262" w:lineRule="auto"/>
              <w:jc w:val="center"/>
            </w:pPr>
            <w:r>
              <w:t>Typical</w:t>
            </w:r>
            <w:r w:rsidR="00835A5A">
              <w:t xml:space="preserve"> cost</w:t>
            </w:r>
            <w:r>
              <w:t>: $800 - $1,200</w:t>
            </w:r>
          </w:p>
          <w:p w14:paraId="56817EC0" w14:textId="77777777" w:rsidR="000601E4" w:rsidRDefault="000601E4" w:rsidP="00AA77E8">
            <w:pPr>
              <w:spacing w:line="262" w:lineRule="auto"/>
              <w:jc w:val="center"/>
            </w:pPr>
          </w:p>
        </w:tc>
        <w:tc>
          <w:tcPr>
            <w:tcW w:w="1670" w:type="pct"/>
            <w:vAlign w:val="center"/>
          </w:tcPr>
          <w:p w14:paraId="446BEEA9" w14:textId="546F5568" w:rsidR="000601E4" w:rsidRDefault="000601E4" w:rsidP="00AA77E8">
            <w:pPr>
              <w:spacing w:line="262" w:lineRule="auto"/>
              <w:jc w:val="center"/>
            </w:pPr>
            <w:r>
              <w:t>100-amps: $1,500 - $2,500</w:t>
            </w:r>
          </w:p>
          <w:p w14:paraId="7BAFB42A" w14:textId="444AAAE7" w:rsidR="000601E4" w:rsidRDefault="000601E4" w:rsidP="00AA77E8">
            <w:pPr>
              <w:spacing w:line="262" w:lineRule="auto"/>
              <w:jc w:val="center"/>
            </w:pPr>
            <w:r>
              <w:t>200-amps: $1,300 - $3,000</w:t>
            </w:r>
          </w:p>
          <w:p w14:paraId="1E9FA93E" w14:textId="4568D616" w:rsidR="000601E4" w:rsidRDefault="000601E4" w:rsidP="00AA77E8">
            <w:pPr>
              <w:spacing w:line="262" w:lineRule="auto"/>
              <w:jc w:val="center"/>
            </w:pPr>
            <w:r>
              <w:t>400-amps: $2,000 - $4,000</w:t>
            </w:r>
          </w:p>
        </w:tc>
      </w:tr>
    </w:tbl>
    <w:p w14:paraId="40992BC8" w14:textId="77777777" w:rsidR="00AE6F47" w:rsidRPr="00B100DF" w:rsidRDefault="00AE6F47" w:rsidP="00EB007A">
      <w:pPr>
        <w:spacing w:line="262" w:lineRule="auto"/>
      </w:pPr>
    </w:p>
    <w:p w14:paraId="5DC0A8CF" w14:textId="5C666271" w:rsidR="00AE6F47" w:rsidRDefault="00AE6F47" w:rsidP="00EB007A">
      <w:pPr>
        <w:spacing w:line="262" w:lineRule="auto"/>
        <w:jc w:val="both"/>
      </w:pPr>
      <w:r>
        <w:t xml:space="preserve">Costs cited above generally include national data in their averages. Additional costs for residential </w:t>
      </w:r>
      <w:r w:rsidR="00152EA2">
        <w:t>Service Upgrades</w:t>
      </w:r>
      <w:r>
        <w:t xml:space="preserve"> were found online from studies focused on electrification. Considering the below estimates are higher than the other online cost estimators, it is assumed that these cost estimates include the potential costs to the Utility, but it is not explicitly stated in any of the studies. </w:t>
      </w:r>
    </w:p>
    <w:p w14:paraId="0E5FB4F6" w14:textId="428BF931" w:rsidR="00AE6F47" w:rsidRDefault="00AE6F47" w:rsidP="00EB007A">
      <w:pPr>
        <w:spacing w:line="262" w:lineRule="auto"/>
      </w:pPr>
    </w:p>
    <w:p w14:paraId="4B08D42F" w14:textId="71DFBADC" w:rsidR="00B54043" w:rsidRDefault="00B54043" w:rsidP="00AA77E8">
      <w:pPr>
        <w:pStyle w:val="Caption"/>
        <w:keepNext/>
        <w:jc w:val="center"/>
      </w:pPr>
      <w:r>
        <w:t xml:space="preserve">Table </w:t>
      </w:r>
      <w:r w:rsidR="00780FEE">
        <w:t>11</w:t>
      </w:r>
      <w:r>
        <w:t xml:space="preserve">: Studies focused on electrification that referenced electrical </w:t>
      </w:r>
      <w:r w:rsidR="00152EA2">
        <w:t>Service Upgrade</w:t>
      </w:r>
      <w:r>
        <w:t xml:space="preserve"> costs.</w:t>
      </w:r>
    </w:p>
    <w:tbl>
      <w:tblPr>
        <w:tblStyle w:val="TableGrid"/>
        <w:tblW w:w="0" w:type="auto"/>
        <w:tblLook w:val="04A0" w:firstRow="1" w:lastRow="0" w:firstColumn="1" w:lastColumn="0" w:noHBand="0" w:noVBand="1"/>
      </w:tblPr>
      <w:tblGrid>
        <w:gridCol w:w="6835"/>
        <w:gridCol w:w="2515"/>
      </w:tblGrid>
      <w:tr w:rsidR="00AE6F47" w14:paraId="0A5D0C46" w14:textId="77777777" w:rsidTr="67E5D05F">
        <w:trPr>
          <w:trHeight w:val="557"/>
        </w:trPr>
        <w:tc>
          <w:tcPr>
            <w:tcW w:w="6835" w:type="dxa"/>
            <w:shd w:val="clear" w:color="auto" w:fill="006298"/>
            <w:vAlign w:val="center"/>
          </w:tcPr>
          <w:p w14:paraId="0329BA4A" w14:textId="20061945" w:rsidR="00AE6F47" w:rsidRPr="00EB007A" w:rsidRDefault="00AE6F47" w:rsidP="00EB007A">
            <w:pPr>
              <w:spacing w:line="262" w:lineRule="auto"/>
              <w:jc w:val="center"/>
              <w:rPr>
                <w:b/>
                <w:color w:val="FFFFFF" w:themeColor="background1"/>
              </w:rPr>
            </w:pPr>
            <w:r w:rsidRPr="00EB007A">
              <w:rPr>
                <w:b/>
                <w:color w:val="FFFFFF" w:themeColor="background1"/>
              </w:rPr>
              <w:t>Study Title</w:t>
            </w:r>
          </w:p>
        </w:tc>
        <w:tc>
          <w:tcPr>
            <w:tcW w:w="2515" w:type="dxa"/>
            <w:shd w:val="clear" w:color="auto" w:fill="006298"/>
            <w:vAlign w:val="center"/>
          </w:tcPr>
          <w:p w14:paraId="72DC595C" w14:textId="06F1F96C" w:rsidR="00AE6F47" w:rsidRPr="00EB007A" w:rsidRDefault="00AE6F47" w:rsidP="00EB007A">
            <w:pPr>
              <w:spacing w:line="262" w:lineRule="auto"/>
              <w:jc w:val="center"/>
              <w:rPr>
                <w:b/>
                <w:color w:val="FFFFFF" w:themeColor="background1"/>
              </w:rPr>
            </w:pPr>
            <w:r>
              <w:rPr>
                <w:b/>
                <w:color w:val="FFFFFF" w:themeColor="background1"/>
              </w:rPr>
              <w:t>Service Upgrade</w:t>
            </w:r>
            <w:r w:rsidRPr="00EB007A">
              <w:rPr>
                <w:b/>
                <w:color w:val="FFFFFF" w:themeColor="background1"/>
              </w:rPr>
              <w:t xml:space="preserve"> Cost</w:t>
            </w:r>
          </w:p>
        </w:tc>
      </w:tr>
      <w:tr w:rsidR="00AE6F47" w14:paraId="0C7A7960" w14:textId="77777777" w:rsidTr="67E5D05F">
        <w:tc>
          <w:tcPr>
            <w:tcW w:w="6835" w:type="dxa"/>
            <w:vAlign w:val="center"/>
          </w:tcPr>
          <w:p w14:paraId="2EAC8890" w14:textId="5D79A843" w:rsidR="00AE6F47" w:rsidRDefault="00AE6F47" w:rsidP="00EB007A">
            <w:pPr>
              <w:spacing w:line="262" w:lineRule="auto"/>
            </w:pPr>
            <w:r>
              <w:t>City of Palo Alto 2019 Title 24 Energy Reach Code Cost Effectiveness Analysis (2018)</w:t>
            </w:r>
            <w:r>
              <w:rPr>
                <w:rStyle w:val="FootnoteReference"/>
              </w:rPr>
              <w:footnoteReference w:id="32"/>
            </w:r>
          </w:p>
        </w:tc>
        <w:tc>
          <w:tcPr>
            <w:tcW w:w="2515" w:type="dxa"/>
            <w:vAlign w:val="center"/>
          </w:tcPr>
          <w:p w14:paraId="2BFFB975" w14:textId="466CAEED" w:rsidR="00AE6F47" w:rsidRDefault="00AE6F47" w:rsidP="00EB007A">
            <w:pPr>
              <w:spacing w:line="262" w:lineRule="auto"/>
              <w:jc w:val="center"/>
            </w:pPr>
            <w:r>
              <w:t>$2,480</w:t>
            </w:r>
          </w:p>
        </w:tc>
      </w:tr>
      <w:tr w:rsidR="00AE6F47" w14:paraId="0530AA27" w14:textId="77777777" w:rsidTr="67E5D05F">
        <w:tc>
          <w:tcPr>
            <w:tcW w:w="6835" w:type="dxa"/>
            <w:vAlign w:val="center"/>
          </w:tcPr>
          <w:p w14:paraId="687755E4" w14:textId="2DC41C16" w:rsidR="00AE6F47" w:rsidRDefault="00AE6F47" w:rsidP="00EB007A">
            <w:pPr>
              <w:spacing w:line="262" w:lineRule="auto"/>
            </w:pPr>
            <w:r>
              <w:t>Electrification of buildings and industry in the United States (2018)</w:t>
            </w:r>
            <w:r>
              <w:rPr>
                <w:rStyle w:val="FootnoteReference"/>
              </w:rPr>
              <w:footnoteReference w:id="33"/>
            </w:r>
          </w:p>
        </w:tc>
        <w:tc>
          <w:tcPr>
            <w:tcW w:w="2515" w:type="dxa"/>
            <w:vAlign w:val="center"/>
          </w:tcPr>
          <w:p w14:paraId="4527067C" w14:textId="3020AA54" w:rsidR="00AE6F47" w:rsidRDefault="00AE6F47" w:rsidP="00EB007A">
            <w:pPr>
              <w:spacing w:line="262" w:lineRule="auto"/>
              <w:jc w:val="center"/>
            </w:pPr>
            <w:r>
              <w:t>$4,700</w:t>
            </w:r>
          </w:p>
        </w:tc>
      </w:tr>
      <w:tr w:rsidR="00AE6F47" w14:paraId="258E17ED" w14:textId="77777777" w:rsidTr="67E5D05F">
        <w:tc>
          <w:tcPr>
            <w:tcW w:w="6835" w:type="dxa"/>
            <w:vAlign w:val="center"/>
          </w:tcPr>
          <w:p w14:paraId="36FC4B3F" w14:textId="42D09E17" w:rsidR="00AE6F47" w:rsidRDefault="00AE6F47" w:rsidP="00EB007A">
            <w:pPr>
              <w:spacing w:line="262" w:lineRule="auto"/>
            </w:pPr>
            <w:bookmarkStart w:id="117" w:name="_Ref95736040"/>
            <w:r>
              <w:t>Local Government Programs and Policies for Existing Building Decarbonization (2021)</w:t>
            </w:r>
            <w:r>
              <w:rPr>
                <w:rStyle w:val="FootnoteReference"/>
              </w:rPr>
              <w:footnoteReference w:id="34"/>
            </w:r>
            <w:bookmarkEnd w:id="117"/>
          </w:p>
        </w:tc>
        <w:tc>
          <w:tcPr>
            <w:tcW w:w="2515" w:type="dxa"/>
            <w:vAlign w:val="center"/>
          </w:tcPr>
          <w:p w14:paraId="07DF88C1" w14:textId="792FED47" w:rsidR="00AE6F47" w:rsidRDefault="00AE6F47" w:rsidP="00EB007A">
            <w:pPr>
              <w:spacing w:line="262" w:lineRule="auto"/>
              <w:jc w:val="center"/>
            </w:pPr>
            <w:r>
              <w:t>$3,904</w:t>
            </w:r>
          </w:p>
        </w:tc>
      </w:tr>
    </w:tbl>
    <w:p w14:paraId="0EE3B148" w14:textId="31B2D650" w:rsidR="00AE6F47" w:rsidRDefault="00AE6F47" w:rsidP="004E61EE">
      <w:pPr>
        <w:spacing w:line="262" w:lineRule="auto"/>
      </w:pPr>
    </w:p>
    <w:p w14:paraId="45BFAB20" w14:textId="731965D1" w:rsidR="00AE6F47" w:rsidRDefault="007646CB" w:rsidP="004E61EE">
      <w:pPr>
        <w:pStyle w:val="Heading2"/>
        <w:spacing w:line="262" w:lineRule="auto"/>
      </w:pPr>
      <w:bookmarkStart w:id="118" w:name="_Toc89854123"/>
      <w:bookmarkStart w:id="119" w:name="_Ref95736119"/>
      <w:bookmarkStart w:id="120" w:name="_Toc95845220"/>
      <w:bookmarkEnd w:id="113"/>
      <w:r>
        <w:t xml:space="preserve">Research plan and </w:t>
      </w:r>
      <w:r w:rsidR="00AE6F47">
        <w:t xml:space="preserve">Interview </w:t>
      </w:r>
      <w:r>
        <w:t>Stud</w:t>
      </w:r>
      <w:r w:rsidR="00E4208D">
        <w:t>y</w:t>
      </w:r>
      <w:r w:rsidR="00AE6F47">
        <w:t xml:space="preserve"> Guides</w:t>
      </w:r>
      <w:bookmarkEnd w:id="118"/>
      <w:bookmarkEnd w:id="119"/>
      <w:bookmarkEnd w:id="120"/>
    </w:p>
    <w:p w14:paraId="6D46AAEC" w14:textId="16092DEC" w:rsidR="002447F9" w:rsidRPr="002447F9" w:rsidRDefault="002447F9" w:rsidP="006A288B">
      <w:r>
        <w:t xml:space="preserve">The interview guides will be provided in a separate PDF along with the final report. </w:t>
      </w:r>
    </w:p>
    <w:p w14:paraId="08650A41" w14:textId="569F2981" w:rsidR="005070B2" w:rsidRPr="009B579D" w:rsidRDefault="005070B2" w:rsidP="004E61EE">
      <w:pPr>
        <w:spacing w:line="262" w:lineRule="auto"/>
        <w:rPr>
          <w:caps/>
        </w:rPr>
      </w:pPr>
    </w:p>
    <w:p w14:paraId="70DCFD36" w14:textId="1077C4CF" w:rsidR="004528D6" w:rsidRPr="004528D6" w:rsidRDefault="004528D6" w:rsidP="006A288B">
      <w:pPr>
        <w:spacing w:after="160" w:line="259" w:lineRule="auto"/>
        <w:rPr>
          <w:sz w:val="20"/>
          <w:szCs w:val="20"/>
        </w:rPr>
        <w:sectPr w:rsidR="004528D6" w:rsidRPr="004528D6" w:rsidSect="0075619C">
          <w:headerReference w:type="even" r:id="rId57"/>
          <w:headerReference w:type="default" r:id="rId58"/>
          <w:footerReference w:type="even" r:id="rId59"/>
          <w:footerReference w:type="default" r:id="rId60"/>
          <w:headerReference w:type="first" r:id="rId61"/>
          <w:footerReference w:type="first" r:id="rId62"/>
          <w:endnotePr>
            <w:numFmt w:val="decimal"/>
          </w:endnotePr>
          <w:type w:val="continuous"/>
          <w:pgSz w:w="12240" w:h="15840" w:code="1"/>
          <w:pgMar w:top="2304" w:right="1440" w:bottom="1368" w:left="1440" w:header="648" w:footer="720" w:gutter="0"/>
          <w:cols w:space="360"/>
          <w:docGrid w:linePitch="360"/>
        </w:sectPr>
      </w:pPr>
    </w:p>
    <w:p w14:paraId="7520E0AB" w14:textId="2B95A967" w:rsidR="00DC5223" w:rsidRDefault="00D84322" w:rsidP="00E6774C">
      <w:pPr>
        <w:spacing w:line="259" w:lineRule="auto"/>
        <w:jc w:val="both"/>
        <w:rPr>
          <w:rFonts w:eastAsia="Calibri" w:cs="Arial"/>
        </w:rPr>
      </w:pPr>
      <w:r>
        <w:rPr>
          <w:noProof/>
        </w:rPr>
        <w:drawing>
          <wp:anchor distT="0" distB="0" distL="114300" distR="114300" simplePos="0" relativeHeight="251658253" behindDoc="0" locked="0" layoutInCell="1" allowOverlap="1" wp14:anchorId="4D1E90AF" wp14:editId="6988CF58">
            <wp:simplePos x="0" y="0"/>
            <wp:positionH relativeFrom="column">
              <wp:posOffset>2962910</wp:posOffset>
            </wp:positionH>
            <wp:positionV relativeFrom="paragraph">
              <wp:posOffset>2614295</wp:posOffset>
            </wp:positionV>
            <wp:extent cx="3756660" cy="4114800"/>
            <wp:effectExtent l="0" t="0" r="0" b="0"/>
            <wp:wrapNone/>
            <wp:docPr id="1251094208" name="Picture 1251094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094208"/>
                    <pic:cNvPicPr/>
                  </pic:nvPicPr>
                  <pic:blipFill>
                    <a:blip r:embed="rId63">
                      <a:extLst>
                        <a:ext uri="{28A0092B-C50C-407E-A947-70E740481C1C}">
                          <a14:useLocalDpi xmlns:a14="http://schemas.microsoft.com/office/drawing/2010/main" val="0"/>
                        </a:ext>
                      </a:extLst>
                    </a:blip>
                    <a:srcRect t="4872"/>
                    <a:stretch>
                      <a:fillRect/>
                    </a:stretch>
                  </pic:blipFill>
                  <pic:spPr bwMode="auto">
                    <a:xfrm>
                      <a:off x="0" y="0"/>
                      <a:ext cx="3756660" cy="4114800"/>
                    </a:xfrm>
                    <a:prstGeom prst="rect">
                      <a:avLst/>
                    </a:prstGeom>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658254" behindDoc="0" locked="0" layoutInCell="1" allowOverlap="1" wp14:anchorId="656F9CFD" wp14:editId="40876558">
                <wp:simplePos x="0" y="0"/>
                <wp:positionH relativeFrom="column">
                  <wp:posOffset>4175760</wp:posOffset>
                </wp:positionH>
                <wp:positionV relativeFrom="paragraph">
                  <wp:posOffset>2604770</wp:posOffset>
                </wp:positionV>
                <wp:extent cx="1432560" cy="284480"/>
                <wp:effectExtent l="0" t="0" r="15240" b="20320"/>
                <wp:wrapThrough wrapText="bothSides">
                  <wp:wrapPolygon edited="0">
                    <wp:start x="0" y="0"/>
                    <wp:lineTo x="0" y="21696"/>
                    <wp:lineTo x="21543" y="21696"/>
                    <wp:lineTo x="21543" y="0"/>
                    <wp:lineTo x="0" y="0"/>
                  </wp:wrapPolygon>
                </wp:wrapThrough>
                <wp:docPr id="1251094223" name="Text Box 1251094223"/>
                <wp:cNvGraphicFramePr/>
                <a:graphic xmlns:a="http://schemas.openxmlformats.org/drawingml/2006/main">
                  <a:graphicData uri="http://schemas.microsoft.com/office/word/2010/wordprocessingShape">
                    <wps:wsp>
                      <wps:cNvSpPr txBox="1"/>
                      <wps:spPr>
                        <a:xfrm>
                          <a:off x="0" y="0"/>
                          <a:ext cx="1432560" cy="284480"/>
                        </a:xfrm>
                        <a:prstGeom prst="rect">
                          <a:avLst/>
                        </a:prstGeom>
                        <a:solidFill>
                          <a:schemeClr val="lt1"/>
                        </a:solidFill>
                        <a:ln w="6350">
                          <a:solidFill>
                            <a:prstClr val="black"/>
                          </a:solidFill>
                        </a:ln>
                      </wps:spPr>
                      <wps:txbx>
                        <w:txbxContent>
                          <w:p w14:paraId="1541502C" w14:textId="77777777" w:rsidR="0069181B" w:rsidRPr="00B46D3A" w:rsidRDefault="0069181B" w:rsidP="00B46D3A">
                            <w:pPr>
                              <w:shd w:val="clear" w:color="auto" w:fill="FFFFFF" w:themeFill="background1"/>
                              <w:jc w:val="center"/>
                              <w:rPr>
                                <w:b/>
                                <w:bCs/>
                                <w:sz w:val="24"/>
                                <w:szCs w:val="24"/>
                              </w:rPr>
                            </w:pPr>
                            <w:r w:rsidRPr="00B46D3A">
                              <w:rPr>
                                <w:b/>
                                <w:bCs/>
                                <w:sz w:val="24"/>
                                <w:szCs w:val="24"/>
                              </w:rPr>
                              <w:t>After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656F9CFD" id="Text Box 1251094223" o:spid="_x0000_s1066" type="#_x0000_t202" style="position:absolute;left:0;text-align:left;margin-left:328.8pt;margin-top:205.1pt;width:112.8pt;height:22.4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" fillcolor="white [3201]" strokeweight=".5pt">
                <v:textbox>
                  <w:txbxContent>
                    <w:p w14:paraId="1541502C" w14:textId="77777777" w:rsidR="0069181B" w:rsidRPr="00B46D3A" w:rsidRDefault="0069181B" w:rsidP="00B46D3A">
                      <w:pPr>
                        <w:shd w:val="clear" w:color="auto" w:fill="FFFFFF" w:themeFill="background1"/>
                        <w:jc w:val="center"/>
                        <w:rPr>
                          <w:b/>
                          <w:bCs/>
                          <w:sz w:val="24"/>
                          <w:szCs w:val="24"/>
                        </w:rPr>
                      </w:pPr>
                      <w:r w:rsidRPr="00B46D3A">
                        <w:rPr>
                          <w:b/>
                          <w:bCs/>
                          <w:sz w:val="24"/>
                          <w:szCs w:val="24"/>
                        </w:rPr>
                        <w:t>After</w:t>
                      </w:r>
                    </w:p>
                  </w:txbxContent>
                </v:textbox>
                <w10:wrap type="through"/>
              </v:shape>
            </w:pict>
          </mc:Fallback>
        </mc:AlternateContent>
      </w:r>
      <w:r w:rsidR="006302E9">
        <w:rPr>
          <w:noProof/>
        </w:rPr>
        <mc:AlternateContent>
          <mc:Choice Requires="wps">
            <w:drawing>
              <wp:anchor distT="0" distB="0" distL="114300" distR="114300" simplePos="0" relativeHeight="251658251" behindDoc="0" locked="0" layoutInCell="1" allowOverlap="1" wp14:anchorId="754983C6" wp14:editId="2547C85F">
                <wp:simplePos x="0" y="0"/>
                <wp:positionH relativeFrom="column">
                  <wp:posOffset>514350</wp:posOffset>
                </wp:positionH>
                <wp:positionV relativeFrom="paragraph">
                  <wp:posOffset>2618105</wp:posOffset>
                </wp:positionV>
                <wp:extent cx="1432560" cy="284480"/>
                <wp:effectExtent l="0" t="0" r="15240" b="20320"/>
                <wp:wrapThrough wrapText="bothSides">
                  <wp:wrapPolygon edited="0">
                    <wp:start x="0" y="0"/>
                    <wp:lineTo x="0" y="21696"/>
                    <wp:lineTo x="21543" y="21696"/>
                    <wp:lineTo x="21543" y="0"/>
                    <wp:lineTo x="0" y="0"/>
                  </wp:wrapPolygon>
                </wp:wrapThrough>
                <wp:docPr id="7" name="Text Box 7"/>
                <wp:cNvGraphicFramePr/>
                <a:graphic xmlns:a="http://schemas.openxmlformats.org/drawingml/2006/main">
                  <a:graphicData uri="http://schemas.microsoft.com/office/word/2010/wordprocessingShape">
                    <wps:wsp>
                      <wps:cNvSpPr txBox="1"/>
                      <wps:spPr>
                        <a:xfrm>
                          <a:off x="0" y="0"/>
                          <a:ext cx="1432560" cy="284480"/>
                        </a:xfrm>
                        <a:prstGeom prst="rect">
                          <a:avLst/>
                        </a:prstGeom>
                        <a:solidFill>
                          <a:schemeClr val="lt1"/>
                        </a:solidFill>
                        <a:ln w="6350">
                          <a:solidFill>
                            <a:prstClr val="black"/>
                          </a:solidFill>
                        </a:ln>
                      </wps:spPr>
                      <wps:txbx>
                        <w:txbxContent>
                          <w:p w14:paraId="6EE9CF57" w14:textId="22BF0D96" w:rsidR="0069181B" w:rsidRPr="00B46D3A" w:rsidRDefault="0069181B" w:rsidP="0033356E">
                            <w:pPr>
                              <w:shd w:val="clear" w:color="auto" w:fill="FFFFFF" w:themeFill="background1"/>
                              <w:jc w:val="center"/>
                              <w:rPr>
                                <w:b/>
                                <w:bCs/>
                                <w:sz w:val="24"/>
                                <w:szCs w:val="24"/>
                              </w:rPr>
                            </w:pPr>
                            <w:r>
                              <w:rPr>
                                <w:b/>
                                <w:bCs/>
                                <w:sz w:val="24"/>
                                <w:szCs w:val="24"/>
                              </w:rPr>
                              <w:t>Befo</w:t>
                            </w:r>
                            <w:r w:rsidRPr="00B46D3A">
                              <w:rPr>
                                <w:b/>
                                <w:bCs/>
                                <w:sz w:val="24"/>
                                <w:szCs w:val="24"/>
                              </w:rPr>
                              <w:t>r</w:t>
                            </w:r>
                            <w:r>
                              <w:rPr>
                                <w:b/>
                                <w:bCs/>
                                <w:sz w:val="24"/>
                                <w:szCs w:val="24"/>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754983C6" id="Text Box 7" o:spid="_x0000_s1067" type="#_x0000_t202" style="position:absolute;left:0;text-align:left;margin-left:40.5pt;margin-top:206.15pt;width:112.8pt;height:22.4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" fillcolor="white [3201]" strokeweight=".5pt">
                <v:textbox>
                  <w:txbxContent>
                    <w:p w14:paraId="6EE9CF57" w14:textId="22BF0D96" w:rsidR="0069181B" w:rsidRPr="00B46D3A" w:rsidRDefault="0069181B" w:rsidP="0033356E">
                      <w:pPr>
                        <w:shd w:val="clear" w:color="auto" w:fill="FFFFFF" w:themeFill="background1"/>
                        <w:jc w:val="center"/>
                        <w:rPr>
                          <w:b/>
                          <w:bCs/>
                          <w:sz w:val="24"/>
                          <w:szCs w:val="24"/>
                        </w:rPr>
                      </w:pPr>
                      <w:r>
                        <w:rPr>
                          <w:b/>
                          <w:bCs/>
                          <w:sz w:val="24"/>
                          <w:szCs w:val="24"/>
                        </w:rPr>
                        <w:t>Befo</w:t>
                      </w:r>
                      <w:r w:rsidRPr="00B46D3A">
                        <w:rPr>
                          <w:b/>
                          <w:bCs/>
                          <w:sz w:val="24"/>
                          <w:szCs w:val="24"/>
                        </w:rPr>
                        <w:t>r</w:t>
                      </w:r>
                      <w:r>
                        <w:rPr>
                          <w:b/>
                          <w:bCs/>
                          <w:sz w:val="24"/>
                          <w:szCs w:val="24"/>
                        </w:rPr>
                        <w:t>e</w:t>
                      </w:r>
                    </w:p>
                  </w:txbxContent>
                </v:textbox>
                <w10:wrap type="through"/>
              </v:shape>
            </w:pict>
          </mc:Fallback>
        </mc:AlternateContent>
      </w:r>
      <w:r w:rsidR="006302E9">
        <w:rPr>
          <w:noProof/>
        </w:rPr>
        <w:drawing>
          <wp:anchor distT="0" distB="0" distL="114300" distR="114300" simplePos="0" relativeHeight="251658250" behindDoc="0" locked="0" layoutInCell="1" allowOverlap="1" wp14:anchorId="55291228" wp14:editId="4DDEB176">
            <wp:simplePos x="0" y="0"/>
            <wp:positionH relativeFrom="column">
              <wp:posOffset>-450215</wp:posOffset>
            </wp:positionH>
            <wp:positionV relativeFrom="paragraph">
              <wp:posOffset>2619375</wp:posOffset>
            </wp:positionV>
            <wp:extent cx="3310890" cy="4113530"/>
            <wp:effectExtent l="0" t="0" r="3810" b="1270"/>
            <wp:wrapThrough wrapText="bothSides">
              <wp:wrapPolygon edited="0">
                <wp:start x="0" y="0"/>
                <wp:lineTo x="0" y="21507"/>
                <wp:lineTo x="21501" y="21507"/>
                <wp:lineTo x="21501" y="0"/>
                <wp:lineTo x="0" y="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extLst>
                        <a:ext uri="{28A0092B-C50C-407E-A947-70E740481C1C}">
                          <a14:useLocalDpi xmlns:a14="http://schemas.microsoft.com/office/drawing/2010/main" val="0"/>
                        </a:ext>
                      </a:extLst>
                    </a:blip>
                    <a:srcRect l="11113" r="17345"/>
                    <a:stretch/>
                  </pic:blipFill>
                  <pic:spPr bwMode="auto">
                    <a:xfrm>
                      <a:off x="0" y="0"/>
                      <a:ext cx="3310890" cy="4113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2C03" w:rsidRPr="00DF453E">
        <w:rPr>
          <w:noProof/>
        </w:rPr>
        <mc:AlternateContent>
          <mc:Choice Requires="wps">
            <w:drawing>
              <wp:anchor distT="0" distB="0" distL="114300" distR="114300" simplePos="0" relativeHeight="251658248" behindDoc="1" locked="0" layoutInCell="1" allowOverlap="1" wp14:anchorId="55AA6AEC" wp14:editId="734AEA9C">
                <wp:simplePos x="0" y="0"/>
                <wp:positionH relativeFrom="page">
                  <wp:posOffset>0</wp:posOffset>
                </wp:positionH>
                <wp:positionV relativeFrom="page">
                  <wp:posOffset>3538330</wp:posOffset>
                </wp:positionV>
                <wp:extent cx="7772400" cy="4114800"/>
                <wp:effectExtent l="0" t="0" r="0" b="0"/>
                <wp:wrapNone/>
                <wp:docPr id="26"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4114800"/>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D6E5A3" w14:textId="3CE73F2A" w:rsidR="0069181B" w:rsidRDefault="0069181B" w:rsidP="00335594">
                            <w:pPr>
                              <w:keepNext/>
                            </w:pPr>
                          </w:p>
                          <w:p w14:paraId="75F8DCAE" w14:textId="740E260E" w:rsidR="0069181B" w:rsidRDefault="0069181B" w:rsidP="000F4DBA">
                            <w:pPr>
                              <w:jc w:val="center"/>
                              <w:rPr>
                                <w:rFonts w:ascii="Franklin Gothic Demi" w:hAnsi="Franklin Gothic Demi"/>
                                <w:color w:val="808080" w:themeColor="background1" w:themeShade="8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55AA6AEC" id="Rectangle 54" o:spid="_x0000_s1068" style="position:absolute;left:0;text-align:left;margin-left:0;margin-top:278.6pt;width:612pt;height:324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" fillcolor="#e6e7e8" stroked="f">
                <v:textbox>
                  <w:txbxContent>
                    <w:p w14:paraId="5DD6E5A3" w14:textId="3CE73F2A" w:rsidR="0069181B" w:rsidRDefault="0069181B" w:rsidP="00335594">
                      <w:pPr>
                        <w:keepNext/>
                      </w:pPr>
                    </w:p>
                    <w:p w14:paraId="75F8DCAE" w14:textId="740E260E" w:rsidR="0069181B" w:rsidRDefault="0069181B" w:rsidP="000F4DBA">
                      <w:pPr>
                        <w:jc w:val="center"/>
                        <w:rPr>
                          <w:rFonts w:ascii="Franklin Gothic Demi" w:hAnsi="Franklin Gothic Demi"/>
                          <w:color w:val="808080" w:themeColor="background1" w:themeShade="80"/>
                        </w:rPr>
                      </w:pPr>
                    </w:p>
                  </w:txbxContent>
                </v:textbox>
                <w10:wrap anchorx="page" anchory="page"/>
              </v:rect>
            </w:pict>
          </mc:Fallback>
        </mc:AlternateContent>
      </w:r>
      <w:r w:rsidR="00DF453E" w:rsidRPr="00DF453E">
        <w:rPr>
          <w:noProof/>
        </w:rPr>
        <mc:AlternateContent>
          <mc:Choice Requires="wps">
            <w:drawing>
              <wp:anchor distT="0" distB="0" distL="114300" distR="114300" simplePos="0" relativeHeight="251658255" behindDoc="0" locked="0" layoutInCell="1" allowOverlap="1" wp14:anchorId="50D3E08D" wp14:editId="1C174E59">
                <wp:simplePos x="0" y="0"/>
                <wp:positionH relativeFrom="margin">
                  <wp:align>center</wp:align>
                </wp:positionH>
                <wp:positionV relativeFrom="page">
                  <wp:posOffset>3255010</wp:posOffset>
                </wp:positionV>
                <wp:extent cx="7863840" cy="173736"/>
                <wp:effectExtent l="0" t="0" r="3810" b="0"/>
                <wp:wrapNone/>
                <wp:docPr id="2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3840" cy="173736"/>
                        </a:xfrm>
                        <a:prstGeom prst="rect">
                          <a:avLst/>
                        </a:prstGeom>
                        <a:solidFill>
                          <a:srgbClr val="005B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7FD9C30D" id="Rectangle 55" o:spid="_x0000_s1026" style="position:absolute;margin-left:0;margin-top:256.3pt;width:619.2pt;height:13.7pt;z-index:251658255;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" fillcolor="#005b94" stroked="f">
                <w10:wrap anchorx="margin" anchory="page"/>
              </v:rect>
            </w:pict>
          </mc:Fallback>
        </mc:AlternateContent>
      </w:r>
    </w:p>
    <w:sectPr w:rsidR="00DC5223" w:rsidSect="00AD02C7">
      <w:headerReference w:type="first" r:id="rId65"/>
      <w:footerReference w:type="first" r:id="rId66"/>
      <w:pgSz w:w="12240" w:h="15840" w:code="1"/>
      <w:pgMar w:top="1440" w:right="1440" w:bottom="1440" w:left="1440" w:header="720" w:footer="720" w:gutter="0"/>
      <w:cols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4C08E1" w14:textId="77777777" w:rsidR="00684481" w:rsidRDefault="00684481" w:rsidP="002310A0">
      <w:r>
        <w:separator/>
      </w:r>
    </w:p>
  </w:endnote>
  <w:endnote w:type="continuationSeparator" w:id="0">
    <w:p w14:paraId="58C0E4DC" w14:textId="77777777" w:rsidR="00684481" w:rsidRDefault="00684481" w:rsidP="002310A0">
      <w:r>
        <w:continuationSeparator/>
      </w:r>
    </w:p>
  </w:endnote>
  <w:endnote w:type="continuationNotice" w:id="1">
    <w:p w14:paraId="7F3C71BC" w14:textId="77777777" w:rsidR="00684481" w:rsidRDefault="006844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81A5F8" w14:textId="77777777" w:rsidR="00CB7177" w:rsidRDefault="00CB71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1058E4" w14:textId="77777777" w:rsidR="0069181B" w:rsidRPr="00E71C78" w:rsidRDefault="0069181B" w:rsidP="00E71C78">
    <w:pPr>
      <w:pStyle w:val="Footer"/>
    </w:pPr>
    <w:r>
      <w:rPr>
        <w:noProof/>
      </w:rPr>
      <mc:AlternateContent>
        <mc:Choice Requires="wps">
          <w:drawing>
            <wp:anchor distT="0" distB="0" distL="114300" distR="114300" simplePos="0" relativeHeight="251658242" behindDoc="0" locked="0" layoutInCell="1" allowOverlap="1" wp14:anchorId="4340E42B" wp14:editId="2B7E19B1">
              <wp:simplePos x="0" y="0"/>
              <wp:positionH relativeFrom="margin">
                <wp:posOffset>0</wp:posOffset>
              </wp:positionH>
              <wp:positionV relativeFrom="paragraph">
                <wp:posOffset>248920</wp:posOffset>
              </wp:positionV>
              <wp:extent cx="5947410" cy="138430"/>
              <wp:effectExtent l="0" t="0" r="0" b="1397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7410" cy="138430"/>
                      </a:xfrm>
                      <a:prstGeom prst="rect">
                        <a:avLst/>
                      </a:prstGeom>
                      <a:noFill/>
                      <a:ln w="9525">
                        <a:noFill/>
                        <a:miter lim="800000"/>
                        <a:headEnd/>
                        <a:tailEnd/>
                      </a:ln>
                    </wps:spPr>
                    <wps:txbx>
                      <w:txbxContent>
                        <w:p w14:paraId="7D9F825F" w14:textId="6FB22E97" w:rsidR="0069181B" w:rsidRPr="00E71C78" w:rsidRDefault="0069181B" w:rsidP="00E71C78">
                          <w:pPr>
                            <w:tabs>
                              <w:tab w:val="right" w:pos="9270"/>
                            </w:tabs>
                            <w:rPr>
                              <w:color w:val="FFFFFF" w:themeColor="background1"/>
                              <w:sz w:val="18"/>
                              <w:szCs w:val="18"/>
                            </w:rPr>
                          </w:pPr>
                          <w:r>
                            <w:rPr>
                              <w:color w:val="FFFFFF" w:themeColor="background1"/>
                              <w:sz w:val="18"/>
                              <w:szCs w:val="18"/>
                            </w:rPr>
                            <w:t>PG&amp;E</w:t>
                          </w:r>
                          <w:r w:rsidRPr="00E71C78">
                            <w:rPr>
                              <w:color w:val="FFFFFF" w:themeColor="background1"/>
                              <w:sz w:val="18"/>
                              <w:szCs w:val="18"/>
                            </w:rPr>
                            <w:t xml:space="preserve"> | </w:t>
                          </w:r>
                          <w:r>
                            <w:rPr>
                              <w:color w:val="FFFFFF" w:themeColor="background1"/>
                              <w:sz w:val="18"/>
                              <w:szCs w:val="18"/>
                            </w:rPr>
                            <w:t>Service Upgrades for Electrification Retrofits Study Draft Report |</w:t>
                          </w:r>
                          <w:r>
                            <w:rPr>
                              <w:color w:val="FFFFFF" w:themeColor="background1"/>
                              <w:sz w:val="18"/>
                              <w:szCs w:val="18"/>
                            </w:rPr>
                            <w:tab/>
                          </w:r>
                          <w:r w:rsidRPr="00E71C78">
                            <w:rPr>
                              <w:rFonts w:ascii="Franklin Gothic Medium" w:hAnsi="Franklin Gothic Medium"/>
                              <w:color w:val="FFFFFF" w:themeColor="background1"/>
                              <w:szCs w:val="18"/>
                            </w:rPr>
                            <w:t>NV5.COM |</w:t>
                          </w:r>
                          <w:r>
                            <w:rPr>
                              <w:rFonts w:ascii="Franklin Gothic Medium" w:hAnsi="Franklin Gothic Medium"/>
                              <w:color w:val="FFFFFF" w:themeColor="background1"/>
                              <w:szCs w:val="18"/>
                            </w:rPr>
                            <w:t xml:space="preserve"> </w:t>
                          </w:r>
                          <w:r w:rsidRPr="00E71C78">
                            <w:rPr>
                              <w:rFonts w:ascii="Franklin Gothic Medium" w:hAnsi="Franklin Gothic Medium"/>
                              <w:color w:val="FFFFFF" w:themeColor="background1"/>
                              <w:szCs w:val="18"/>
                            </w:rPr>
                            <w:fldChar w:fldCharType="begin"/>
                          </w:r>
                          <w:r w:rsidRPr="00E71C78">
                            <w:rPr>
                              <w:rFonts w:ascii="Franklin Gothic Medium" w:hAnsi="Franklin Gothic Medium"/>
                              <w:color w:val="FFFFFF" w:themeColor="background1"/>
                              <w:szCs w:val="18"/>
                            </w:rPr>
                            <w:instrText xml:space="preserve"> PAGE  \* Arabic  \* MERGEFORMAT </w:instrText>
                          </w:r>
                          <w:r w:rsidRPr="00E71C78">
                            <w:rPr>
                              <w:rFonts w:ascii="Franklin Gothic Medium" w:hAnsi="Franklin Gothic Medium"/>
                              <w:color w:val="FFFFFF" w:themeColor="background1"/>
                              <w:szCs w:val="18"/>
                            </w:rPr>
                            <w:fldChar w:fldCharType="separate"/>
                          </w:r>
                          <w:r>
                            <w:rPr>
                              <w:rFonts w:ascii="Franklin Gothic Medium" w:hAnsi="Franklin Gothic Medium"/>
                              <w:noProof/>
                              <w:color w:val="FFFFFF" w:themeColor="background1"/>
                              <w:szCs w:val="18"/>
                            </w:rPr>
                            <w:t>20</w:t>
                          </w:r>
                          <w:r w:rsidRPr="00E71C78">
                            <w:rPr>
                              <w:rFonts w:ascii="Franklin Gothic Medium" w:hAnsi="Franklin Gothic Medium"/>
                              <w:color w:val="FFFFFF" w:themeColor="background1"/>
                              <w:szCs w:val="18"/>
                            </w:rPr>
                            <w:fldChar w:fldCharType="end"/>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w:pict>
            <v:shapetype w14:anchorId="4340E42B" id="_x0000_t202" coordsize="21600,21600" o:spt="202" path="m,l,21600r21600,l21600,xe">
              <v:stroke joinstyle="miter"/>
              <v:path gradientshapeok="t" o:connecttype="rect"/>
            </v:shapetype>
            <v:shape id="_x0000_s1069" type="#_x0000_t202" style="position:absolute;left:0;text-align:left;margin-left:0;margin-top:19.6pt;width:468.3pt;height:10.9pt;z-index:25165824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" filled="f" stroked="f">
              <v:textbox style="mso-fit-shape-to-text:t" inset="0,0,0,0">
                <w:txbxContent>
                  <w:p w14:paraId="7D9F825F" w14:textId="6FB22E97" w:rsidR="0069181B" w:rsidRPr="00E71C78" w:rsidRDefault="0069181B" w:rsidP="00E71C78">
                    <w:pPr>
                      <w:tabs>
                        <w:tab w:val="right" w:pos="9270"/>
                      </w:tabs>
                      <w:rPr>
                        <w:color w:val="FFFFFF" w:themeColor="background1"/>
                        <w:sz w:val="18"/>
                        <w:szCs w:val="18"/>
                      </w:rPr>
                    </w:pPr>
                    <w:r>
                      <w:rPr>
                        <w:color w:val="FFFFFF" w:themeColor="background1"/>
                        <w:sz w:val="18"/>
                        <w:szCs w:val="18"/>
                      </w:rPr>
                      <w:t>PG&amp;E</w:t>
                    </w:r>
                    <w:r w:rsidRPr="00E71C78">
                      <w:rPr>
                        <w:color w:val="FFFFFF" w:themeColor="background1"/>
                        <w:sz w:val="18"/>
                        <w:szCs w:val="18"/>
                      </w:rPr>
                      <w:t xml:space="preserve"> | </w:t>
                    </w:r>
                    <w:r>
                      <w:rPr>
                        <w:color w:val="FFFFFF" w:themeColor="background1"/>
                        <w:sz w:val="18"/>
                        <w:szCs w:val="18"/>
                      </w:rPr>
                      <w:t>Service Upgrades for Electrification Retrofits Study Draft Report |</w:t>
                    </w:r>
                    <w:r>
                      <w:rPr>
                        <w:color w:val="FFFFFF" w:themeColor="background1"/>
                        <w:sz w:val="18"/>
                        <w:szCs w:val="18"/>
                      </w:rPr>
                      <w:tab/>
                    </w:r>
                    <w:r w:rsidRPr="00E71C78">
                      <w:rPr>
                        <w:rFonts w:ascii="Franklin Gothic Medium" w:hAnsi="Franklin Gothic Medium"/>
                        <w:color w:val="FFFFFF" w:themeColor="background1"/>
                        <w:szCs w:val="18"/>
                      </w:rPr>
                      <w:t>NV5.COM |</w:t>
                    </w:r>
                    <w:r>
                      <w:rPr>
                        <w:rFonts w:ascii="Franklin Gothic Medium" w:hAnsi="Franklin Gothic Medium"/>
                        <w:color w:val="FFFFFF" w:themeColor="background1"/>
                        <w:szCs w:val="18"/>
                      </w:rPr>
                      <w:t xml:space="preserve"> </w:t>
                    </w:r>
                    <w:r w:rsidRPr="00E71C78">
                      <w:rPr>
                        <w:rFonts w:ascii="Franklin Gothic Medium" w:hAnsi="Franklin Gothic Medium"/>
                        <w:color w:val="FFFFFF" w:themeColor="background1"/>
                        <w:szCs w:val="18"/>
                      </w:rPr>
                      <w:fldChar w:fldCharType="begin"/>
                    </w:r>
                    <w:r w:rsidRPr="00E71C78">
                      <w:rPr>
                        <w:rFonts w:ascii="Franklin Gothic Medium" w:hAnsi="Franklin Gothic Medium"/>
                        <w:color w:val="FFFFFF" w:themeColor="background1"/>
                        <w:szCs w:val="18"/>
                      </w:rPr>
                      <w:instrText xml:space="preserve"> PAGE  \* Arabic  \* MERGEFORMAT </w:instrText>
                    </w:r>
                    <w:r w:rsidRPr="00E71C78">
                      <w:rPr>
                        <w:rFonts w:ascii="Franklin Gothic Medium" w:hAnsi="Franklin Gothic Medium"/>
                        <w:color w:val="FFFFFF" w:themeColor="background1"/>
                        <w:szCs w:val="18"/>
                      </w:rPr>
                      <w:fldChar w:fldCharType="separate"/>
                    </w:r>
                    <w:r>
                      <w:rPr>
                        <w:rFonts w:ascii="Franklin Gothic Medium" w:hAnsi="Franklin Gothic Medium"/>
                        <w:noProof/>
                        <w:color w:val="FFFFFF" w:themeColor="background1"/>
                        <w:szCs w:val="18"/>
                      </w:rPr>
                      <w:t>20</w:t>
                    </w:r>
                    <w:r w:rsidRPr="00E71C78">
                      <w:rPr>
                        <w:rFonts w:ascii="Franklin Gothic Medium" w:hAnsi="Franklin Gothic Medium"/>
                        <w:color w:val="FFFFFF" w:themeColor="background1"/>
                        <w:szCs w:val="18"/>
                      </w:rPr>
                      <w:fldChar w:fldCharType="end"/>
                    </w:r>
                  </w:p>
                </w:txbxContent>
              </v:textbox>
              <w10:wrap anchorx="margin"/>
            </v:shape>
          </w:pict>
        </mc:Fallback>
      </mc:AlternateContent>
    </w:r>
    <w:r>
      <w:rPr>
        <w:noProof/>
      </w:rPr>
      <mc:AlternateContent>
        <mc:Choice Requires="wps">
          <w:drawing>
            <wp:anchor distT="0" distB="0" distL="114300" distR="114300" simplePos="0" relativeHeight="251658241" behindDoc="0" locked="0" layoutInCell="1" allowOverlap="1" wp14:anchorId="1FAC6D80" wp14:editId="34F184F1">
              <wp:simplePos x="0" y="0"/>
              <wp:positionH relativeFrom="margin">
                <wp:posOffset>-962025</wp:posOffset>
              </wp:positionH>
              <wp:positionV relativeFrom="page">
                <wp:posOffset>9436735</wp:posOffset>
              </wp:positionV>
              <wp:extent cx="7863840" cy="401955"/>
              <wp:effectExtent l="0" t="0" r="3810" b="0"/>
              <wp:wrapNone/>
              <wp:docPr id="8" name="Rectangle 8"/>
              <wp:cNvGraphicFramePr/>
              <a:graphic xmlns:a="http://schemas.openxmlformats.org/drawingml/2006/main">
                <a:graphicData uri="http://schemas.microsoft.com/office/word/2010/wordprocessingShape">
                  <wps:wsp>
                    <wps:cNvSpPr/>
                    <wps:spPr>
                      <a:xfrm>
                        <a:off x="0" y="0"/>
                        <a:ext cx="7863840" cy="401955"/>
                      </a:xfrm>
                      <a:prstGeom prst="rect">
                        <a:avLst/>
                      </a:prstGeom>
                      <a:solidFill>
                        <a:srgbClr val="00629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64532582" id="Rectangle 8" o:spid="_x0000_s1026" style="position:absolute;margin-left:-75.75pt;margin-top:743.05pt;width:619.2pt;height:31.6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" fillcolor="#006298" stroked="f" strokeweight="1pt">
              <w10:wrap anchorx="margin"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A0D8A2" w14:textId="77777777" w:rsidR="00CB7177" w:rsidRDefault="00CB71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D0E50" w14:textId="77777777" w:rsidR="0069181B" w:rsidRPr="00267499" w:rsidRDefault="0069181B" w:rsidP="0061631F">
    <w:pPr>
      <w:pStyle w:val="Footer"/>
    </w:pPr>
    <w:r>
      <w:rPr>
        <w:noProof/>
      </w:rPr>
      <mc:AlternateContent>
        <mc:Choice Requires="wpg">
          <w:drawing>
            <wp:anchor distT="0" distB="0" distL="114300" distR="114300" simplePos="0" relativeHeight="251658243" behindDoc="0" locked="0" layoutInCell="1" allowOverlap="1" wp14:anchorId="5D4C0324" wp14:editId="482155C4">
              <wp:simplePos x="0" y="0"/>
              <wp:positionH relativeFrom="margin">
                <wp:align>center</wp:align>
              </wp:positionH>
              <wp:positionV relativeFrom="paragraph">
                <wp:posOffset>-967244</wp:posOffset>
              </wp:positionV>
              <wp:extent cx="7955280" cy="2057400"/>
              <wp:effectExtent l="0" t="0" r="7620" b="0"/>
              <wp:wrapNone/>
              <wp:docPr id="315" name="Group 315"/>
              <wp:cNvGraphicFramePr/>
              <a:graphic xmlns:a="http://schemas.openxmlformats.org/drawingml/2006/main">
                <a:graphicData uri="http://schemas.microsoft.com/office/word/2010/wordprocessingGroup">
                  <wpg:wgp>
                    <wpg:cNvGrpSpPr/>
                    <wpg:grpSpPr>
                      <a:xfrm>
                        <a:off x="0" y="0"/>
                        <a:ext cx="7955280" cy="2057400"/>
                        <a:chOff x="0" y="0"/>
                        <a:chExt cx="7955280" cy="2057400"/>
                      </a:xfrm>
                    </wpg:grpSpPr>
                    <wps:wsp>
                      <wps:cNvPr id="316" name="Rectangle 18"/>
                      <wps:cNvSpPr/>
                      <wps:spPr>
                        <a:xfrm>
                          <a:off x="0" y="0"/>
                          <a:ext cx="7955280" cy="2057400"/>
                        </a:xfrm>
                        <a:prstGeom prst="rect">
                          <a:avLst/>
                        </a:prstGeom>
                        <a:solidFill>
                          <a:srgbClr val="00629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17" name="Group 317"/>
                      <wpg:cNvGrpSpPr/>
                      <wpg:grpSpPr>
                        <a:xfrm>
                          <a:off x="2615979" y="659958"/>
                          <a:ext cx="3498216" cy="732376"/>
                          <a:chOff x="0" y="0"/>
                          <a:chExt cx="3498927" cy="732387"/>
                        </a:xfrm>
                      </wpg:grpSpPr>
                      <pic:pic xmlns:pic="http://schemas.openxmlformats.org/drawingml/2006/picture">
                        <pic:nvPicPr>
                          <pic:cNvPr id="318" name="Picture 20"/>
                          <pic:cNvPicPr>
                            <a:picLocks noChangeAspect="1"/>
                          </pic:cNvPicPr>
                        </pic:nvPicPr>
                        <pic:blipFill rotWithShape="1">
                          <a:blip r:embed="rId1">
                            <a:extLst>
                              <a:ext uri="{28A0092B-C50C-407E-A947-70E740481C1C}">
                                <a14:useLocalDpi xmlns:a14="http://schemas.microsoft.com/office/drawing/2010/main" val="0"/>
                              </a:ext>
                            </a:extLst>
                          </a:blip>
                          <a:srcRect l="12324" t="10169" r="12712" b="11864"/>
                          <a:stretch/>
                        </pic:blipFill>
                        <pic:spPr bwMode="auto">
                          <a:xfrm>
                            <a:off x="0" y="0"/>
                            <a:ext cx="1161418" cy="732387"/>
                          </a:xfrm>
                          <a:prstGeom prst="rect">
                            <a:avLst/>
                          </a:prstGeom>
                          <a:ln>
                            <a:noFill/>
                          </a:ln>
                          <a:extLst>
                            <a:ext uri="{53640926-AAD7-44D8-BBD7-CCE9431645EC}">
                              <a14:shadowObscured xmlns:a14="http://schemas.microsoft.com/office/drawing/2010/main"/>
                            </a:ext>
                          </a:extLst>
                        </pic:spPr>
                      </pic:pic>
                      <wps:wsp>
                        <wps:cNvPr id="319" name="Text Box 2"/>
                        <wps:cNvSpPr txBox="1">
                          <a:spLocks noChangeArrowheads="1"/>
                        </wps:cNvSpPr>
                        <wps:spPr bwMode="auto">
                          <a:xfrm>
                            <a:off x="1265179" y="282035"/>
                            <a:ext cx="2233748" cy="441330"/>
                          </a:xfrm>
                          <a:prstGeom prst="rect">
                            <a:avLst/>
                          </a:prstGeom>
                          <a:noFill/>
                          <a:ln w="9525">
                            <a:noFill/>
                            <a:miter lim="800000"/>
                            <a:headEnd/>
                            <a:tailEnd/>
                          </a:ln>
                        </wps:spPr>
                        <wps:txbx>
                          <w:txbxContent>
                            <w:p w14:paraId="60DEAB3A" w14:textId="77777777" w:rsidR="0069181B" w:rsidRPr="007C10DB" w:rsidRDefault="0069181B" w:rsidP="0061631F">
                              <w:pPr>
                                <w:rPr>
                                  <w:rFonts w:ascii="Franklin Gothic Medium" w:hAnsi="Franklin Gothic Medium"/>
                                  <w:color w:val="FFFFFF" w:themeColor="background1"/>
                                  <w:sz w:val="30"/>
                                  <w:szCs w:val="30"/>
                                </w:rPr>
                              </w:pPr>
                              <w:r w:rsidRPr="007C10DB">
                                <w:rPr>
                                  <w:rFonts w:ascii="Franklin Gothic Medium" w:hAnsi="Franklin Gothic Medium"/>
                                  <w:color w:val="FFFFFF" w:themeColor="background1"/>
                                  <w:sz w:val="30"/>
                                  <w:szCs w:val="30"/>
                                </w:rPr>
                                <w:t>Delivering Solutions</w:t>
                              </w:r>
                            </w:p>
                            <w:p w14:paraId="595BC22F" w14:textId="77777777" w:rsidR="0069181B" w:rsidRPr="007C10DB" w:rsidRDefault="0069181B" w:rsidP="0061631F">
                              <w:pPr>
                                <w:rPr>
                                  <w:rFonts w:ascii="Franklin Gothic Medium" w:hAnsi="Franklin Gothic Medium"/>
                                  <w:color w:val="FFFFFF" w:themeColor="background1"/>
                                  <w:sz w:val="30"/>
                                  <w:szCs w:val="30"/>
                                </w:rPr>
                              </w:pPr>
                              <w:r w:rsidRPr="007C10DB">
                                <w:rPr>
                                  <w:rFonts w:ascii="Franklin Gothic Medium" w:hAnsi="Franklin Gothic Medium"/>
                                  <w:color w:val="FFFFFF" w:themeColor="background1"/>
                                  <w:sz w:val="30"/>
                                  <w:szCs w:val="30"/>
                                </w:rPr>
                                <w:t>Improving Lives</w:t>
                              </w:r>
                            </w:p>
                          </w:txbxContent>
                        </wps:txbx>
                        <wps:bodyPr rot="0" vert="horz" wrap="square" lIns="0" tIns="0" rIns="0" bIns="0" anchor="t" anchorCtr="0">
                          <a:spAutoFit/>
                        </wps:bodyPr>
                      </wps:wsp>
                    </wpg:grpSp>
                  </wpg:wgp>
                </a:graphicData>
              </a:graphic>
            </wp:anchor>
          </w:drawing>
        </mc:Choice>
        <mc:Fallback xmlns:w16sdtdh="http://schemas.microsoft.com/office/word/2020/wordml/sdtdatahash">
          <w:pict>
            <v:group w14:anchorId="5D4C0324" id="Group 315" o:spid="_x0000_s1070" style="position:absolute;left:0;text-align:left;margin-left:0;margin-top:-76.15pt;width:626.4pt;height:162pt;z-index:251658243;mso-position-horizontal:center;mso-position-horizontal-relative:margin" coordsize="79552,20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">
              <v:rect id="Rectangle 18" o:spid="_x0000_s1071" style="position:absolute;width:79552;height:20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" fillcolor="#006298" stroked="f" strokeweight="1pt"/>
              <v:group id="Group 317" o:spid="_x0000_s1072" style="position:absolute;left:26159;top:6599;width:34982;height:7324" coordsize="34989,7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73" type="#_x0000_t75" style="position:absolute;width:11614;height:7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">
                  <v:imagedata r:id="rId2" o:title="" croptop="6664f" cropbottom="7775f" cropleft="8077f" cropright="8331f"/>
                </v:shape>
                <v:shapetype id="_x0000_t202" coordsize="21600,21600" o:spt="202" path="m,l,21600r21600,l21600,xe">
                  <v:stroke joinstyle="miter"/>
                  <v:path gradientshapeok="t" o:connecttype="rect"/>
                </v:shapetype>
                <v:shape id="_x0000_s1074" type="#_x0000_t202" style="position:absolute;left:12651;top:2820;width:22338;height: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" filled="f" stroked="f">
                  <v:textbox style="mso-fit-shape-to-text:t" inset="0,0,0,0">
                    <w:txbxContent>
                      <w:p w14:paraId="60DEAB3A" w14:textId="77777777" w:rsidR="0069181B" w:rsidRPr="007C10DB" w:rsidRDefault="0069181B" w:rsidP="0061631F">
                        <w:pPr>
                          <w:rPr>
                            <w:rFonts w:ascii="Franklin Gothic Medium" w:hAnsi="Franklin Gothic Medium"/>
                            <w:color w:val="FFFFFF" w:themeColor="background1"/>
                            <w:sz w:val="30"/>
                            <w:szCs w:val="30"/>
                          </w:rPr>
                        </w:pPr>
                        <w:r w:rsidRPr="007C10DB">
                          <w:rPr>
                            <w:rFonts w:ascii="Franklin Gothic Medium" w:hAnsi="Franklin Gothic Medium"/>
                            <w:color w:val="FFFFFF" w:themeColor="background1"/>
                            <w:sz w:val="30"/>
                            <w:szCs w:val="30"/>
                          </w:rPr>
                          <w:t>Delivering Solutions</w:t>
                        </w:r>
                      </w:p>
                      <w:p w14:paraId="595BC22F" w14:textId="77777777" w:rsidR="0069181B" w:rsidRPr="007C10DB" w:rsidRDefault="0069181B" w:rsidP="0061631F">
                        <w:pPr>
                          <w:rPr>
                            <w:rFonts w:ascii="Franklin Gothic Medium" w:hAnsi="Franklin Gothic Medium"/>
                            <w:color w:val="FFFFFF" w:themeColor="background1"/>
                            <w:sz w:val="30"/>
                            <w:szCs w:val="30"/>
                          </w:rPr>
                        </w:pPr>
                        <w:r w:rsidRPr="007C10DB">
                          <w:rPr>
                            <w:rFonts w:ascii="Franklin Gothic Medium" w:hAnsi="Franklin Gothic Medium"/>
                            <w:color w:val="FFFFFF" w:themeColor="background1"/>
                            <w:sz w:val="30"/>
                            <w:szCs w:val="30"/>
                          </w:rPr>
                          <w:t>Improving Lives</w:t>
                        </w:r>
                      </w:p>
                    </w:txbxContent>
                  </v:textbox>
                </v:shape>
              </v:group>
              <w10:wrap anchorx="margin"/>
            </v:group>
          </w:pict>
        </mc:Fallback>
      </mc:AlternateContent>
    </w:r>
  </w:p>
  <w:p w14:paraId="490AF61E" w14:textId="77777777" w:rsidR="0069181B" w:rsidRPr="002D0675" w:rsidRDefault="0069181B" w:rsidP="0061631F">
    <w:pPr>
      <w:pStyle w:val="Footer"/>
    </w:pPr>
  </w:p>
  <w:p w14:paraId="4490BBAF" w14:textId="77777777" w:rsidR="0069181B" w:rsidRPr="0060312C" w:rsidRDefault="0069181B" w:rsidP="006163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92B29D" w14:textId="77777777" w:rsidR="00684481" w:rsidRDefault="00684481" w:rsidP="002310A0">
      <w:bookmarkStart w:id="0" w:name="_Hlk478109822"/>
      <w:bookmarkEnd w:id="0"/>
      <w:r>
        <w:separator/>
      </w:r>
    </w:p>
  </w:footnote>
  <w:footnote w:type="continuationSeparator" w:id="0">
    <w:p w14:paraId="51FA9100" w14:textId="77777777" w:rsidR="00684481" w:rsidRDefault="00684481" w:rsidP="002310A0">
      <w:r>
        <w:continuationSeparator/>
      </w:r>
    </w:p>
  </w:footnote>
  <w:footnote w:type="continuationNotice" w:id="1">
    <w:p w14:paraId="62C80167" w14:textId="77777777" w:rsidR="00684481" w:rsidRDefault="00684481"/>
  </w:footnote>
  <w:footnote w:id="2">
    <w:p w14:paraId="00B23F97" w14:textId="067BAEF8" w:rsidR="0069181B" w:rsidRPr="00267F0A" w:rsidRDefault="0069181B" w:rsidP="006966C6">
      <w:pPr>
        <w:pStyle w:val="ref"/>
        <w:rPr>
          <w:rStyle w:val="Hyperlink"/>
          <w:rFonts w:ascii="Calibri" w:eastAsia="Calibri" w:hAnsi="Calibri" w:cs="Calibri"/>
          <w:color w:val="auto"/>
          <w:sz w:val="22"/>
          <w:szCs w:val="22"/>
          <w:u w:val="none"/>
        </w:rPr>
      </w:pPr>
      <w:r w:rsidRPr="009E14C0">
        <w:rPr>
          <w:rStyle w:val="FootnoteReference"/>
          <w:rFonts w:ascii="Calibri" w:eastAsia="Calibri" w:hAnsi="Calibri" w:cs="Calibri"/>
          <w:szCs w:val="16"/>
          <w:vertAlign w:val="baseline"/>
        </w:rPr>
        <w:footnoteRef/>
      </w:r>
      <w:r w:rsidR="67E5D05F" w:rsidRPr="009E14C0">
        <w:rPr>
          <w:rFonts w:ascii="Calibri" w:eastAsia="Calibri" w:hAnsi="Calibri" w:cs="Calibri"/>
          <w:szCs w:val="16"/>
        </w:rPr>
        <w:t xml:space="preserve"> Green Book Manual. </w:t>
      </w:r>
      <w:r w:rsidR="67E5D05F" w:rsidRPr="67E5D05F">
        <w:rPr>
          <w:rFonts w:ascii="Calibri" w:eastAsia="Calibri" w:hAnsi="Calibri" w:cs="Calibri"/>
          <w:szCs w:val="16"/>
        </w:rPr>
        <w:t xml:space="preserve">Accessed </w:t>
      </w:r>
      <w:r w:rsidR="67E5D05F" w:rsidRPr="009E14C0">
        <w:rPr>
          <w:rFonts w:ascii="Calibri" w:eastAsia="Calibri" w:hAnsi="Calibri" w:cs="Calibri"/>
          <w:szCs w:val="16"/>
        </w:rPr>
        <w:t xml:space="preserve">February 2022. PG&amp;E Website. </w:t>
      </w:r>
      <w:hyperlink r:id="rId1">
        <w:r w:rsidR="67E5D05F" w:rsidRPr="00436B30">
          <w:rPr>
            <w:rStyle w:val="Hyperlink"/>
            <w:rFonts w:ascii="Calibri" w:eastAsia="Calibri" w:hAnsi="Calibri" w:cs="Calibri"/>
            <w:szCs w:val="16"/>
          </w:rPr>
          <w:t>https://www.pge.com/en_US/large-business/services/building-and-renovation/greenbook-manual-online/greenbook-manual-online.page</w:t>
        </w:r>
      </w:hyperlink>
      <w:r w:rsidR="006966C6">
        <w:rPr>
          <w:rStyle w:val="Hyperlink"/>
          <w:rFonts w:ascii="Calibri" w:eastAsia="Calibri" w:hAnsi="Calibri" w:cs="Calibri"/>
          <w:color w:val="auto"/>
          <w:szCs w:val="16"/>
          <w:u w:val="none"/>
        </w:rPr>
        <w:t xml:space="preserve"> </w:t>
      </w:r>
    </w:p>
  </w:footnote>
  <w:footnote w:id="3">
    <w:p w14:paraId="67FCE603" w14:textId="2C3B5BD9" w:rsidR="0069181B" w:rsidRDefault="0069181B" w:rsidP="006966C6">
      <w:pPr>
        <w:pStyle w:val="FootnoteText"/>
        <w:rPr>
          <w:rFonts w:cs="Calibri"/>
        </w:rPr>
      </w:pPr>
      <w:r w:rsidRPr="006966C6">
        <w:rPr>
          <w:rStyle w:val="FootnoteReference"/>
          <w:rFonts w:cs="Calibri"/>
          <w:sz w:val="16"/>
          <w:szCs w:val="16"/>
        </w:rPr>
        <w:footnoteRef/>
      </w:r>
      <w:r w:rsidR="67E5D05F" w:rsidRPr="006966C6">
        <w:rPr>
          <w:rFonts w:cs="Calibri"/>
          <w:sz w:val="16"/>
          <w:szCs w:val="16"/>
        </w:rPr>
        <w:t xml:space="preserve"> Authors’ Note: The allowances presented here and referenced throughout this document are in scope of the Study. Please note that the allowances are subject to change.</w:t>
      </w:r>
    </w:p>
  </w:footnote>
  <w:footnote w:id="4">
    <w:p w14:paraId="271E58B5" w14:textId="3F41BCD8" w:rsidR="0069181B" w:rsidRPr="00267F0A" w:rsidRDefault="0069181B" w:rsidP="00A703B0">
      <w:pPr>
        <w:pStyle w:val="ref"/>
        <w:rPr>
          <w:rStyle w:val="Hyperlink"/>
          <w:rFonts w:ascii="Calibri" w:eastAsia="Calibri" w:hAnsi="Calibri" w:cs="Calibri"/>
          <w:color w:val="auto"/>
          <w:u w:val="none"/>
        </w:rPr>
      </w:pPr>
      <w:r w:rsidRPr="00A703B0">
        <w:rPr>
          <w:rStyle w:val="FootnoteReference"/>
          <w:rFonts w:ascii="Calibri" w:eastAsia="Calibri" w:hAnsi="Calibri" w:cs="Calibri"/>
          <w:szCs w:val="16"/>
          <w:vertAlign w:val="baseline"/>
        </w:rPr>
        <w:footnoteRef/>
      </w:r>
      <w:r w:rsidR="67E5D05F" w:rsidRPr="00A703B0">
        <w:rPr>
          <w:rFonts w:ascii="Calibri" w:eastAsia="Calibri" w:hAnsi="Calibri" w:cs="Calibri"/>
          <w:szCs w:val="16"/>
        </w:rPr>
        <w:t xml:space="preserve"> Green Book Manual. </w:t>
      </w:r>
      <w:r w:rsidR="67E5D05F" w:rsidRPr="67E5D05F">
        <w:rPr>
          <w:rFonts w:ascii="Calibri" w:eastAsia="Calibri" w:hAnsi="Calibri" w:cs="Calibri"/>
          <w:szCs w:val="16"/>
        </w:rPr>
        <w:t xml:space="preserve">Accessed </w:t>
      </w:r>
      <w:r w:rsidR="67E5D05F" w:rsidRPr="00A703B0">
        <w:rPr>
          <w:rFonts w:ascii="Calibri" w:eastAsia="Calibri" w:hAnsi="Calibri" w:cs="Calibri"/>
          <w:szCs w:val="16"/>
        </w:rPr>
        <w:t xml:space="preserve">February 2022. PG&amp;E </w:t>
      </w:r>
      <w:r w:rsidR="00A703B0" w:rsidRPr="00A703B0">
        <w:rPr>
          <w:rFonts w:ascii="Calibri" w:eastAsia="Calibri" w:hAnsi="Calibri" w:cs="Calibri"/>
          <w:szCs w:val="16"/>
        </w:rPr>
        <w:t>Website.</w:t>
      </w:r>
      <w:r w:rsidR="67E5D05F" w:rsidRPr="00A703B0">
        <w:rPr>
          <w:rFonts w:ascii="Calibri" w:eastAsia="Calibri" w:hAnsi="Calibri" w:cs="Calibri"/>
          <w:szCs w:val="16"/>
        </w:rPr>
        <w:t xml:space="preserve"> </w:t>
      </w:r>
      <w:hyperlink r:id="rId2">
        <w:r w:rsidR="67E5D05F" w:rsidRPr="00A703B0">
          <w:rPr>
            <w:rStyle w:val="Hyperlink"/>
            <w:rFonts w:ascii="Calibri" w:eastAsia="Calibri" w:hAnsi="Calibri" w:cs="Calibri"/>
            <w:color w:val="0070C0"/>
            <w:szCs w:val="16"/>
          </w:rPr>
          <w:t>https://www.pge.com/en_US/large-business/services/building-and-renovation/greenbook-manual-online/greenbook-manual-online.page</w:t>
        </w:r>
      </w:hyperlink>
      <w:r w:rsidR="67E5D05F" w:rsidRPr="00A703B0">
        <w:rPr>
          <w:rStyle w:val="Hyperlink"/>
          <w:rFonts w:ascii="Calibri" w:eastAsia="Calibri" w:hAnsi="Calibri" w:cs="Calibri"/>
          <w:color w:val="auto"/>
          <w:szCs w:val="16"/>
          <w:u w:val="none"/>
        </w:rPr>
        <w:t xml:space="preserve">  </w:t>
      </w:r>
    </w:p>
  </w:footnote>
  <w:footnote w:id="5">
    <w:p w14:paraId="330A9953" w14:textId="6DAD5E19" w:rsidR="0069181B" w:rsidRDefault="0069181B" w:rsidP="00A703B0">
      <w:pPr>
        <w:pStyle w:val="ref"/>
        <w:rPr>
          <w:rFonts w:ascii="Calibri" w:eastAsia="Calibri" w:hAnsi="Calibri" w:cs="Calibri"/>
        </w:rPr>
      </w:pPr>
      <w:r w:rsidRPr="00A703B0">
        <w:rPr>
          <w:rStyle w:val="FootnoteReference"/>
          <w:rFonts w:ascii="Calibri" w:eastAsia="Calibri" w:hAnsi="Calibri" w:cs="Calibri"/>
          <w:szCs w:val="16"/>
        </w:rPr>
        <w:footnoteRef/>
      </w:r>
      <w:r w:rsidR="67E5D05F" w:rsidRPr="00A703B0">
        <w:rPr>
          <w:rFonts w:ascii="Calibri" w:eastAsia="Calibri" w:hAnsi="Calibri" w:cs="Calibri"/>
          <w:szCs w:val="16"/>
        </w:rPr>
        <w:t xml:space="preserve"> Span.io Website. </w:t>
      </w:r>
      <w:r w:rsidR="67E5D05F" w:rsidRPr="67E5D05F">
        <w:rPr>
          <w:rFonts w:ascii="Calibri" w:eastAsia="Calibri" w:hAnsi="Calibri" w:cs="Calibri"/>
          <w:szCs w:val="16"/>
        </w:rPr>
        <w:t xml:space="preserve">Accessed </w:t>
      </w:r>
      <w:r w:rsidR="67E5D05F" w:rsidRPr="00A703B0">
        <w:rPr>
          <w:rFonts w:ascii="Calibri" w:eastAsia="Calibri" w:hAnsi="Calibri" w:cs="Calibri"/>
          <w:szCs w:val="16"/>
        </w:rPr>
        <w:t xml:space="preserve">February 2022. </w:t>
      </w:r>
      <w:hyperlink r:id="rId3" w:history="1">
        <w:r w:rsidR="67E5D05F" w:rsidRPr="00A703B0">
          <w:rPr>
            <w:rStyle w:val="Hyperlink"/>
            <w:rFonts w:ascii="Calibri" w:eastAsia="Calibri" w:hAnsi="Calibri" w:cs="Calibri"/>
            <w:szCs w:val="16"/>
          </w:rPr>
          <w:t>https://www.span.io/</w:t>
        </w:r>
      </w:hyperlink>
      <w:r w:rsidR="67E5D05F" w:rsidRPr="00A703B0">
        <w:rPr>
          <w:rFonts w:ascii="Calibri" w:eastAsia="Calibri" w:hAnsi="Calibri" w:cs="Calibri"/>
          <w:szCs w:val="16"/>
        </w:rPr>
        <w:t xml:space="preserve"> </w:t>
      </w:r>
    </w:p>
  </w:footnote>
  <w:footnote w:id="6">
    <w:p w14:paraId="61A26932" w14:textId="2871D5AE" w:rsidR="0069181B" w:rsidRDefault="0069181B" w:rsidP="00A703B0">
      <w:pPr>
        <w:pStyle w:val="ref"/>
        <w:rPr>
          <w:rFonts w:ascii="Calibri" w:eastAsia="Calibri" w:hAnsi="Calibri" w:cs="Calibri"/>
        </w:rPr>
      </w:pPr>
      <w:r w:rsidRPr="00A703B0">
        <w:rPr>
          <w:rStyle w:val="FootnoteReference"/>
          <w:rFonts w:ascii="Calibri" w:eastAsia="Calibri" w:hAnsi="Calibri" w:cs="Calibri"/>
          <w:szCs w:val="16"/>
        </w:rPr>
        <w:footnoteRef/>
      </w:r>
      <w:r w:rsidR="67E5D05F" w:rsidRPr="00A703B0">
        <w:rPr>
          <w:rFonts w:ascii="Calibri" w:eastAsia="Calibri" w:hAnsi="Calibri" w:cs="Calibri"/>
          <w:szCs w:val="16"/>
        </w:rPr>
        <w:t xml:space="preserve"> Redwood Energy Website. “Watt Diet Calculator</w:t>
      </w:r>
      <w:r w:rsidR="00151760" w:rsidRPr="00A703B0">
        <w:rPr>
          <w:rFonts w:ascii="Calibri" w:eastAsia="Calibri" w:hAnsi="Calibri" w:cs="Calibri"/>
          <w:szCs w:val="16"/>
        </w:rPr>
        <w:t>.”</w:t>
      </w:r>
      <w:r w:rsidR="67E5D05F" w:rsidRPr="67E5D05F">
        <w:rPr>
          <w:rFonts w:ascii="Calibri" w:eastAsia="Calibri" w:hAnsi="Calibri" w:cs="Calibri"/>
          <w:szCs w:val="16"/>
        </w:rPr>
        <w:t xml:space="preserve"> Accessed</w:t>
      </w:r>
      <w:r w:rsidR="67E5D05F" w:rsidRPr="00A703B0">
        <w:rPr>
          <w:rFonts w:ascii="Calibri" w:eastAsia="Calibri" w:hAnsi="Calibri" w:cs="Calibri"/>
          <w:szCs w:val="16"/>
        </w:rPr>
        <w:t xml:space="preserve"> </w:t>
      </w:r>
      <w:r w:rsidR="00A703B0" w:rsidRPr="00A703B0">
        <w:rPr>
          <w:rFonts w:ascii="Calibri" w:eastAsia="Calibri" w:hAnsi="Calibri" w:cs="Calibri"/>
          <w:szCs w:val="16"/>
        </w:rPr>
        <w:t>February</w:t>
      </w:r>
      <w:r w:rsidR="67E5D05F" w:rsidRPr="00A703B0">
        <w:rPr>
          <w:rFonts w:ascii="Calibri" w:eastAsia="Calibri" w:hAnsi="Calibri" w:cs="Calibri"/>
          <w:szCs w:val="16"/>
        </w:rPr>
        <w:t xml:space="preserve"> 2022. </w:t>
      </w:r>
      <w:hyperlink r:id="rId4" w:history="1">
        <w:r w:rsidR="67E5D05F" w:rsidRPr="00A703B0">
          <w:rPr>
            <w:rStyle w:val="Hyperlink"/>
            <w:rFonts w:ascii="Calibri" w:eastAsia="Calibri" w:hAnsi="Calibri" w:cs="Calibri"/>
            <w:szCs w:val="16"/>
          </w:rPr>
          <w:t>https://redwoodenergy.net/watt-diet-calculator/</w:t>
        </w:r>
      </w:hyperlink>
      <w:r w:rsidR="67E5D05F" w:rsidRPr="00A703B0">
        <w:rPr>
          <w:rFonts w:ascii="Calibri" w:eastAsia="Calibri" w:hAnsi="Calibri" w:cs="Calibri"/>
          <w:szCs w:val="16"/>
        </w:rPr>
        <w:t xml:space="preserve"> </w:t>
      </w:r>
    </w:p>
  </w:footnote>
  <w:footnote w:id="7">
    <w:p w14:paraId="41BE4936" w14:textId="7E249765" w:rsidR="0069181B" w:rsidRDefault="0069181B" w:rsidP="00A703B0">
      <w:pPr>
        <w:pStyle w:val="ref"/>
        <w:rPr>
          <w:rFonts w:ascii="Calibri" w:eastAsia="Calibri" w:hAnsi="Calibri" w:cs="Calibri"/>
        </w:rPr>
      </w:pPr>
      <w:r w:rsidRPr="00A703B0">
        <w:rPr>
          <w:rStyle w:val="FootnoteReference"/>
          <w:rFonts w:ascii="Calibri" w:eastAsia="Calibri" w:hAnsi="Calibri" w:cs="Calibri"/>
          <w:szCs w:val="16"/>
        </w:rPr>
        <w:footnoteRef/>
      </w:r>
      <w:r w:rsidR="67E5D05F" w:rsidRPr="00A703B0">
        <w:rPr>
          <w:rFonts w:ascii="Calibri" w:eastAsia="Calibri" w:hAnsi="Calibri" w:cs="Calibri"/>
          <w:szCs w:val="16"/>
        </w:rPr>
        <w:t xml:space="preserve"> SEIA Website.</w:t>
      </w:r>
      <w:r w:rsidR="67E5D05F" w:rsidRPr="67E5D05F">
        <w:rPr>
          <w:rFonts w:ascii="Calibri" w:eastAsia="Calibri" w:hAnsi="Calibri" w:cs="Calibri"/>
          <w:szCs w:val="16"/>
        </w:rPr>
        <w:t xml:space="preserve"> Accessed</w:t>
      </w:r>
      <w:r w:rsidR="67E5D05F" w:rsidRPr="00A703B0">
        <w:rPr>
          <w:rFonts w:ascii="Calibri" w:eastAsia="Calibri" w:hAnsi="Calibri" w:cs="Calibri"/>
          <w:szCs w:val="16"/>
        </w:rPr>
        <w:t xml:space="preserve"> February 2022. </w:t>
      </w:r>
      <w:hyperlink r:id="rId5" w:history="1">
        <w:r w:rsidR="67E5D05F" w:rsidRPr="00A703B0">
          <w:rPr>
            <w:rStyle w:val="Hyperlink"/>
            <w:rFonts w:ascii="Calibri" w:eastAsia="Calibri" w:hAnsi="Calibri" w:cs="Calibri"/>
            <w:szCs w:val="16"/>
          </w:rPr>
          <w:t>https://www.seia.org/research-resources/solar-photovoltaic-technology</w:t>
        </w:r>
      </w:hyperlink>
      <w:r w:rsidR="67E5D05F" w:rsidRPr="00A703B0">
        <w:rPr>
          <w:rFonts w:ascii="Calibri" w:eastAsia="Calibri" w:hAnsi="Calibri" w:cs="Calibri"/>
          <w:szCs w:val="16"/>
        </w:rPr>
        <w:t xml:space="preserve"> </w:t>
      </w:r>
    </w:p>
  </w:footnote>
  <w:footnote w:id="8">
    <w:p w14:paraId="51DF46CB" w14:textId="6B24544D" w:rsidR="0069181B" w:rsidRDefault="0069181B" w:rsidP="00A703B0">
      <w:pPr>
        <w:pStyle w:val="FootnoteText"/>
        <w:rPr>
          <w:rFonts w:cs="Calibri"/>
        </w:rPr>
      </w:pPr>
      <w:r w:rsidRPr="00A703B0">
        <w:rPr>
          <w:rStyle w:val="FootnoteReference"/>
          <w:rFonts w:cs="Calibri"/>
          <w:sz w:val="16"/>
          <w:szCs w:val="16"/>
        </w:rPr>
        <w:footnoteRef/>
      </w:r>
      <w:r w:rsidR="67E5D05F" w:rsidRPr="00A703B0">
        <w:rPr>
          <w:rFonts w:cs="Calibri"/>
          <w:sz w:val="16"/>
          <w:szCs w:val="16"/>
        </w:rPr>
        <w:t xml:space="preserve"> SEIA Website. </w:t>
      </w:r>
      <w:r w:rsidR="67E5D05F" w:rsidRPr="67E5D05F">
        <w:rPr>
          <w:rFonts w:cs="Calibri"/>
          <w:sz w:val="16"/>
          <w:szCs w:val="16"/>
        </w:rPr>
        <w:t xml:space="preserve">Accessed </w:t>
      </w:r>
      <w:r w:rsidR="67E5D05F" w:rsidRPr="00A703B0">
        <w:rPr>
          <w:rFonts w:cs="Calibri"/>
          <w:sz w:val="16"/>
          <w:szCs w:val="16"/>
        </w:rPr>
        <w:t>February 2022.</w:t>
      </w:r>
      <w:r w:rsidR="67E5D05F" w:rsidRPr="00A703B0">
        <w:rPr>
          <w:rStyle w:val="Hyperlink"/>
          <w:rFonts w:cs="Calibri"/>
          <w:sz w:val="16"/>
          <w:szCs w:val="16"/>
        </w:rPr>
        <w:t xml:space="preserve"> </w:t>
      </w:r>
      <w:hyperlink r:id="rId6" w:history="1">
        <w:r w:rsidR="67E5D05F" w:rsidRPr="00A703B0">
          <w:rPr>
            <w:rStyle w:val="Hyperlink"/>
            <w:rFonts w:cs="Calibri"/>
            <w:sz w:val="16"/>
            <w:szCs w:val="16"/>
          </w:rPr>
          <w:t>https://www.seia.org/research-resources/solar-photovoltaic-technology</w:t>
        </w:r>
      </w:hyperlink>
      <w:r w:rsidR="67E5D05F" w:rsidRPr="00A703B0">
        <w:rPr>
          <w:rFonts w:cs="Calibri"/>
          <w:sz w:val="16"/>
          <w:szCs w:val="16"/>
        </w:rPr>
        <w:t xml:space="preserve"> </w:t>
      </w:r>
    </w:p>
  </w:footnote>
  <w:footnote w:id="9">
    <w:p w14:paraId="7DABBDFF" w14:textId="771FD51B" w:rsidR="0069181B" w:rsidRDefault="0069181B" w:rsidP="00A703B0">
      <w:pPr>
        <w:pStyle w:val="FootnoteText"/>
        <w:rPr>
          <w:rStyle w:val="Hyperlink"/>
          <w:rFonts w:cs="Calibri"/>
        </w:rPr>
      </w:pPr>
      <w:r w:rsidRPr="00A703B0">
        <w:rPr>
          <w:rStyle w:val="FootnoteReference"/>
          <w:rFonts w:cs="Calibri"/>
          <w:sz w:val="16"/>
          <w:szCs w:val="16"/>
        </w:rPr>
        <w:footnoteRef/>
      </w:r>
      <w:r w:rsidR="67E5D05F" w:rsidRPr="00A703B0">
        <w:rPr>
          <w:rFonts w:cs="Calibri"/>
          <w:sz w:val="16"/>
          <w:szCs w:val="16"/>
        </w:rPr>
        <w:t xml:space="preserve"> PVPMC Website “Inverter Saturation or ‘Clipping’”. </w:t>
      </w:r>
      <w:r w:rsidR="67E5D05F" w:rsidRPr="67E5D05F">
        <w:rPr>
          <w:rFonts w:cs="Calibri"/>
          <w:sz w:val="16"/>
          <w:szCs w:val="16"/>
        </w:rPr>
        <w:t xml:space="preserve">Accessed </w:t>
      </w:r>
      <w:r w:rsidR="67E5D05F" w:rsidRPr="00A703B0">
        <w:rPr>
          <w:rFonts w:cs="Calibri"/>
          <w:sz w:val="16"/>
          <w:szCs w:val="16"/>
        </w:rPr>
        <w:t xml:space="preserve">February 2022. </w:t>
      </w:r>
      <w:hyperlink r:id="rId7" w:history="1">
        <w:r w:rsidR="67E5D05F" w:rsidRPr="00A703B0">
          <w:rPr>
            <w:rStyle w:val="Hyperlink"/>
            <w:rFonts w:cs="Calibri"/>
            <w:sz w:val="16"/>
            <w:szCs w:val="16"/>
          </w:rPr>
          <w:t>https://pvpmc.sandia.gov/modeling-steps/dc-to-ac-conversion/inverter-saturation/</w:t>
        </w:r>
      </w:hyperlink>
    </w:p>
  </w:footnote>
  <w:footnote w:id="10">
    <w:p w14:paraId="7A8A6252" w14:textId="492F0DFD" w:rsidR="0069181B" w:rsidRPr="00A15E1B" w:rsidRDefault="0069181B" w:rsidP="00A703B0">
      <w:pPr>
        <w:pStyle w:val="ref"/>
        <w:rPr>
          <w:rFonts w:ascii="Calibri" w:eastAsia="Calibri" w:hAnsi="Calibri" w:cs="Calibri"/>
        </w:rPr>
      </w:pPr>
      <w:r w:rsidRPr="00A703B0">
        <w:rPr>
          <w:rStyle w:val="FootnoteReference"/>
          <w:rFonts w:ascii="Calibri" w:eastAsia="Calibri" w:hAnsi="Calibri" w:cs="Calibri"/>
          <w:szCs w:val="16"/>
          <w:vertAlign w:val="baseline"/>
        </w:rPr>
        <w:footnoteRef/>
      </w:r>
      <w:r w:rsidR="67E5D05F" w:rsidRPr="00A703B0">
        <w:rPr>
          <w:rFonts w:ascii="Calibri" w:eastAsia="Calibri" w:hAnsi="Calibri" w:cs="Calibri"/>
          <w:szCs w:val="16"/>
        </w:rPr>
        <w:t xml:space="preserve"> CleanTechnica Website. </w:t>
      </w:r>
      <w:r w:rsidR="67E5D05F" w:rsidRPr="67E5D05F">
        <w:rPr>
          <w:rFonts w:ascii="Calibri" w:eastAsia="Calibri" w:hAnsi="Calibri" w:cs="Calibri"/>
          <w:szCs w:val="16"/>
        </w:rPr>
        <w:t xml:space="preserve">Accessed </w:t>
      </w:r>
      <w:r w:rsidR="67E5D05F" w:rsidRPr="00A703B0">
        <w:rPr>
          <w:rFonts w:ascii="Calibri" w:eastAsia="Calibri" w:hAnsi="Calibri" w:cs="Calibri"/>
          <w:szCs w:val="16"/>
        </w:rPr>
        <w:t>February 2022 “120 Volt Heat Pump Water Heaters Hit The Market &amp; Make Gas Replacements Even Easier</w:t>
      </w:r>
      <w:r w:rsidR="00EA532B">
        <w:rPr>
          <w:rFonts w:ascii="Calibri" w:eastAsia="Calibri" w:hAnsi="Calibri" w:cs="Calibri"/>
          <w:szCs w:val="16"/>
        </w:rPr>
        <w:t>.</w:t>
      </w:r>
      <w:r w:rsidR="67E5D05F" w:rsidRPr="00A703B0">
        <w:rPr>
          <w:rFonts w:ascii="Calibri" w:eastAsia="Calibri" w:hAnsi="Calibri" w:cs="Calibri"/>
          <w:szCs w:val="16"/>
        </w:rPr>
        <w:t xml:space="preserve">” </w:t>
      </w:r>
      <w:hyperlink r:id="rId8">
        <w:r w:rsidR="67E5D05F" w:rsidRPr="00A703B0">
          <w:rPr>
            <w:rStyle w:val="Hyperlink"/>
            <w:rFonts w:ascii="Calibri" w:eastAsia="Calibri" w:hAnsi="Calibri" w:cs="Calibri"/>
            <w:szCs w:val="16"/>
          </w:rPr>
          <w:t>https://cleantechnica.com/2021/11/29/120-volt-heat-pump-water-heaters-hit-the-market-make-gas-replacements-even-easier/</w:t>
        </w:r>
      </w:hyperlink>
      <w:r w:rsidR="67E5D05F" w:rsidRPr="00A703B0">
        <w:rPr>
          <w:rFonts w:ascii="Calibri" w:eastAsia="Calibri" w:hAnsi="Calibri" w:cs="Calibri"/>
          <w:szCs w:val="16"/>
        </w:rPr>
        <w:t xml:space="preserve"> </w:t>
      </w:r>
    </w:p>
  </w:footnote>
  <w:footnote w:id="11">
    <w:p w14:paraId="23866764" w14:textId="33CDBCC3" w:rsidR="0069181B" w:rsidRDefault="0069181B" w:rsidP="00A703B0">
      <w:pPr>
        <w:pStyle w:val="ref"/>
        <w:rPr>
          <w:rStyle w:val="Hyperlink"/>
          <w:rFonts w:ascii="Calibri" w:eastAsia="Calibri" w:hAnsi="Calibri" w:cs="Calibri"/>
          <w:color w:val="auto"/>
          <w:u w:val="none"/>
        </w:rPr>
      </w:pPr>
      <w:r w:rsidRPr="00A703B0">
        <w:rPr>
          <w:rStyle w:val="FootnoteReference"/>
          <w:rFonts w:ascii="Calibri" w:eastAsia="Calibri" w:hAnsi="Calibri" w:cs="Calibri"/>
          <w:szCs w:val="16"/>
          <w:vertAlign w:val="baseline"/>
        </w:rPr>
        <w:footnoteRef/>
      </w:r>
      <w:r w:rsidR="67E5D05F" w:rsidRPr="00A703B0">
        <w:rPr>
          <w:rFonts w:ascii="Calibri" w:eastAsia="Calibri" w:hAnsi="Calibri" w:cs="Calibri"/>
          <w:szCs w:val="16"/>
        </w:rPr>
        <w:t xml:space="preserve"> Nyle Technologies ”E8 Product”</w:t>
      </w:r>
      <w:r w:rsidR="67E5D05F" w:rsidRPr="67E5D05F">
        <w:rPr>
          <w:rFonts w:ascii="Calibri" w:eastAsia="Calibri" w:hAnsi="Calibri" w:cs="Calibri"/>
          <w:szCs w:val="16"/>
        </w:rPr>
        <w:t xml:space="preserve"> Accessed</w:t>
      </w:r>
      <w:r w:rsidR="67E5D05F" w:rsidRPr="00A703B0">
        <w:rPr>
          <w:rFonts w:ascii="Calibri" w:eastAsia="Calibri" w:hAnsi="Calibri" w:cs="Calibri"/>
          <w:szCs w:val="16"/>
        </w:rPr>
        <w:t xml:space="preserve"> February 2022. </w:t>
      </w:r>
      <w:hyperlink r:id="rId9">
        <w:r w:rsidR="67E5D05F" w:rsidRPr="00A703B0">
          <w:rPr>
            <w:rStyle w:val="Hyperlink"/>
            <w:rFonts w:ascii="Calibri" w:eastAsia="Calibri" w:hAnsi="Calibri" w:cs="Calibri"/>
            <w:color w:val="auto"/>
            <w:szCs w:val="16"/>
            <w:u w:val="none"/>
          </w:rPr>
          <w:t>https://www.nyle.com/water-heating-systems/units/e8/</w:t>
        </w:r>
      </w:hyperlink>
      <w:r w:rsidR="67E5D05F" w:rsidRPr="00A703B0">
        <w:rPr>
          <w:rStyle w:val="Hyperlink"/>
          <w:rFonts w:ascii="Calibri" w:eastAsia="Calibri" w:hAnsi="Calibri" w:cs="Calibri"/>
          <w:color w:val="auto"/>
          <w:szCs w:val="16"/>
          <w:u w:val="none"/>
        </w:rPr>
        <w:t xml:space="preserve">   </w:t>
      </w:r>
    </w:p>
  </w:footnote>
  <w:footnote w:id="12">
    <w:p w14:paraId="71BED297" w14:textId="7130F1DF" w:rsidR="0069181B" w:rsidRDefault="0069181B" w:rsidP="00A703B0">
      <w:pPr>
        <w:pStyle w:val="ref"/>
        <w:rPr>
          <w:rFonts w:ascii="Calibri" w:eastAsia="Calibri" w:hAnsi="Calibri" w:cs="Calibri"/>
        </w:rPr>
      </w:pPr>
      <w:r w:rsidRPr="00A703B0">
        <w:rPr>
          <w:rStyle w:val="FootnoteReference"/>
          <w:rFonts w:ascii="Calibri" w:eastAsia="Calibri" w:hAnsi="Calibri" w:cs="Calibri"/>
          <w:szCs w:val="16"/>
          <w:vertAlign w:val="baseline"/>
        </w:rPr>
        <w:footnoteRef/>
      </w:r>
      <w:r w:rsidR="67E5D05F" w:rsidRPr="00A703B0">
        <w:rPr>
          <w:rStyle w:val="FootnoteReference"/>
          <w:rFonts w:ascii="Calibri" w:eastAsia="Calibri" w:hAnsi="Calibri" w:cs="Calibri"/>
          <w:szCs w:val="16"/>
          <w:vertAlign w:val="baseline"/>
        </w:rPr>
        <w:t xml:space="preserve"> </w:t>
      </w:r>
      <w:r w:rsidR="67E5D05F" w:rsidRPr="00A703B0">
        <w:rPr>
          <w:rFonts w:ascii="Calibri" w:eastAsia="Calibri" w:hAnsi="Calibri" w:cs="Calibri"/>
          <w:szCs w:val="16"/>
        </w:rPr>
        <w:t>Redwood Energy Website. “Watt Diet Calculator</w:t>
      </w:r>
      <w:r w:rsidR="00151760" w:rsidRPr="00A703B0">
        <w:rPr>
          <w:rFonts w:ascii="Calibri" w:eastAsia="Calibri" w:hAnsi="Calibri" w:cs="Calibri"/>
          <w:szCs w:val="16"/>
        </w:rPr>
        <w:t>.”</w:t>
      </w:r>
      <w:r w:rsidR="67E5D05F" w:rsidRPr="00A703B0">
        <w:rPr>
          <w:rFonts w:ascii="Calibri" w:eastAsia="Calibri" w:hAnsi="Calibri" w:cs="Calibri"/>
          <w:szCs w:val="16"/>
        </w:rPr>
        <w:t xml:space="preserve"> </w:t>
      </w:r>
      <w:r w:rsidR="67E5D05F" w:rsidRPr="67E5D05F">
        <w:rPr>
          <w:rFonts w:ascii="Calibri" w:eastAsia="Calibri" w:hAnsi="Calibri" w:cs="Calibri"/>
          <w:szCs w:val="16"/>
        </w:rPr>
        <w:t xml:space="preserve">Accessed </w:t>
      </w:r>
      <w:r w:rsidR="0030496B" w:rsidRPr="00A703B0">
        <w:rPr>
          <w:rFonts w:ascii="Calibri" w:eastAsia="Calibri" w:hAnsi="Calibri" w:cs="Calibri"/>
          <w:szCs w:val="16"/>
        </w:rPr>
        <w:t>February</w:t>
      </w:r>
      <w:r w:rsidR="67E5D05F" w:rsidRPr="00A703B0">
        <w:rPr>
          <w:rFonts w:ascii="Calibri" w:eastAsia="Calibri" w:hAnsi="Calibri" w:cs="Calibri"/>
          <w:szCs w:val="16"/>
        </w:rPr>
        <w:t xml:space="preserve"> 2022. </w:t>
      </w:r>
      <w:hyperlink r:id="rId10" w:history="1">
        <w:r w:rsidR="67E5D05F" w:rsidRPr="00A703B0">
          <w:rPr>
            <w:rStyle w:val="Hyperlink"/>
            <w:rFonts w:ascii="Calibri" w:eastAsia="Calibri" w:hAnsi="Calibri" w:cs="Calibri"/>
            <w:szCs w:val="16"/>
          </w:rPr>
          <w:t>https://redwoodenergy.net/watt-diet-calculator/</w:t>
        </w:r>
      </w:hyperlink>
      <w:r w:rsidR="67E5D05F" w:rsidRPr="00A703B0">
        <w:rPr>
          <w:rFonts w:ascii="Calibri" w:eastAsia="Calibri" w:hAnsi="Calibri" w:cs="Calibri"/>
          <w:szCs w:val="16"/>
        </w:rPr>
        <w:t xml:space="preserve"> </w:t>
      </w:r>
    </w:p>
  </w:footnote>
  <w:footnote w:id="13">
    <w:p w14:paraId="3591231B" w14:textId="0D240764" w:rsidR="0069181B" w:rsidRPr="004E47F2" w:rsidRDefault="0069181B" w:rsidP="00A703B0">
      <w:pPr>
        <w:pStyle w:val="ref"/>
        <w:rPr>
          <w:rStyle w:val="Hyperlink"/>
          <w:rFonts w:ascii="Calibri" w:eastAsia="Calibri" w:hAnsi="Calibri" w:cs="Calibri"/>
          <w:color w:val="auto"/>
          <w:u w:val="none"/>
        </w:rPr>
      </w:pPr>
      <w:r w:rsidRPr="00A703B0">
        <w:rPr>
          <w:rStyle w:val="FootnoteReference"/>
          <w:rFonts w:ascii="Calibri" w:eastAsia="Calibri" w:hAnsi="Calibri" w:cs="Calibri"/>
          <w:szCs w:val="16"/>
          <w:vertAlign w:val="baseline"/>
        </w:rPr>
        <w:footnoteRef/>
      </w:r>
      <w:r w:rsidR="67E5D05F" w:rsidRPr="00A703B0">
        <w:rPr>
          <w:rFonts w:ascii="Calibri" w:eastAsia="Calibri" w:hAnsi="Calibri" w:cs="Calibri"/>
          <w:szCs w:val="16"/>
        </w:rPr>
        <w:t xml:space="preserve"> EnergyCodeAce Website.</w:t>
      </w:r>
      <w:r w:rsidR="67E5D05F" w:rsidRPr="67E5D05F">
        <w:rPr>
          <w:rFonts w:ascii="Calibri" w:eastAsia="Calibri" w:hAnsi="Calibri" w:cs="Calibri"/>
          <w:szCs w:val="16"/>
        </w:rPr>
        <w:t xml:space="preserve"> Accessed</w:t>
      </w:r>
      <w:r w:rsidR="67E5D05F" w:rsidRPr="00A703B0">
        <w:rPr>
          <w:rFonts w:ascii="Calibri" w:eastAsia="Calibri" w:hAnsi="Calibri" w:cs="Calibri"/>
          <w:szCs w:val="16"/>
        </w:rPr>
        <w:t xml:space="preserve"> </w:t>
      </w:r>
      <w:r w:rsidR="67E5D05F" w:rsidRPr="67E5D05F">
        <w:rPr>
          <w:rFonts w:ascii="Calibri" w:eastAsia="Calibri" w:hAnsi="Calibri" w:cs="Calibri"/>
          <w:szCs w:val="16"/>
        </w:rPr>
        <w:t>January</w:t>
      </w:r>
      <w:r w:rsidR="67E5D05F" w:rsidRPr="00A703B0">
        <w:rPr>
          <w:rFonts w:ascii="Calibri" w:eastAsia="Calibri" w:hAnsi="Calibri" w:cs="Calibri"/>
          <w:szCs w:val="16"/>
        </w:rPr>
        <w:t xml:space="preserve"> 2022. </w:t>
      </w:r>
      <w:hyperlink r:id="rId11" w:anchor="!Documents/section11010mandatoryrequirementsforsolarreadybuildings.htm">
        <w:r w:rsidR="67E5D05F" w:rsidRPr="00A703B0">
          <w:rPr>
            <w:rStyle w:val="Hyperlink"/>
            <w:rFonts w:ascii="Calibri" w:eastAsia="Calibri" w:hAnsi="Calibri" w:cs="Calibri"/>
            <w:color w:val="auto"/>
            <w:szCs w:val="16"/>
            <w:u w:val="none"/>
          </w:rPr>
          <w:t>https://energycodeace.com/site/custom/public/reference-ace-2019/index.html#!Documents/section11010mandatoryrequirementsforsolarreadybuildings.htm</w:t>
        </w:r>
      </w:hyperlink>
    </w:p>
  </w:footnote>
  <w:footnote w:id="14">
    <w:p w14:paraId="76E20636" w14:textId="08E15917" w:rsidR="0069181B" w:rsidRDefault="0069181B" w:rsidP="00A703B0">
      <w:pPr>
        <w:jc w:val="both"/>
        <w:textAlignment w:val="baseline"/>
        <w:rPr>
          <w:rFonts w:ascii="Calibri" w:eastAsia="Calibri" w:hAnsi="Calibri" w:cs="Calibri"/>
        </w:rPr>
      </w:pPr>
      <w:r w:rsidRPr="00A703B0">
        <w:rPr>
          <w:rStyle w:val="FootnoteReference"/>
          <w:rFonts w:ascii="Calibri" w:eastAsia="Calibri" w:hAnsi="Calibri" w:cs="Calibri"/>
          <w:sz w:val="16"/>
          <w:szCs w:val="16"/>
        </w:rPr>
        <w:footnoteRef/>
      </w:r>
      <w:r w:rsidR="67E5D05F" w:rsidRPr="00A703B0">
        <w:rPr>
          <w:rFonts w:ascii="Calibri" w:eastAsia="Calibri" w:hAnsi="Calibri" w:cs="Calibri"/>
          <w:sz w:val="16"/>
          <w:szCs w:val="16"/>
        </w:rPr>
        <w:t xml:space="preserve"> Authors’ note: This may indicate an error in the respondents’ data entry: </w:t>
      </w:r>
      <w:r w:rsidR="001C5CA7" w:rsidRPr="00A703B0">
        <w:rPr>
          <w:rFonts w:ascii="Calibri" w:eastAsia="Calibri" w:hAnsi="Calibri" w:cs="Calibri"/>
          <w:sz w:val="16"/>
          <w:szCs w:val="16"/>
        </w:rPr>
        <w:t>it is</w:t>
      </w:r>
      <w:r w:rsidR="67E5D05F" w:rsidRPr="00A703B0">
        <w:rPr>
          <w:rFonts w:ascii="Calibri" w:eastAsia="Calibri" w:hAnsi="Calibri" w:cs="Calibri"/>
          <w:sz w:val="16"/>
          <w:szCs w:val="16"/>
        </w:rPr>
        <w:t xml:space="preserve"> very possible that they paid $16,000 to their solar contractor or electrician, and only $1002 to the utility. Study administrators were unable to reach the homeowner at their provided phone</w:t>
      </w:r>
      <w:r w:rsidR="00151760" w:rsidRPr="00A703B0">
        <w:rPr>
          <w:rFonts w:ascii="Calibri" w:eastAsia="Calibri" w:hAnsi="Calibri" w:cs="Calibri"/>
          <w:sz w:val="16"/>
          <w:szCs w:val="16"/>
        </w:rPr>
        <w:t>.</w:t>
      </w:r>
      <w:r w:rsidR="00151760" w:rsidRPr="00A703B0">
        <w:rPr>
          <w:rFonts w:ascii="Calibri" w:eastAsia="Calibri" w:hAnsi="Calibri" w:cs="Calibri"/>
          <w:i/>
          <w:iCs/>
          <w:sz w:val="16"/>
          <w:szCs w:val="16"/>
        </w:rPr>
        <w:t xml:space="preserve"> </w:t>
      </w:r>
    </w:p>
  </w:footnote>
  <w:footnote w:id="15">
    <w:p w14:paraId="10F94842" w14:textId="158D9F26" w:rsidR="0069181B" w:rsidRDefault="0069181B" w:rsidP="00A703B0">
      <w:pPr>
        <w:pStyle w:val="FootnoteText"/>
        <w:rPr>
          <w:rFonts w:cs="Calibri"/>
        </w:rPr>
      </w:pPr>
      <w:r w:rsidRPr="00A703B0">
        <w:rPr>
          <w:rStyle w:val="FootnoteReference"/>
          <w:rFonts w:cs="Calibri"/>
          <w:sz w:val="16"/>
          <w:szCs w:val="16"/>
        </w:rPr>
        <w:footnoteRef/>
      </w:r>
      <w:r w:rsidR="67E5D05F" w:rsidRPr="00A703B0">
        <w:rPr>
          <w:rFonts w:cs="Calibri"/>
          <w:sz w:val="16"/>
          <w:szCs w:val="16"/>
        </w:rPr>
        <w:t xml:space="preserve"> DOE Website. ”Confronting the Duck Curve</w:t>
      </w:r>
      <w:r w:rsidR="00151760" w:rsidRPr="00A703B0">
        <w:rPr>
          <w:rFonts w:cs="Calibri"/>
          <w:sz w:val="16"/>
          <w:szCs w:val="16"/>
        </w:rPr>
        <w:t>.”</w:t>
      </w:r>
      <w:r w:rsidR="67E5D05F" w:rsidRPr="00A703B0">
        <w:rPr>
          <w:rFonts w:cs="Calibri"/>
          <w:sz w:val="16"/>
          <w:szCs w:val="16"/>
        </w:rPr>
        <w:t xml:space="preserve"> </w:t>
      </w:r>
      <w:r w:rsidR="67E5D05F" w:rsidRPr="67E5D05F">
        <w:rPr>
          <w:rFonts w:cs="Calibri"/>
          <w:sz w:val="16"/>
          <w:szCs w:val="16"/>
        </w:rPr>
        <w:t xml:space="preserve">Accessed </w:t>
      </w:r>
      <w:r w:rsidR="67E5D05F" w:rsidRPr="00A703B0">
        <w:rPr>
          <w:rFonts w:cs="Calibri"/>
          <w:sz w:val="16"/>
          <w:szCs w:val="16"/>
        </w:rPr>
        <w:t xml:space="preserve">February 2022. </w:t>
      </w:r>
      <w:hyperlink r:id="rId12" w:history="1">
        <w:r w:rsidR="67E5D05F" w:rsidRPr="00A703B0">
          <w:rPr>
            <w:rStyle w:val="Hyperlink"/>
            <w:rFonts w:cs="Calibri"/>
            <w:sz w:val="16"/>
            <w:szCs w:val="16"/>
          </w:rPr>
          <w:t>https://www.energy.gov/eere/articles/confronting-duck-curve-how-address-over-generation-solar-energy</w:t>
        </w:r>
      </w:hyperlink>
      <w:r w:rsidR="67E5D05F" w:rsidRPr="00A703B0">
        <w:rPr>
          <w:rFonts w:cs="Calibri"/>
          <w:sz w:val="16"/>
          <w:szCs w:val="16"/>
        </w:rPr>
        <w:t xml:space="preserve"> </w:t>
      </w:r>
    </w:p>
  </w:footnote>
  <w:footnote w:id="16">
    <w:p w14:paraId="613558D2" w14:textId="4704DC11" w:rsidR="0069181B" w:rsidRPr="005D2F17" w:rsidRDefault="0069181B" w:rsidP="00A703B0">
      <w:pPr>
        <w:pStyle w:val="ref"/>
        <w:rPr>
          <w:rStyle w:val="Hyperlink"/>
          <w:rFonts w:ascii="Calibri" w:eastAsia="Calibri" w:hAnsi="Calibri" w:cs="Calibri"/>
          <w:color w:val="auto"/>
          <w:u w:val="none"/>
        </w:rPr>
      </w:pPr>
      <w:r w:rsidRPr="00A703B0">
        <w:rPr>
          <w:rStyle w:val="FootnoteReference"/>
          <w:rFonts w:ascii="Calibri" w:eastAsia="Calibri" w:hAnsi="Calibri" w:cs="Calibri"/>
          <w:szCs w:val="16"/>
          <w:vertAlign w:val="baseline"/>
        </w:rPr>
        <w:footnoteRef/>
      </w:r>
      <w:r w:rsidR="67E5D05F" w:rsidRPr="00A703B0">
        <w:rPr>
          <w:rFonts w:ascii="Calibri" w:eastAsia="Calibri" w:hAnsi="Calibri" w:cs="Calibri"/>
          <w:szCs w:val="16"/>
        </w:rPr>
        <w:t xml:space="preserve"> PG&amp;E Website. ”PG&amp;E Rule 15”.</w:t>
      </w:r>
      <w:r w:rsidR="67E5D05F" w:rsidRPr="67E5D05F">
        <w:rPr>
          <w:rFonts w:ascii="Calibri" w:eastAsia="Calibri" w:hAnsi="Calibri" w:cs="Calibri"/>
          <w:szCs w:val="16"/>
        </w:rPr>
        <w:t xml:space="preserve"> Accessed</w:t>
      </w:r>
      <w:r w:rsidR="67E5D05F" w:rsidRPr="00A703B0">
        <w:rPr>
          <w:rFonts w:ascii="Calibri" w:eastAsia="Calibri" w:hAnsi="Calibri" w:cs="Calibri"/>
          <w:szCs w:val="16"/>
        </w:rPr>
        <w:t xml:space="preserve"> February 2022  </w:t>
      </w:r>
      <w:hyperlink r:id="rId13" w:history="1">
        <w:r w:rsidR="67E5D05F" w:rsidRPr="00A703B0">
          <w:rPr>
            <w:rStyle w:val="Hyperlink"/>
            <w:rFonts w:ascii="Calibri" w:eastAsia="Calibri" w:hAnsi="Calibri" w:cs="Calibri"/>
            <w:color w:val="auto"/>
            <w:szCs w:val="16"/>
            <w:u w:val="none"/>
          </w:rPr>
          <w:t>https://www.pge.com/tariffs/assets/pdf/tariffbook/ELEC_RULES_15.pdf</w:t>
        </w:r>
      </w:hyperlink>
      <w:r w:rsidR="67E5D05F" w:rsidRPr="00A703B0">
        <w:rPr>
          <w:rStyle w:val="Hyperlink"/>
          <w:rFonts w:ascii="Calibri" w:eastAsia="Calibri" w:hAnsi="Calibri" w:cs="Calibri"/>
          <w:color w:val="auto"/>
          <w:szCs w:val="16"/>
          <w:u w:val="none"/>
        </w:rPr>
        <w:t xml:space="preserve">    </w:t>
      </w:r>
    </w:p>
  </w:footnote>
  <w:footnote w:id="17">
    <w:p w14:paraId="569D49AD" w14:textId="61EFC523" w:rsidR="0069181B" w:rsidRPr="005D2F17" w:rsidRDefault="0069181B" w:rsidP="00A703B0">
      <w:pPr>
        <w:pStyle w:val="ref"/>
        <w:rPr>
          <w:rStyle w:val="Hyperlink"/>
          <w:rFonts w:ascii="Calibri" w:eastAsia="Calibri" w:hAnsi="Calibri" w:cs="Calibri"/>
          <w:color w:val="auto"/>
          <w:u w:val="none"/>
        </w:rPr>
      </w:pPr>
      <w:r w:rsidRPr="00A703B0">
        <w:rPr>
          <w:rStyle w:val="FootnoteReference"/>
          <w:rFonts w:ascii="Calibri" w:eastAsia="Calibri" w:hAnsi="Calibri" w:cs="Calibri"/>
          <w:szCs w:val="16"/>
          <w:vertAlign w:val="baseline"/>
        </w:rPr>
        <w:footnoteRef/>
      </w:r>
      <w:r w:rsidR="67E5D05F" w:rsidRPr="00A703B0">
        <w:rPr>
          <w:rFonts w:ascii="Calibri" w:eastAsia="Calibri" w:hAnsi="Calibri" w:cs="Calibri"/>
          <w:szCs w:val="16"/>
        </w:rPr>
        <w:t xml:space="preserve"> SDG&amp;E Website. ”SDG&amp;E Rule 15“ </w:t>
      </w:r>
      <w:r w:rsidR="67E5D05F" w:rsidRPr="67E5D05F">
        <w:rPr>
          <w:rFonts w:ascii="Calibri" w:eastAsia="Calibri" w:hAnsi="Calibri" w:cs="Calibri"/>
          <w:szCs w:val="16"/>
        </w:rPr>
        <w:t xml:space="preserve">Accessed </w:t>
      </w:r>
      <w:r w:rsidR="0030496B" w:rsidRPr="00A703B0">
        <w:rPr>
          <w:rFonts w:ascii="Calibri" w:eastAsia="Calibri" w:hAnsi="Calibri" w:cs="Calibri"/>
          <w:szCs w:val="16"/>
        </w:rPr>
        <w:t>February</w:t>
      </w:r>
      <w:r w:rsidR="67E5D05F" w:rsidRPr="00A703B0">
        <w:rPr>
          <w:rFonts w:ascii="Calibri" w:eastAsia="Calibri" w:hAnsi="Calibri" w:cs="Calibri"/>
          <w:szCs w:val="16"/>
        </w:rPr>
        <w:t xml:space="preserve"> 2022 </w:t>
      </w:r>
      <w:hyperlink r:id="rId14" w:history="1">
        <w:r w:rsidR="67E5D05F" w:rsidRPr="00A703B0">
          <w:rPr>
            <w:rStyle w:val="Hyperlink"/>
            <w:rFonts w:ascii="Calibri" w:eastAsia="Calibri" w:hAnsi="Calibri" w:cs="Calibri"/>
            <w:color w:val="auto"/>
            <w:szCs w:val="16"/>
            <w:u w:val="none"/>
          </w:rPr>
          <w:t>https://www.sdge.com/sites/default/files/elec_elec-rules_erule15.pdf</w:t>
        </w:r>
      </w:hyperlink>
      <w:r w:rsidR="67E5D05F" w:rsidRPr="00A703B0">
        <w:rPr>
          <w:rStyle w:val="Hyperlink"/>
          <w:rFonts w:ascii="Calibri" w:eastAsia="Calibri" w:hAnsi="Calibri" w:cs="Calibri"/>
          <w:color w:val="auto"/>
          <w:szCs w:val="16"/>
          <w:u w:val="none"/>
        </w:rPr>
        <w:t xml:space="preserve">  </w:t>
      </w:r>
    </w:p>
  </w:footnote>
  <w:footnote w:id="18">
    <w:p w14:paraId="6B20666F" w14:textId="3AA2DC29" w:rsidR="0069181B" w:rsidRPr="005D2F17" w:rsidRDefault="0069181B" w:rsidP="00A703B0">
      <w:pPr>
        <w:pStyle w:val="ref"/>
        <w:rPr>
          <w:rFonts w:ascii="Calibri" w:eastAsia="Calibri" w:hAnsi="Calibri" w:cs="Calibri"/>
        </w:rPr>
      </w:pPr>
      <w:r w:rsidRPr="00A703B0">
        <w:rPr>
          <w:rStyle w:val="FootnoteReference"/>
          <w:rFonts w:ascii="Calibri" w:eastAsia="Calibri" w:hAnsi="Calibri" w:cs="Calibri"/>
          <w:szCs w:val="16"/>
          <w:vertAlign w:val="baseline"/>
        </w:rPr>
        <w:footnoteRef/>
      </w:r>
      <w:r w:rsidR="67E5D05F" w:rsidRPr="00A703B0">
        <w:rPr>
          <w:rFonts w:ascii="Calibri" w:eastAsia="Calibri" w:hAnsi="Calibri" w:cs="Calibri"/>
          <w:szCs w:val="16"/>
        </w:rPr>
        <w:t xml:space="preserve">  PG&amp;E Website. ”PG&amp;E Rule 16”. </w:t>
      </w:r>
      <w:r w:rsidR="67E5D05F" w:rsidRPr="67E5D05F">
        <w:rPr>
          <w:rFonts w:ascii="Calibri" w:eastAsia="Calibri" w:hAnsi="Calibri" w:cs="Calibri"/>
          <w:szCs w:val="16"/>
        </w:rPr>
        <w:t xml:space="preserve">Accessed </w:t>
      </w:r>
      <w:r w:rsidR="67E5D05F" w:rsidRPr="00A703B0">
        <w:rPr>
          <w:rFonts w:ascii="Calibri" w:eastAsia="Calibri" w:hAnsi="Calibri" w:cs="Calibri"/>
          <w:szCs w:val="16"/>
        </w:rPr>
        <w:t xml:space="preserve">February 2022: </w:t>
      </w:r>
      <w:hyperlink r:id="rId15" w:history="1">
        <w:r w:rsidR="67E5D05F" w:rsidRPr="00A703B0">
          <w:rPr>
            <w:rStyle w:val="Hyperlink"/>
            <w:rFonts w:ascii="Calibri" w:eastAsia="Calibri" w:hAnsi="Calibri" w:cs="Calibri"/>
            <w:szCs w:val="16"/>
          </w:rPr>
          <w:t>https://www.pge.com/tariffs/assets/pdf/tariffbook/ELEC_RULES_16.pdf</w:t>
        </w:r>
      </w:hyperlink>
      <w:r w:rsidR="67E5D05F" w:rsidRPr="00A703B0">
        <w:rPr>
          <w:rFonts w:ascii="Calibri" w:eastAsia="Calibri" w:hAnsi="Calibri" w:cs="Calibri"/>
          <w:szCs w:val="16"/>
        </w:rPr>
        <w:t xml:space="preserve"> </w:t>
      </w:r>
    </w:p>
  </w:footnote>
  <w:footnote w:id="19">
    <w:p w14:paraId="5506A270" w14:textId="09BD274C" w:rsidR="0069181B" w:rsidRDefault="0069181B" w:rsidP="00A703B0">
      <w:pPr>
        <w:pStyle w:val="ref"/>
        <w:rPr>
          <w:rFonts w:ascii="Calibri" w:eastAsia="Calibri" w:hAnsi="Calibri" w:cs="Calibri"/>
        </w:rPr>
      </w:pPr>
      <w:r w:rsidRPr="00A703B0">
        <w:rPr>
          <w:rStyle w:val="FootnoteReference"/>
          <w:rFonts w:ascii="Calibri" w:eastAsia="Calibri" w:hAnsi="Calibri" w:cs="Calibri"/>
          <w:szCs w:val="16"/>
          <w:vertAlign w:val="baseline"/>
        </w:rPr>
        <w:footnoteRef/>
      </w:r>
      <w:r w:rsidR="67E5D05F" w:rsidRPr="00A703B0">
        <w:rPr>
          <w:rFonts w:ascii="Calibri" w:eastAsia="Calibri" w:hAnsi="Calibri" w:cs="Calibri"/>
          <w:szCs w:val="16"/>
        </w:rPr>
        <w:t xml:space="preserve">  SDG&amp;E Website. ”SDG&amp;E Rule 16“ </w:t>
      </w:r>
      <w:r w:rsidR="67E5D05F" w:rsidRPr="67E5D05F">
        <w:rPr>
          <w:rFonts w:ascii="Calibri" w:eastAsia="Calibri" w:hAnsi="Calibri" w:cs="Calibri"/>
          <w:szCs w:val="16"/>
        </w:rPr>
        <w:t xml:space="preserve">Accessed </w:t>
      </w:r>
      <w:r w:rsidR="0030496B" w:rsidRPr="00A703B0">
        <w:rPr>
          <w:rFonts w:ascii="Calibri" w:eastAsia="Calibri" w:hAnsi="Calibri" w:cs="Calibri"/>
          <w:szCs w:val="16"/>
        </w:rPr>
        <w:t>February</w:t>
      </w:r>
      <w:r w:rsidR="67E5D05F" w:rsidRPr="00A703B0">
        <w:rPr>
          <w:rFonts w:ascii="Calibri" w:eastAsia="Calibri" w:hAnsi="Calibri" w:cs="Calibri"/>
          <w:szCs w:val="16"/>
        </w:rPr>
        <w:t xml:space="preserve"> 2022: </w:t>
      </w:r>
      <w:hyperlink r:id="rId16" w:history="1">
        <w:r w:rsidR="67E5D05F" w:rsidRPr="00A703B0">
          <w:rPr>
            <w:rStyle w:val="Hyperlink"/>
            <w:rFonts w:ascii="Calibri" w:eastAsia="Calibri" w:hAnsi="Calibri" w:cs="Calibri"/>
            <w:szCs w:val="16"/>
          </w:rPr>
          <w:t>https://www.sdge.com/sites/default/files/elec_elec-rules_erule16.pdf</w:t>
        </w:r>
      </w:hyperlink>
      <w:r w:rsidR="67E5D05F" w:rsidRPr="00A703B0">
        <w:rPr>
          <w:rFonts w:ascii="Calibri" w:eastAsia="Calibri" w:hAnsi="Calibri" w:cs="Calibri"/>
          <w:szCs w:val="16"/>
        </w:rPr>
        <w:t xml:space="preserve"> </w:t>
      </w:r>
    </w:p>
  </w:footnote>
  <w:footnote w:id="20">
    <w:p w14:paraId="2F52A610" w14:textId="381EC40E" w:rsidR="0069181B" w:rsidRPr="005D2F17" w:rsidRDefault="0069181B" w:rsidP="00A703B0">
      <w:pPr>
        <w:pStyle w:val="ref"/>
        <w:rPr>
          <w:rStyle w:val="Hyperlink"/>
          <w:rFonts w:ascii="Calibri" w:eastAsia="Calibri" w:hAnsi="Calibri" w:cs="Calibri"/>
          <w:color w:val="auto"/>
          <w:sz w:val="22"/>
          <w:szCs w:val="22"/>
          <w:u w:val="none"/>
        </w:rPr>
      </w:pPr>
      <w:r w:rsidRPr="00A703B0">
        <w:rPr>
          <w:rStyle w:val="FootnoteReference"/>
          <w:rFonts w:ascii="Calibri" w:eastAsia="Calibri" w:hAnsi="Calibri" w:cs="Calibri"/>
          <w:szCs w:val="16"/>
          <w:vertAlign w:val="baseline"/>
        </w:rPr>
        <w:footnoteRef/>
      </w:r>
      <w:r w:rsidR="67E5D05F" w:rsidRPr="00A703B0">
        <w:rPr>
          <w:rFonts w:ascii="Calibri" w:eastAsia="Calibri" w:hAnsi="Calibri" w:cs="Calibri"/>
          <w:szCs w:val="16"/>
        </w:rPr>
        <w:t xml:space="preserve"> </w:t>
      </w:r>
      <w:r w:rsidR="67E5D05F" w:rsidRPr="00A703B0">
        <w:rPr>
          <w:rFonts w:ascii="Calibri" w:eastAsia="Calibri" w:hAnsi="Calibri" w:cs="Calibri"/>
          <w:color w:val="000000" w:themeColor="text1"/>
          <w:szCs w:val="16"/>
        </w:rPr>
        <w:t xml:space="preserve">Richter, H. P., Hartwell, F. P., &amp; Schwan, W. C. (1962). </w:t>
      </w:r>
      <w:r w:rsidR="67E5D05F" w:rsidRPr="00A703B0">
        <w:rPr>
          <w:rFonts w:ascii="Calibri" w:eastAsia="Calibri" w:hAnsi="Calibri" w:cs="Calibri"/>
          <w:i/>
          <w:iCs/>
          <w:color w:val="000000" w:themeColor="text1"/>
          <w:szCs w:val="16"/>
        </w:rPr>
        <w:t>Wiring simplified: Based on the ... National Electrical Code</w:t>
      </w:r>
      <w:r w:rsidR="67E5D05F" w:rsidRPr="00A703B0">
        <w:rPr>
          <w:rFonts w:ascii="Calibri" w:eastAsia="Calibri" w:hAnsi="Calibri" w:cs="Calibri"/>
          <w:color w:val="000000" w:themeColor="text1"/>
          <w:szCs w:val="16"/>
        </w:rPr>
        <w:t xml:space="preserve">. Minneapolis, MN: Park </w:t>
      </w:r>
      <w:r w:rsidR="00151760" w:rsidRPr="00A703B0">
        <w:rPr>
          <w:rFonts w:ascii="Calibri" w:eastAsia="Calibri" w:hAnsi="Calibri" w:cs="Calibri"/>
          <w:color w:val="000000" w:themeColor="text1"/>
          <w:szCs w:val="16"/>
        </w:rPr>
        <w:t>Pub.</w:t>
      </w:r>
      <w:r w:rsidR="00151760" w:rsidRPr="00A703B0">
        <w:rPr>
          <w:rFonts w:ascii="Calibri" w:eastAsia="Calibri" w:hAnsi="Calibri" w:cs="Calibri"/>
          <w:szCs w:val="16"/>
        </w:rPr>
        <w:t xml:space="preserve"> </w:t>
      </w:r>
      <w:r w:rsidR="67E5D05F" w:rsidRPr="00A703B0">
        <w:rPr>
          <w:rStyle w:val="Hyperlink"/>
          <w:rFonts w:ascii="Calibri" w:eastAsia="Calibri" w:hAnsi="Calibri" w:cs="Calibri"/>
          <w:color w:val="auto"/>
          <w:szCs w:val="16"/>
          <w:u w:val="none"/>
        </w:rPr>
        <w:t xml:space="preserve">https://www.worldcat.org/title/wiring-simplified/oclc/5636171 </w:t>
      </w:r>
    </w:p>
  </w:footnote>
  <w:footnote w:id="21">
    <w:p w14:paraId="10B97AEC" w14:textId="1508A219" w:rsidR="0069181B" w:rsidRPr="005D2F17" w:rsidRDefault="0069181B" w:rsidP="00A703B0">
      <w:pPr>
        <w:pStyle w:val="ref"/>
        <w:rPr>
          <w:rStyle w:val="Hyperlink"/>
          <w:rFonts w:ascii="Calibri" w:eastAsia="Calibri" w:hAnsi="Calibri" w:cs="Calibri"/>
          <w:color w:val="auto"/>
          <w:sz w:val="22"/>
          <w:szCs w:val="22"/>
          <w:u w:val="none"/>
        </w:rPr>
      </w:pPr>
      <w:r w:rsidRPr="00A703B0">
        <w:rPr>
          <w:rStyle w:val="FootnoteReference"/>
          <w:rFonts w:ascii="Calibri" w:eastAsia="Calibri" w:hAnsi="Calibri" w:cs="Calibri"/>
          <w:szCs w:val="16"/>
          <w:vertAlign w:val="baseline"/>
        </w:rPr>
        <w:footnoteRef/>
      </w:r>
      <w:r w:rsidR="67E5D05F" w:rsidRPr="00A703B0">
        <w:rPr>
          <w:rFonts w:ascii="Calibri" w:eastAsia="Calibri" w:hAnsi="Calibri" w:cs="Calibri"/>
          <w:szCs w:val="16"/>
        </w:rPr>
        <w:t xml:space="preserve"> </w:t>
      </w:r>
      <w:r w:rsidR="67E5D05F" w:rsidRPr="00A703B0">
        <w:rPr>
          <w:rFonts w:ascii="Calibri" w:eastAsia="Calibri" w:hAnsi="Calibri" w:cs="Calibri"/>
          <w:color w:val="000000" w:themeColor="text1"/>
          <w:szCs w:val="16"/>
        </w:rPr>
        <w:t xml:space="preserve">Richter, H. P., Schwan, W. C. (1947). </w:t>
      </w:r>
      <w:r w:rsidR="67E5D05F" w:rsidRPr="00A703B0">
        <w:rPr>
          <w:rFonts w:ascii="Calibri" w:eastAsia="Calibri" w:hAnsi="Calibri" w:cs="Calibri"/>
          <w:i/>
          <w:iCs/>
          <w:color w:val="000000" w:themeColor="text1"/>
          <w:szCs w:val="16"/>
        </w:rPr>
        <w:t>Wiring simplified: Based on the ... National Electrical Code</w:t>
      </w:r>
      <w:r w:rsidR="67E5D05F" w:rsidRPr="00A703B0">
        <w:rPr>
          <w:rFonts w:ascii="Calibri" w:eastAsia="Calibri" w:hAnsi="Calibri" w:cs="Calibri"/>
          <w:color w:val="000000" w:themeColor="text1"/>
          <w:szCs w:val="16"/>
        </w:rPr>
        <w:t>. Minneapolis, MN: Park Pub.</w:t>
      </w:r>
      <w:hyperlink w:history="1">
        <w:r w:rsidR="67E5D05F" w:rsidRPr="67E5D05F">
          <w:t xml:space="preserve"> </w:t>
        </w:r>
      </w:hyperlink>
    </w:p>
  </w:footnote>
  <w:footnote w:id="22">
    <w:p w14:paraId="36AD71AC" w14:textId="5315619F" w:rsidR="0069181B" w:rsidRDefault="0069181B" w:rsidP="00A703B0">
      <w:pPr>
        <w:pStyle w:val="ref"/>
        <w:rPr>
          <w:rFonts w:eastAsia="Calibri" w:cs="Arial"/>
        </w:rPr>
      </w:pPr>
      <w:r w:rsidRPr="00A703B0">
        <w:rPr>
          <w:rStyle w:val="FootnoteReference"/>
          <w:rFonts w:ascii="Calibri" w:eastAsia="Calibri" w:hAnsi="Calibri" w:cs="Calibri"/>
          <w:szCs w:val="16"/>
          <w:vertAlign w:val="baseline"/>
        </w:rPr>
        <w:footnoteRef/>
      </w:r>
      <w:r w:rsidR="67E5D05F" w:rsidRPr="00A703B0">
        <w:rPr>
          <w:rFonts w:ascii="Calibri" w:eastAsia="Calibri" w:hAnsi="Calibri" w:cs="Calibri"/>
          <w:szCs w:val="16"/>
        </w:rPr>
        <w:t xml:space="preserve"> National Electrical Code, 1959. (1959). United States: National Fire Protection Association</w:t>
      </w:r>
      <w:r w:rsidR="00151760" w:rsidRPr="00A703B0">
        <w:rPr>
          <w:rFonts w:ascii="Calibri" w:eastAsia="Calibri" w:hAnsi="Calibri" w:cs="Calibri"/>
          <w:szCs w:val="16"/>
        </w:rPr>
        <w:t xml:space="preserve">. </w:t>
      </w:r>
      <w:r w:rsidR="67E5D05F" w:rsidRPr="00A703B0">
        <w:rPr>
          <w:rStyle w:val="Hyperlink"/>
          <w:rFonts w:ascii="Calibri" w:eastAsia="Calibri" w:hAnsi="Calibri" w:cs="Calibri"/>
          <w:szCs w:val="16"/>
        </w:rPr>
        <w:t>https://www.google.com/books/edition/National_Electrical_Code_1959/KxgBngEACAAJ?hl=en</w:t>
      </w:r>
      <w:r w:rsidR="67E5D05F" w:rsidRPr="00A703B0">
        <w:rPr>
          <w:rFonts w:ascii="Calibri" w:eastAsia="Calibri" w:hAnsi="Calibri" w:cs="Calibri"/>
          <w:szCs w:val="16"/>
        </w:rPr>
        <w:t xml:space="preserve"> </w:t>
      </w:r>
    </w:p>
  </w:footnote>
  <w:footnote w:id="23">
    <w:p w14:paraId="79525449" w14:textId="46BD61FB" w:rsidR="0069181B" w:rsidRPr="005D2F17" w:rsidRDefault="0069181B" w:rsidP="00A703B0">
      <w:pPr>
        <w:pStyle w:val="ref"/>
        <w:rPr>
          <w:rFonts w:ascii="Calibri" w:eastAsia="Calibri" w:hAnsi="Calibri" w:cs="Calibri"/>
        </w:rPr>
      </w:pPr>
      <w:r w:rsidRPr="00A703B0">
        <w:rPr>
          <w:rStyle w:val="FootnoteReference"/>
          <w:rFonts w:ascii="Calibri" w:eastAsia="Calibri" w:hAnsi="Calibri" w:cs="Calibri"/>
          <w:szCs w:val="16"/>
          <w:vertAlign w:val="baseline"/>
        </w:rPr>
        <w:footnoteRef/>
      </w:r>
      <w:r w:rsidR="67E5D05F" w:rsidRPr="00A703B0">
        <w:rPr>
          <w:rFonts w:ascii="Calibri" w:eastAsia="Calibri" w:hAnsi="Calibri" w:cs="Calibri"/>
          <w:szCs w:val="16"/>
        </w:rPr>
        <w:t xml:space="preserve"> National Fire Protection Association Advance Reports (1962) </w:t>
      </w:r>
      <w:hyperlink r:id="rId17" w:history="1">
        <w:r w:rsidR="67E5D05F" w:rsidRPr="00A703B0">
          <w:rPr>
            <w:rFonts w:ascii="Calibri" w:eastAsia="Calibri" w:hAnsi="Calibri" w:cs="Calibri"/>
            <w:szCs w:val="16"/>
          </w:rPr>
          <w:t>https://www.nfpa.org/Assets/files/AboutTheCodes/70/NEC-Advanced%20Repotrt-1962.pdf</w:t>
        </w:r>
      </w:hyperlink>
      <w:r w:rsidR="67E5D05F" w:rsidRPr="00A703B0">
        <w:rPr>
          <w:rFonts w:ascii="Calibri" w:eastAsia="Calibri" w:hAnsi="Calibri" w:cs="Calibri"/>
          <w:szCs w:val="16"/>
        </w:rPr>
        <w:t xml:space="preserve">    </w:t>
      </w:r>
    </w:p>
  </w:footnote>
  <w:footnote w:id="24">
    <w:p w14:paraId="1B39EC78" w14:textId="2690165C" w:rsidR="0069181B" w:rsidRPr="005D2F17" w:rsidRDefault="0069181B" w:rsidP="00A703B0">
      <w:pPr>
        <w:pStyle w:val="ref"/>
        <w:rPr>
          <w:rFonts w:ascii="Calibri" w:eastAsia="Calibri" w:hAnsi="Calibri" w:cs="Calibri"/>
        </w:rPr>
      </w:pPr>
      <w:r w:rsidRPr="00A703B0">
        <w:rPr>
          <w:rStyle w:val="FootnoteReference"/>
          <w:rFonts w:ascii="Calibri" w:eastAsia="Calibri" w:hAnsi="Calibri" w:cs="Calibri"/>
          <w:szCs w:val="16"/>
          <w:vertAlign w:val="baseline"/>
        </w:rPr>
        <w:footnoteRef/>
      </w:r>
      <w:r w:rsidR="67E5D05F" w:rsidRPr="00A703B0">
        <w:rPr>
          <w:rFonts w:ascii="Calibri" w:eastAsia="Calibri" w:hAnsi="Calibri" w:cs="Calibri"/>
          <w:szCs w:val="16"/>
        </w:rPr>
        <w:t xml:space="preserve"> HomeAdvisor.com “Electrical Panel Upgrades“ (Accessed </w:t>
      </w:r>
      <w:r w:rsidR="67E5D05F" w:rsidRPr="67E5D05F">
        <w:rPr>
          <w:rFonts w:ascii="Calibri" w:eastAsia="Calibri" w:hAnsi="Calibri" w:cs="Calibri"/>
          <w:szCs w:val="16"/>
        </w:rPr>
        <w:t>December</w:t>
      </w:r>
      <w:r w:rsidR="67E5D05F" w:rsidRPr="00A703B0">
        <w:rPr>
          <w:rFonts w:ascii="Calibri" w:eastAsia="Calibri" w:hAnsi="Calibri" w:cs="Calibri"/>
          <w:szCs w:val="16"/>
        </w:rPr>
        <w:t xml:space="preserve"> 2021) </w:t>
      </w:r>
      <w:hyperlink r:id="rId18" w:history="1">
        <w:r w:rsidR="67E5D05F" w:rsidRPr="00A703B0">
          <w:rPr>
            <w:rStyle w:val="Hyperlink"/>
            <w:rFonts w:ascii="Calibri" w:eastAsia="Calibri" w:hAnsi="Calibri" w:cs="Calibri"/>
            <w:szCs w:val="16"/>
          </w:rPr>
          <w:t>https://www.homeadvisor.com/cost/electrical/upgrade-an-electrical-panel/</w:t>
        </w:r>
      </w:hyperlink>
      <w:r w:rsidR="67E5D05F" w:rsidRPr="00A703B0">
        <w:rPr>
          <w:rFonts w:ascii="Calibri" w:eastAsia="Calibri" w:hAnsi="Calibri" w:cs="Calibri"/>
          <w:szCs w:val="16"/>
        </w:rPr>
        <w:t xml:space="preserve"> </w:t>
      </w:r>
    </w:p>
  </w:footnote>
  <w:footnote w:id="25">
    <w:p w14:paraId="3AEB22F4" w14:textId="4F484810" w:rsidR="0069181B" w:rsidRDefault="0069181B" w:rsidP="00A703B0">
      <w:pPr>
        <w:pStyle w:val="ref"/>
        <w:rPr>
          <w:rFonts w:ascii="Calibri" w:eastAsia="Calibri" w:hAnsi="Calibri" w:cs="Calibri"/>
        </w:rPr>
      </w:pPr>
      <w:r w:rsidRPr="00A703B0">
        <w:rPr>
          <w:rStyle w:val="FootnoteReference"/>
          <w:rFonts w:ascii="Calibri" w:eastAsia="Calibri" w:hAnsi="Calibri" w:cs="Calibri"/>
          <w:szCs w:val="16"/>
          <w:vertAlign w:val="baseline"/>
        </w:rPr>
        <w:footnoteRef/>
      </w:r>
      <w:r w:rsidR="67E5D05F" w:rsidRPr="00A703B0">
        <w:rPr>
          <w:rFonts w:ascii="Calibri" w:eastAsia="Calibri" w:hAnsi="Calibri" w:cs="Calibri"/>
          <w:szCs w:val="16"/>
        </w:rPr>
        <w:t xml:space="preserve"> HomeGuide Website</w:t>
      </w:r>
      <w:r w:rsidR="00151760" w:rsidRPr="00A703B0">
        <w:rPr>
          <w:rFonts w:ascii="Calibri" w:eastAsia="Calibri" w:hAnsi="Calibri" w:cs="Calibri"/>
          <w:szCs w:val="16"/>
        </w:rPr>
        <w:t xml:space="preserve">. </w:t>
      </w:r>
      <w:r w:rsidR="67E5D05F" w:rsidRPr="00A703B0">
        <w:rPr>
          <w:rFonts w:ascii="Calibri" w:eastAsia="Calibri" w:hAnsi="Calibri" w:cs="Calibri"/>
          <w:szCs w:val="16"/>
        </w:rPr>
        <w:t xml:space="preserve">“Costs to Replace and Electrical Panel“ (Accessed </w:t>
      </w:r>
      <w:r w:rsidR="67E5D05F" w:rsidRPr="67E5D05F">
        <w:rPr>
          <w:rFonts w:ascii="Calibri" w:eastAsia="Calibri" w:hAnsi="Calibri" w:cs="Calibri"/>
          <w:szCs w:val="16"/>
        </w:rPr>
        <w:t>December</w:t>
      </w:r>
      <w:r w:rsidR="67E5D05F" w:rsidRPr="00A703B0">
        <w:rPr>
          <w:rFonts w:ascii="Calibri" w:eastAsia="Calibri" w:hAnsi="Calibri" w:cs="Calibri"/>
          <w:szCs w:val="16"/>
        </w:rPr>
        <w:t xml:space="preserve"> 2021) </w:t>
      </w:r>
      <w:hyperlink r:id="rId19" w:history="1">
        <w:r w:rsidR="67E5D05F" w:rsidRPr="00A703B0">
          <w:rPr>
            <w:rStyle w:val="Hyperlink"/>
            <w:rFonts w:ascii="Calibri" w:eastAsia="Calibri" w:hAnsi="Calibri" w:cs="Calibri"/>
            <w:szCs w:val="16"/>
          </w:rPr>
          <w:t>https://homeguide.com/costs/cost-to-replace-electrical-panel</w:t>
        </w:r>
      </w:hyperlink>
      <w:r w:rsidR="67E5D05F" w:rsidRPr="00A703B0">
        <w:rPr>
          <w:rFonts w:ascii="Calibri" w:eastAsia="Calibri" w:hAnsi="Calibri" w:cs="Calibri"/>
          <w:szCs w:val="16"/>
        </w:rPr>
        <w:t xml:space="preserve"> </w:t>
      </w:r>
    </w:p>
  </w:footnote>
  <w:footnote w:id="26">
    <w:p w14:paraId="69A8BBC9" w14:textId="2AA8145A" w:rsidR="0069181B" w:rsidRPr="005D2F17" w:rsidRDefault="0069181B" w:rsidP="00A703B0">
      <w:pPr>
        <w:pStyle w:val="ref"/>
        <w:rPr>
          <w:rFonts w:ascii="Calibri" w:eastAsia="Calibri" w:hAnsi="Calibri" w:cs="Calibri"/>
        </w:rPr>
      </w:pPr>
      <w:r w:rsidRPr="00A703B0">
        <w:rPr>
          <w:rStyle w:val="FootnoteReference"/>
          <w:rFonts w:ascii="Calibri" w:eastAsia="Calibri" w:hAnsi="Calibri" w:cs="Calibri"/>
          <w:szCs w:val="16"/>
          <w:vertAlign w:val="baseline"/>
        </w:rPr>
        <w:footnoteRef/>
      </w:r>
      <w:r w:rsidR="67E5D05F" w:rsidRPr="00A703B0">
        <w:rPr>
          <w:rFonts w:ascii="Calibri" w:eastAsia="Calibri" w:hAnsi="Calibri" w:cs="Calibri"/>
          <w:szCs w:val="16"/>
        </w:rPr>
        <w:t xml:space="preserve"> Angi.com (Formerly Angie‘s List) “Cost to Upgrade to 200-Amp Service (Accessed October 2021) </w:t>
      </w:r>
      <w:hyperlink r:id="rId20" w:history="1">
        <w:r w:rsidR="67E5D05F" w:rsidRPr="00A703B0">
          <w:rPr>
            <w:rStyle w:val="Hyperlink"/>
            <w:rFonts w:ascii="Calibri" w:eastAsia="Calibri" w:hAnsi="Calibri" w:cs="Calibri"/>
            <w:szCs w:val="16"/>
          </w:rPr>
          <w:t>https://www.angi.com/articles/ask-angie-what-does-it-cost-upgrade-200-amps.htm</w:t>
        </w:r>
      </w:hyperlink>
      <w:r w:rsidR="67E5D05F" w:rsidRPr="00A703B0">
        <w:rPr>
          <w:rFonts w:ascii="Calibri" w:eastAsia="Calibri" w:hAnsi="Calibri" w:cs="Calibri"/>
          <w:szCs w:val="16"/>
        </w:rPr>
        <w:t xml:space="preserve"> </w:t>
      </w:r>
    </w:p>
  </w:footnote>
  <w:footnote w:id="27">
    <w:p w14:paraId="0939035C" w14:textId="39062423" w:rsidR="0069181B" w:rsidRPr="005D2F17" w:rsidRDefault="0069181B" w:rsidP="00A703B0">
      <w:pPr>
        <w:pStyle w:val="ref"/>
        <w:rPr>
          <w:rFonts w:ascii="Calibri" w:eastAsia="Calibri" w:hAnsi="Calibri" w:cs="Calibri"/>
        </w:rPr>
      </w:pPr>
      <w:r w:rsidRPr="00A703B0">
        <w:rPr>
          <w:rStyle w:val="FootnoteReference"/>
          <w:rFonts w:ascii="Calibri" w:eastAsia="Calibri" w:hAnsi="Calibri" w:cs="Calibri"/>
          <w:szCs w:val="16"/>
          <w:vertAlign w:val="baseline"/>
        </w:rPr>
        <w:footnoteRef/>
      </w:r>
      <w:r w:rsidR="67E5D05F" w:rsidRPr="00A703B0">
        <w:rPr>
          <w:rFonts w:ascii="Calibri" w:eastAsia="Calibri" w:hAnsi="Calibri" w:cs="Calibri"/>
          <w:szCs w:val="16"/>
        </w:rPr>
        <w:t xml:space="preserve"> Fixr.com Cost to Upgrade and Electrical Panel (</w:t>
      </w:r>
      <w:r w:rsidR="67E5D05F" w:rsidRPr="67E5D05F">
        <w:rPr>
          <w:rFonts w:ascii="Calibri" w:eastAsia="Calibri" w:hAnsi="Calibri" w:cs="Calibri"/>
          <w:szCs w:val="16"/>
        </w:rPr>
        <w:t xml:space="preserve"> Accessed December 2021</w:t>
      </w:r>
      <w:r w:rsidR="67E5D05F" w:rsidRPr="00A703B0">
        <w:rPr>
          <w:rFonts w:ascii="Calibri" w:eastAsia="Calibri" w:hAnsi="Calibri" w:cs="Calibri"/>
          <w:szCs w:val="16"/>
        </w:rPr>
        <w:t xml:space="preserve">) </w:t>
      </w:r>
      <w:hyperlink r:id="rId21" w:history="1">
        <w:r w:rsidR="67E5D05F" w:rsidRPr="00A703B0">
          <w:rPr>
            <w:rStyle w:val="Hyperlink"/>
            <w:rFonts w:ascii="Calibri" w:eastAsia="Calibri" w:hAnsi="Calibri" w:cs="Calibri"/>
            <w:szCs w:val="16"/>
          </w:rPr>
          <w:t>https://www.fixr.com/costs/install-electrical-circuit-panel-upgrade</w:t>
        </w:r>
      </w:hyperlink>
      <w:r w:rsidR="67E5D05F" w:rsidRPr="00A703B0">
        <w:rPr>
          <w:rFonts w:ascii="Calibri" w:eastAsia="Calibri" w:hAnsi="Calibri" w:cs="Calibri"/>
          <w:szCs w:val="16"/>
        </w:rPr>
        <w:t xml:space="preserve"> </w:t>
      </w:r>
    </w:p>
  </w:footnote>
  <w:footnote w:id="28">
    <w:p w14:paraId="24E724E7" w14:textId="02E8B74E" w:rsidR="0069181B" w:rsidRPr="005D2F17" w:rsidRDefault="0069181B" w:rsidP="00A703B0">
      <w:pPr>
        <w:pStyle w:val="ref"/>
        <w:rPr>
          <w:rFonts w:ascii="Calibri" w:eastAsia="Calibri" w:hAnsi="Calibri" w:cs="Calibri"/>
        </w:rPr>
      </w:pPr>
      <w:r w:rsidRPr="00A703B0">
        <w:rPr>
          <w:rStyle w:val="FootnoteReference"/>
          <w:rFonts w:ascii="Calibri" w:eastAsia="Calibri" w:hAnsi="Calibri" w:cs="Calibri"/>
          <w:szCs w:val="16"/>
          <w:vertAlign w:val="baseline"/>
        </w:rPr>
        <w:footnoteRef/>
      </w:r>
      <w:r w:rsidR="67E5D05F" w:rsidRPr="00A703B0">
        <w:rPr>
          <w:rFonts w:ascii="Calibri" w:eastAsia="Calibri" w:hAnsi="Calibri" w:cs="Calibri"/>
          <w:szCs w:val="16"/>
        </w:rPr>
        <w:t xml:space="preserve"> Penna Electric  Website. (</w:t>
      </w:r>
      <w:r w:rsidR="67E5D05F" w:rsidRPr="67E5D05F">
        <w:rPr>
          <w:rFonts w:ascii="Calibri" w:eastAsia="Calibri" w:hAnsi="Calibri" w:cs="Calibri"/>
          <w:szCs w:val="16"/>
        </w:rPr>
        <w:t xml:space="preserve"> Accessed December 2021</w:t>
      </w:r>
      <w:r w:rsidR="67E5D05F" w:rsidRPr="00A703B0">
        <w:rPr>
          <w:rFonts w:ascii="Calibri" w:eastAsia="Calibri" w:hAnsi="Calibri" w:cs="Calibri"/>
          <w:szCs w:val="16"/>
        </w:rPr>
        <w:t>) ”Why An Electrical Panel Upgrade Is Costly &amp; 3 Reasons It’s Worth It”</w:t>
      </w:r>
    </w:p>
    <w:p w14:paraId="6B42A521" w14:textId="4D7D3488" w:rsidR="0069181B" w:rsidRPr="005D2F17" w:rsidRDefault="00684481" w:rsidP="00A703B0">
      <w:pPr>
        <w:pStyle w:val="ref"/>
        <w:rPr>
          <w:rFonts w:ascii="Calibri" w:eastAsia="Calibri" w:hAnsi="Calibri" w:cs="Calibri"/>
        </w:rPr>
      </w:pPr>
      <w:hyperlink r:id="rId22">
        <w:r w:rsidR="67E5D05F" w:rsidRPr="00A703B0">
          <w:rPr>
            <w:rStyle w:val="Hyperlink"/>
            <w:rFonts w:ascii="Calibri" w:eastAsia="Calibri" w:hAnsi="Calibri" w:cs="Calibri"/>
            <w:szCs w:val="16"/>
          </w:rPr>
          <w:t>https://pennaelectric.com/electrician-blog/why-an-electrical-panel-upgrade-is-costly-3-reasons-its-worth-it/</w:t>
        </w:r>
      </w:hyperlink>
      <w:r w:rsidR="67E5D05F" w:rsidRPr="00A703B0">
        <w:rPr>
          <w:rFonts w:ascii="Calibri" w:eastAsia="Calibri" w:hAnsi="Calibri" w:cs="Calibri"/>
          <w:szCs w:val="16"/>
        </w:rPr>
        <w:t xml:space="preserve"> </w:t>
      </w:r>
    </w:p>
  </w:footnote>
  <w:footnote w:id="29">
    <w:p w14:paraId="2FCD2F7C" w14:textId="744DE020" w:rsidR="0069181B" w:rsidRPr="005D2F17" w:rsidRDefault="0069181B" w:rsidP="00A703B0">
      <w:pPr>
        <w:pStyle w:val="ref"/>
        <w:rPr>
          <w:rFonts w:ascii="Calibri" w:eastAsia="Calibri" w:hAnsi="Calibri" w:cs="Calibri"/>
        </w:rPr>
      </w:pPr>
      <w:r w:rsidRPr="00A703B0">
        <w:rPr>
          <w:rStyle w:val="FootnoteReference"/>
          <w:rFonts w:ascii="Calibri" w:eastAsia="Calibri" w:hAnsi="Calibri" w:cs="Calibri"/>
          <w:szCs w:val="16"/>
          <w:vertAlign w:val="baseline"/>
        </w:rPr>
        <w:footnoteRef/>
      </w:r>
      <w:r w:rsidR="67E5D05F" w:rsidRPr="00A703B0">
        <w:rPr>
          <w:rFonts w:ascii="Calibri" w:eastAsia="Calibri" w:hAnsi="Calibri" w:cs="Calibri"/>
          <w:szCs w:val="16"/>
        </w:rPr>
        <w:t xml:space="preserve"> HomeServe.com (Blog). (</w:t>
      </w:r>
      <w:r w:rsidR="67E5D05F" w:rsidRPr="67E5D05F">
        <w:rPr>
          <w:rFonts w:ascii="Calibri" w:eastAsia="Calibri" w:hAnsi="Calibri" w:cs="Calibri"/>
          <w:szCs w:val="16"/>
        </w:rPr>
        <w:t>Accessed December 2021</w:t>
      </w:r>
      <w:r w:rsidR="67E5D05F" w:rsidRPr="00A703B0">
        <w:rPr>
          <w:rFonts w:ascii="Calibri" w:eastAsia="Calibri" w:hAnsi="Calibri" w:cs="Calibri"/>
          <w:szCs w:val="16"/>
        </w:rPr>
        <w:t>) Post: ”How Much Does It Cost to Replace an Electrical Panel?”</w:t>
      </w:r>
    </w:p>
    <w:p w14:paraId="0E6D00B8" w14:textId="272A4CD0" w:rsidR="0069181B" w:rsidRPr="005D2F17" w:rsidRDefault="00684481" w:rsidP="00A703B0">
      <w:pPr>
        <w:pStyle w:val="ref"/>
        <w:rPr>
          <w:rFonts w:ascii="Calibri" w:eastAsia="Calibri" w:hAnsi="Calibri" w:cs="Calibri"/>
        </w:rPr>
      </w:pPr>
      <w:hyperlink r:id="rId23">
        <w:r w:rsidR="67E5D05F" w:rsidRPr="00A703B0">
          <w:rPr>
            <w:rStyle w:val="Hyperlink"/>
            <w:rFonts w:ascii="Calibri" w:eastAsia="Calibri" w:hAnsi="Calibri" w:cs="Calibri"/>
            <w:szCs w:val="16"/>
          </w:rPr>
          <w:t>https://www.homeserve.com/en-us/blog/cost-guide/replace-electrical-panel/</w:t>
        </w:r>
      </w:hyperlink>
      <w:r w:rsidR="67E5D05F" w:rsidRPr="00A703B0">
        <w:rPr>
          <w:rFonts w:ascii="Calibri" w:eastAsia="Calibri" w:hAnsi="Calibri" w:cs="Calibri"/>
          <w:szCs w:val="16"/>
        </w:rPr>
        <w:t xml:space="preserve"> </w:t>
      </w:r>
    </w:p>
  </w:footnote>
  <w:footnote w:id="30">
    <w:p w14:paraId="780D1467" w14:textId="36D2DD09" w:rsidR="0069181B" w:rsidRPr="005D2F17" w:rsidRDefault="0069181B" w:rsidP="00A703B0">
      <w:pPr>
        <w:pStyle w:val="ref"/>
        <w:rPr>
          <w:color w:val="2C9CB1"/>
        </w:rPr>
      </w:pPr>
      <w:r w:rsidRPr="00A703B0">
        <w:rPr>
          <w:rStyle w:val="FootnoteReference"/>
          <w:rFonts w:ascii="Calibri" w:eastAsia="Calibri" w:hAnsi="Calibri" w:cs="Calibri"/>
          <w:szCs w:val="16"/>
          <w:vertAlign w:val="baseline"/>
        </w:rPr>
        <w:footnoteRef/>
      </w:r>
      <w:r w:rsidR="67E5D05F" w:rsidRPr="00A703B0">
        <w:rPr>
          <w:rFonts w:ascii="Calibri" w:eastAsia="Calibri" w:hAnsi="Calibri" w:cs="Calibri"/>
          <w:szCs w:val="16"/>
        </w:rPr>
        <w:t xml:space="preserve"> RemodelingCalculator.com (Accessed February 2022 ) “</w:t>
      </w:r>
      <w:r w:rsidR="67E5D05F" w:rsidRPr="00A703B0">
        <w:rPr>
          <w:rFonts w:ascii="Calibri" w:eastAsia="Calibri" w:hAnsi="Calibri" w:cs="Calibri"/>
          <w:color w:val="2C9CB1"/>
          <w:szCs w:val="16"/>
        </w:rPr>
        <w:t>2022 Cost To Replace An Electrical Panel”</w:t>
      </w:r>
    </w:p>
    <w:p w14:paraId="76C5D27B" w14:textId="56A7130B" w:rsidR="0069181B" w:rsidRPr="005D2F17" w:rsidRDefault="67E5D05F" w:rsidP="00A703B0">
      <w:pPr>
        <w:pStyle w:val="ref"/>
        <w:rPr>
          <w:rFonts w:ascii="Calibri" w:eastAsia="Calibri" w:hAnsi="Calibri" w:cs="Calibri"/>
        </w:rPr>
      </w:pPr>
      <w:r w:rsidRPr="00A703B0">
        <w:rPr>
          <w:rFonts w:ascii="Calibri" w:eastAsia="Calibri" w:hAnsi="Calibri" w:cs="Calibri"/>
          <w:szCs w:val="16"/>
        </w:rPr>
        <w:t xml:space="preserve"> </w:t>
      </w:r>
      <w:hyperlink r:id="rId24">
        <w:r w:rsidRPr="00A703B0">
          <w:rPr>
            <w:rStyle w:val="Hyperlink"/>
            <w:rFonts w:ascii="Calibri" w:eastAsia="Calibri" w:hAnsi="Calibri" w:cs="Calibri"/>
            <w:szCs w:val="16"/>
          </w:rPr>
          <w:t>https://www.remodelingcalculator.org/cost-upgrade-electrical-panel/</w:t>
        </w:r>
      </w:hyperlink>
      <w:r w:rsidRPr="00A703B0">
        <w:rPr>
          <w:rFonts w:ascii="Calibri" w:eastAsia="Calibri" w:hAnsi="Calibri" w:cs="Calibri"/>
          <w:szCs w:val="16"/>
        </w:rPr>
        <w:t xml:space="preserve"> </w:t>
      </w:r>
    </w:p>
  </w:footnote>
  <w:footnote w:id="31">
    <w:p w14:paraId="1E289D51" w14:textId="258CDAF8" w:rsidR="0069181B" w:rsidRPr="005D2F17" w:rsidRDefault="0069181B" w:rsidP="00A703B0">
      <w:pPr>
        <w:pStyle w:val="ref"/>
        <w:rPr>
          <w:rFonts w:ascii="Calibri" w:eastAsia="Calibri" w:hAnsi="Calibri" w:cs="Calibri"/>
        </w:rPr>
      </w:pPr>
      <w:r w:rsidRPr="00A703B0">
        <w:rPr>
          <w:rStyle w:val="FootnoteReference"/>
          <w:rFonts w:ascii="Calibri" w:eastAsia="Calibri" w:hAnsi="Calibri" w:cs="Calibri"/>
          <w:szCs w:val="16"/>
          <w:vertAlign w:val="baseline"/>
        </w:rPr>
        <w:footnoteRef/>
      </w:r>
      <w:r w:rsidR="67E5D05F" w:rsidRPr="00A703B0">
        <w:rPr>
          <w:rFonts w:ascii="Calibri" w:eastAsia="Calibri" w:hAnsi="Calibri" w:cs="Calibri"/>
          <w:szCs w:val="16"/>
        </w:rPr>
        <w:t xml:space="preserve"> CostHelper Website. (</w:t>
      </w:r>
      <w:r w:rsidR="67E5D05F" w:rsidRPr="67E5D05F">
        <w:rPr>
          <w:rFonts w:ascii="Calibri" w:eastAsia="Calibri" w:hAnsi="Calibri" w:cs="Calibri"/>
          <w:szCs w:val="16"/>
        </w:rPr>
        <w:t xml:space="preserve"> Accessed December 2021</w:t>
      </w:r>
      <w:r w:rsidR="67E5D05F" w:rsidRPr="00A703B0">
        <w:rPr>
          <w:rFonts w:ascii="Calibri" w:eastAsia="Calibri" w:hAnsi="Calibri" w:cs="Calibri"/>
          <w:szCs w:val="16"/>
        </w:rPr>
        <w:t xml:space="preserve">) </w:t>
      </w:r>
      <w:hyperlink r:id="rId25" w:history="1">
        <w:r w:rsidR="67E5D05F" w:rsidRPr="00A703B0">
          <w:rPr>
            <w:rStyle w:val="Hyperlink"/>
            <w:rFonts w:ascii="Calibri" w:eastAsia="Calibri" w:hAnsi="Calibri" w:cs="Calibri"/>
            <w:szCs w:val="16"/>
          </w:rPr>
          <w:t>https://home.costhelper.com/electrical-upgrading-electrical-service.html</w:t>
        </w:r>
      </w:hyperlink>
      <w:r w:rsidR="67E5D05F" w:rsidRPr="00A703B0">
        <w:rPr>
          <w:rFonts w:ascii="Calibri" w:eastAsia="Calibri" w:hAnsi="Calibri" w:cs="Calibri"/>
          <w:szCs w:val="16"/>
        </w:rPr>
        <w:t xml:space="preserve"> </w:t>
      </w:r>
    </w:p>
  </w:footnote>
  <w:footnote w:id="32">
    <w:p w14:paraId="6668C16C" w14:textId="0EEDB8F9" w:rsidR="0069181B" w:rsidRPr="005D2F17" w:rsidRDefault="0069181B" w:rsidP="00A703B0">
      <w:pPr>
        <w:pStyle w:val="ref"/>
        <w:rPr>
          <w:rFonts w:ascii="Calibri" w:eastAsia="Calibri" w:hAnsi="Calibri" w:cs="Calibri"/>
        </w:rPr>
      </w:pPr>
      <w:r w:rsidRPr="00A703B0">
        <w:rPr>
          <w:rStyle w:val="FootnoteReference"/>
          <w:rFonts w:ascii="Calibri" w:eastAsia="Calibri" w:hAnsi="Calibri" w:cs="Calibri"/>
          <w:szCs w:val="16"/>
          <w:vertAlign w:val="baseline"/>
        </w:rPr>
        <w:footnoteRef/>
      </w:r>
      <w:r w:rsidR="67E5D05F" w:rsidRPr="00A703B0">
        <w:rPr>
          <w:rFonts w:ascii="Calibri" w:eastAsia="Calibri" w:hAnsi="Calibri" w:cs="Calibri"/>
          <w:szCs w:val="16"/>
        </w:rPr>
        <w:t xml:space="preserve"> TRC (2018) ”City of Palo Alto 2019 Title 24 Energy Reach Code Cost Effectiveness Analysis“   </w:t>
      </w:r>
      <w:hyperlink r:id="rId26" w:history="1">
        <w:r w:rsidR="67E5D05F" w:rsidRPr="00A703B0">
          <w:rPr>
            <w:rStyle w:val="Hyperlink"/>
            <w:rFonts w:ascii="Calibri" w:eastAsia="Calibri" w:hAnsi="Calibri" w:cs="Calibri"/>
            <w:szCs w:val="16"/>
          </w:rPr>
          <w:t>https://www.cityofpaloalto.org/files/assets/public/development-services/green-building-files/2019-palo-alto-reach-code-cost-effectiveness-20180914.pdf</w:t>
        </w:r>
      </w:hyperlink>
      <w:r w:rsidR="67E5D05F" w:rsidRPr="00A703B0">
        <w:rPr>
          <w:rFonts w:ascii="Calibri" w:eastAsia="Calibri" w:hAnsi="Calibri" w:cs="Calibri"/>
          <w:szCs w:val="16"/>
        </w:rPr>
        <w:t xml:space="preserve"> </w:t>
      </w:r>
    </w:p>
  </w:footnote>
  <w:footnote w:id="33">
    <w:p w14:paraId="57763F2C" w14:textId="334F97E8" w:rsidR="0069181B" w:rsidRPr="00933778" w:rsidRDefault="0069181B" w:rsidP="00A703B0">
      <w:pPr>
        <w:pStyle w:val="ref"/>
        <w:rPr>
          <w:rFonts w:ascii="Calibri" w:eastAsia="Calibri" w:hAnsi="Calibri" w:cs="Calibri"/>
        </w:rPr>
      </w:pPr>
      <w:r w:rsidRPr="00A703B0">
        <w:rPr>
          <w:rStyle w:val="FootnoteReference"/>
          <w:rFonts w:ascii="Calibri" w:eastAsia="Calibri" w:hAnsi="Calibri" w:cs="Calibri"/>
          <w:szCs w:val="16"/>
          <w:vertAlign w:val="baseline"/>
        </w:rPr>
        <w:footnoteRef/>
      </w:r>
      <w:r w:rsidR="67E5D05F" w:rsidRPr="00A703B0">
        <w:rPr>
          <w:rFonts w:ascii="Calibri" w:eastAsia="Calibri" w:hAnsi="Calibri" w:cs="Calibri"/>
          <w:szCs w:val="16"/>
        </w:rPr>
        <w:t xml:space="preserve"> LBNL (2018) ”Electrification of buildings and industry in the United States“  </w:t>
      </w:r>
      <w:hyperlink r:id="rId27" w:history="1">
        <w:r w:rsidR="67E5D05F" w:rsidRPr="00A703B0">
          <w:rPr>
            <w:rStyle w:val="Hyperlink"/>
            <w:rFonts w:ascii="Calibri" w:eastAsia="Calibri" w:hAnsi="Calibri" w:cs="Calibri"/>
            <w:szCs w:val="16"/>
          </w:rPr>
          <w:t>https://ipu.msu.edu/wp-content/uploads/2018/04/LBNL-Electrification-of-Buildings-2018.pdf</w:t>
        </w:r>
      </w:hyperlink>
      <w:r w:rsidR="67E5D05F" w:rsidRPr="00A703B0">
        <w:rPr>
          <w:rFonts w:ascii="Calibri" w:eastAsia="Calibri" w:hAnsi="Calibri" w:cs="Calibri"/>
          <w:szCs w:val="16"/>
        </w:rPr>
        <w:t xml:space="preserve"> </w:t>
      </w:r>
    </w:p>
  </w:footnote>
  <w:footnote w:id="34">
    <w:p w14:paraId="658217C4" w14:textId="78A7FF90" w:rsidR="0069181B" w:rsidRPr="00933778" w:rsidRDefault="0069181B" w:rsidP="00A703B0">
      <w:pPr>
        <w:pStyle w:val="ref"/>
        <w:rPr>
          <w:rFonts w:ascii="Calibri" w:eastAsia="Calibri" w:hAnsi="Calibri" w:cs="Calibri"/>
        </w:rPr>
      </w:pPr>
      <w:r w:rsidRPr="00A703B0">
        <w:rPr>
          <w:rStyle w:val="FootnoteReference"/>
          <w:rFonts w:ascii="Calibri" w:eastAsia="Calibri" w:hAnsi="Calibri" w:cs="Calibri"/>
          <w:szCs w:val="16"/>
          <w:vertAlign w:val="baseline"/>
        </w:rPr>
        <w:footnoteRef/>
      </w:r>
      <w:r w:rsidR="67E5D05F" w:rsidRPr="00A703B0">
        <w:rPr>
          <w:rFonts w:ascii="Calibri" w:eastAsia="Calibri" w:hAnsi="Calibri" w:cs="Calibri"/>
          <w:szCs w:val="16"/>
        </w:rPr>
        <w:t xml:space="preserve"> Electrify Marin (2021) ”Local Government Programs and Policies for Existing Building Decarbonization“ </w:t>
      </w:r>
      <w:hyperlink r:id="rId28" w:history="1">
        <w:r w:rsidR="67E5D05F" w:rsidRPr="00A703B0">
          <w:rPr>
            <w:rStyle w:val="Hyperlink"/>
            <w:rFonts w:ascii="Calibri" w:eastAsia="Calibri" w:hAnsi="Calibri" w:cs="Calibri"/>
            <w:szCs w:val="16"/>
          </w:rPr>
          <w:t>https://www.marincounty.org/-/media/files/departments/cd/planning/sustainability/electrify-marin/531-lessons-learned-report.pdf?la=en</w:t>
        </w:r>
      </w:hyperlink>
      <w:r w:rsidR="67E5D05F" w:rsidRPr="00A703B0">
        <w:rPr>
          <w:rFonts w:ascii="Calibri" w:eastAsia="Calibri" w:hAnsi="Calibri" w:cs="Calibri"/>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62581B" w14:textId="77777777" w:rsidR="00CB7177" w:rsidRDefault="00CB71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855DD5" w14:textId="77777777" w:rsidR="0069181B" w:rsidRDefault="0069181B">
    <w:pPr>
      <w:pStyle w:val="Header"/>
    </w:pPr>
    <w:r>
      <w:rPr>
        <w:noProof/>
      </w:rPr>
      <w:drawing>
        <wp:anchor distT="0" distB="0" distL="114300" distR="114300" simplePos="0" relativeHeight="251658240" behindDoc="0" locked="0" layoutInCell="1" allowOverlap="1" wp14:anchorId="6B4D9E9B" wp14:editId="1A656211">
          <wp:simplePos x="0" y="0"/>
          <wp:positionH relativeFrom="margin">
            <wp:align>center</wp:align>
          </wp:positionH>
          <wp:positionV relativeFrom="paragraph">
            <wp:posOffset>-238456</wp:posOffset>
          </wp:positionV>
          <wp:extent cx="7818120" cy="1084331"/>
          <wp:effectExtent l="0" t="0" r="0" b="190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8120" cy="1084331"/>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189E9B" w14:textId="77777777" w:rsidR="00CB7177" w:rsidRDefault="00CB71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240C55" w14:textId="77777777" w:rsidR="0069181B" w:rsidRPr="00DA2C03" w:rsidRDefault="0069181B" w:rsidP="00DA2C03">
    <w:pPr>
      <w:pStyle w:val="Header"/>
    </w:pPr>
  </w:p>
</w:hdr>
</file>

<file path=word/intelligence2.xml><?xml version="1.0" encoding="utf-8"?>
<int2:intelligence xmlns:int2="http://schemas.microsoft.com/office/intelligence/2020/intelligence" xmlns:oel="http://schemas.microsoft.com/office/2019/extlst">
  <int2:observations>
    <int2:textHash int2:hashCode="2tsxTJOXW6MYBM" int2:id="HE0qivlA">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55E42"/>
    <w:multiLevelType w:val="multilevel"/>
    <w:tmpl w:val="9DCC4946"/>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720"/>
        </w:tabs>
        <w:ind w:left="-720" w:hanging="360"/>
      </w:pPr>
      <w:rPr>
        <w:rFonts w:ascii="Courier New" w:hAnsi="Courier New" w:hint="default"/>
        <w:sz w:val="20"/>
      </w:rPr>
    </w:lvl>
    <w:lvl w:ilvl="2">
      <w:start w:val="1"/>
      <w:numFmt w:val="bullet"/>
      <w:lvlText w:val=""/>
      <w:lvlJc w:val="left"/>
      <w:pPr>
        <w:tabs>
          <w:tab w:val="num" w:pos="0"/>
        </w:tabs>
        <w:ind w:left="0" w:hanging="360"/>
      </w:pPr>
      <w:rPr>
        <w:rFonts w:ascii="Wingdings" w:hAnsi="Wingdings" w:hint="default"/>
        <w:sz w:val="20"/>
      </w:rPr>
    </w:lvl>
    <w:lvl w:ilvl="3">
      <w:start w:val="1"/>
      <w:numFmt w:val="bullet"/>
      <w:lvlText w:val=""/>
      <w:lvlJc w:val="left"/>
      <w:pPr>
        <w:tabs>
          <w:tab w:val="num" w:pos="720"/>
        </w:tabs>
        <w:ind w:left="720" w:hanging="360"/>
      </w:pPr>
      <w:rPr>
        <w:rFonts w:ascii="Wingdings" w:hAnsi="Wingdings" w:hint="default"/>
        <w:sz w:val="20"/>
      </w:rPr>
    </w:lvl>
    <w:lvl w:ilvl="4" w:tentative="1">
      <w:start w:val="1"/>
      <w:numFmt w:val="bullet"/>
      <w:lvlText w:val=""/>
      <w:lvlJc w:val="left"/>
      <w:pPr>
        <w:tabs>
          <w:tab w:val="num" w:pos="1440"/>
        </w:tabs>
        <w:ind w:left="1440" w:hanging="360"/>
      </w:pPr>
      <w:rPr>
        <w:rFonts w:ascii="Wingdings" w:hAnsi="Wingdings" w:hint="default"/>
        <w:sz w:val="20"/>
      </w:rPr>
    </w:lvl>
    <w:lvl w:ilvl="5" w:tentative="1">
      <w:start w:val="1"/>
      <w:numFmt w:val="bullet"/>
      <w:lvlText w:val=""/>
      <w:lvlJc w:val="left"/>
      <w:pPr>
        <w:tabs>
          <w:tab w:val="num" w:pos="2160"/>
        </w:tabs>
        <w:ind w:left="2160" w:hanging="360"/>
      </w:pPr>
      <w:rPr>
        <w:rFonts w:ascii="Wingdings" w:hAnsi="Wingdings" w:hint="default"/>
        <w:sz w:val="20"/>
      </w:rPr>
    </w:lvl>
    <w:lvl w:ilvl="6" w:tentative="1">
      <w:start w:val="1"/>
      <w:numFmt w:val="bullet"/>
      <w:lvlText w:val=""/>
      <w:lvlJc w:val="left"/>
      <w:pPr>
        <w:tabs>
          <w:tab w:val="num" w:pos="2880"/>
        </w:tabs>
        <w:ind w:left="2880" w:hanging="360"/>
      </w:pPr>
      <w:rPr>
        <w:rFonts w:ascii="Wingdings" w:hAnsi="Wingdings" w:hint="default"/>
        <w:sz w:val="20"/>
      </w:rPr>
    </w:lvl>
    <w:lvl w:ilvl="7" w:tentative="1">
      <w:start w:val="1"/>
      <w:numFmt w:val="bullet"/>
      <w:lvlText w:val=""/>
      <w:lvlJc w:val="left"/>
      <w:pPr>
        <w:tabs>
          <w:tab w:val="num" w:pos="3600"/>
        </w:tabs>
        <w:ind w:left="3600" w:hanging="360"/>
      </w:pPr>
      <w:rPr>
        <w:rFonts w:ascii="Wingdings" w:hAnsi="Wingdings" w:hint="default"/>
        <w:sz w:val="20"/>
      </w:rPr>
    </w:lvl>
    <w:lvl w:ilvl="8" w:tentative="1">
      <w:start w:val="1"/>
      <w:numFmt w:val="bullet"/>
      <w:lvlText w:val=""/>
      <w:lvlJc w:val="left"/>
      <w:pPr>
        <w:tabs>
          <w:tab w:val="num" w:pos="4320"/>
        </w:tabs>
        <w:ind w:left="4320" w:hanging="360"/>
      </w:pPr>
      <w:rPr>
        <w:rFonts w:ascii="Wingdings" w:hAnsi="Wingdings" w:hint="default"/>
        <w:sz w:val="20"/>
      </w:rPr>
    </w:lvl>
  </w:abstractNum>
  <w:abstractNum w:abstractNumId="1" w15:restartNumberingAfterBreak="0">
    <w:nsid w:val="00946206"/>
    <w:multiLevelType w:val="hybridMultilevel"/>
    <w:tmpl w:val="FFFFFFFF"/>
    <w:lvl w:ilvl="0" w:tplc="9BB4CA40">
      <w:start w:val="1"/>
      <w:numFmt w:val="bullet"/>
      <w:lvlText w:val=""/>
      <w:lvlJc w:val="left"/>
      <w:pPr>
        <w:ind w:left="720" w:hanging="360"/>
      </w:pPr>
      <w:rPr>
        <w:rFonts w:ascii="Symbol" w:hAnsi="Symbol" w:hint="default"/>
      </w:rPr>
    </w:lvl>
    <w:lvl w:ilvl="1" w:tplc="74C8AEC4">
      <w:start w:val="1"/>
      <w:numFmt w:val="bullet"/>
      <w:lvlText w:val="o"/>
      <w:lvlJc w:val="left"/>
      <w:pPr>
        <w:ind w:left="1440" w:hanging="360"/>
      </w:pPr>
      <w:rPr>
        <w:rFonts w:ascii="Courier New" w:hAnsi="Courier New" w:hint="default"/>
      </w:rPr>
    </w:lvl>
    <w:lvl w:ilvl="2" w:tplc="0E402B14">
      <w:start w:val="1"/>
      <w:numFmt w:val="bullet"/>
      <w:lvlText w:val=""/>
      <w:lvlJc w:val="left"/>
      <w:pPr>
        <w:ind w:left="2160" w:hanging="360"/>
      </w:pPr>
      <w:rPr>
        <w:rFonts w:ascii="Wingdings" w:hAnsi="Wingdings" w:hint="default"/>
      </w:rPr>
    </w:lvl>
    <w:lvl w:ilvl="3" w:tplc="1CE6EC4E">
      <w:start w:val="1"/>
      <w:numFmt w:val="bullet"/>
      <w:lvlText w:val=""/>
      <w:lvlJc w:val="left"/>
      <w:pPr>
        <w:ind w:left="2880" w:hanging="360"/>
      </w:pPr>
      <w:rPr>
        <w:rFonts w:ascii="Symbol" w:hAnsi="Symbol" w:hint="default"/>
      </w:rPr>
    </w:lvl>
    <w:lvl w:ilvl="4" w:tplc="2CBCA56E">
      <w:start w:val="1"/>
      <w:numFmt w:val="bullet"/>
      <w:lvlText w:val="o"/>
      <w:lvlJc w:val="left"/>
      <w:pPr>
        <w:ind w:left="3600" w:hanging="360"/>
      </w:pPr>
      <w:rPr>
        <w:rFonts w:ascii="Courier New" w:hAnsi="Courier New" w:hint="default"/>
      </w:rPr>
    </w:lvl>
    <w:lvl w:ilvl="5" w:tplc="EBA48718">
      <w:start w:val="1"/>
      <w:numFmt w:val="bullet"/>
      <w:lvlText w:val=""/>
      <w:lvlJc w:val="left"/>
      <w:pPr>
        <w:ind w:left="4320" w:hanging="360"/>
      </w:pPr>
      <w:rPr>
        <w:rFonts w:ascii="Wingdings" w:hAnsi="Wingdings" w:hint="default"/>
      </w:rPr>
    </w:lvl>
    <w:lvl w:ilvl="6" w:tplc="0930DDF4">
      <w:start w:val="1"/>
      <w:numFmt w:val="bullet"/>
      <w:lvlText w:val=""/>
      <w:lvlJc w:val="left"/>
      <w:pPr>
        <w:ind w:left="5040" w:hanging="360"/>
      </w:pPr>
      <w:rPr>
        <w:rFonts w:ascii="Symbol" w:hAnsi="Symbol" w:hint="default"/>
      </w:rPr>
    </w:lvl>
    <w:lvl w:ilvl="7" w:tplc="5FA6D476">
      <w:start w:val="1"/>
      <w:numFmt w:val="bullet"/>
      <w:lvlText w:val="o"/>
      <w:lvlJc w:val="left"/>
      <w:pPr>
        <w:ind w:left="5760" w:hanging="360"/>
      </w:pPr>
      <w:rPr>
        <w:rFonts w:ascii="Courier New" w:hAnsi="Courier New" w:hint="default"/>
      </w:rPr>
    </w:lvl>
    <w:lvl w:ilvl="8" w:tplc="7366A23A">
      <w:start w:val="1"/>
      <w:numFmt w:val="bullet"/>
      <w:lvlText w:val=""/>
      <w:lvlJc w:val="left"/>
      <w:pPr>
        <w:ind w:left="6480" w:hanging="360"/>
      </w:pPr>
      <w:rPr>
        <w:rFonts w:ascii="Wingdings" w:hAnsi="Wingdings" w:hint="default"/>
      </w:rPr>
    </w:lvl>
  </w:abstractNum>
  <w:abstractNum w:abstractNumId="2" w15:restartNumberingAfterBreak="0">
    <w:nsid w:val="023B4C76"/>
    <w:multiLevelType w:val="hybridMultilevel"/>
    <w:tmpl w:val="E23A6D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582249"/>
    <w:multiLevelType w:val="multilevel"/>
    <w:tmpl w:val="F244DCDC"/>
    <w:lvl w:ilvl="0">
      <w:start w:val="1"/>
      <w:numFmt w:val="bullet"/>
      <w:lvlText w:val=""/>
      <w:lvlJc w:val="left"/>
      <w:pPr>
        <w:tabs>
          <w:tab w:val="num" w:pos="5760"/>
        </w:tabs>
        <w:ind w:left="5760" w:hanging="360"/>
      </w:pPr>
      <w:rPr>
        <w:rFonts w:ascii="Symbol" w:hAnsi="Symbol" w:hint="default"/>
        <w:sz w:val="20"/>
      </w:rPr>
    </w:lvl>
    <w:lvl w:ilvl="1">
      <w:start w:val="1"/>
      <w:numFmt w:val="bullet"/>
      <w:lvlText w:val="o"/>
      <w:lvlJc w:val="left"/>
      <w:pPr>
        <w:tabs>
          <w:tab w:val="num" w:pos="6480"/>
        </w:tabs>
        <w:ind w:left="6480" w:hanging="360"/>
      </w:pPr>
      <w:rPr>
        <w:rFonts w:ascii="Courier New" w:hAnsi="Courier New" w:hint="default"/>
        <w:sz w:val="20"/>
      </w:rPr>
    </w:lvl>
    <w:lvl w:ilvl="2">
      <w:start w:val="1"/>
      <w:numFmt w:val="bullet"/>
      <w:lvlText w:val=""/>
      <w:lvlJc w:val="left"/>
      <w:pPr>
        <w:tabs>
          <w:tab w:val="num" w:pos="7200"/>
        </w:tabs>
        <w:ind w:left="7200" w:hanging="360"/>
      </w:pPr>
      <w:rPr>
        <w:rFonts w:ascii="Wingdings" w:hAnsi="Wingdings" w:hint="default"/>
        <w:sz w:val="20"/>
      </w:rPr>
    </w:lvl>
    <w:lvl w:ilvl="3">
      <w:start w:val="1"/>
      <w:numFmt w:val="bullet"/>
      <w:lvlText w:val=""/>
      <w:lvlJc w:val="left"/>
      <w:pPr>
        <w:tabs>
          <w:tab w:val="num" w:pos="7920"/>
        </w:tabs>
        <w:ind w:left="7920" w:hanging="360"/>
      </w:pPr>
      <w:rPr>
        <w:rFonts w:ascii="Wingdings" w:hAnsi="Wingdings" w:hint="default"/>
        <w:sz w:val="20"/>
      </w:rPr>
    </w:lvl>
    <w:lvl w:ilvl="4" w:tentative="1">
      <w:start w:val="1"/>
      <w:numFmt w:val="bullet"/>
      <w:lvlText w:val=""/>
      <w:lvlJc w:val="left"/>
      <w:pPr>
        <w:tabs>
          <w:tab w:val="num" w:pos="8640"/>
        </w:tabs>
        <w:ind w:left="8640" w:hanging="360"/>
      </w:pPr>
      <w:rPr>
        <w:rFonts w:ascii="Wingdings" w:hAnsi="Wingdings" w:hint="default"/>
        <w:sz w:val="20"/>
      </w:rPr>
    </w:lvl>
    <w:lvl w:ilvl="5" w:tentative="1">
      <w:start w:val="1"/>
      <w:numFmt w:val="bullet"/>
      <w:lvlText w:val=""/>
      <w:lvlJc w:val="left"/>
      <w:pPr>
        <w:tabs>
          <w:tab w:val="num" w:pos="9360"/>
        </w:tabs>
        <w:ind w:left="9360" w:hanging="360"/>
      </w:pPr>
      <w:rPr>
        <w:rFonts w:ascii="Wingdings" w:hAnsi="Wingdings" w:hint="default"/>
        <w:sz w:val="20"/>
      </w:rPr>
    </w:lvl>
    <w:lvl w:ilvl="6" w:tentative="1">
      <w:start w:val="1"/>
      <w:numFmt w:val="bullet"/>
      <w:lvlText w:val=""/>
      <w:lvlJc w:val="left"/>
      <w:pPr>
        <w:tabs>
          <w:tab w:val="num" w:pos="10080"/>
        </w:tabs>
        <w:ind w:left="10080" w:hanging="360"/>
      </w:pPr>
      <w:rPr>
        <w:rFonts w:ascii="Wingdings" w:hAnsi="Wingdings" w:hint="default"/>
        <w:sz w:val="20"/>
      </w:rPr>
    </w:lvl>
    <w:lvl w:ilvl="7" w:tentative="1">
      <w:start w:val="1"/>
      <w:numFmt w:val="bullet"/>
      <w:lvlText w:val=""/>
      <w:lvlJc w:val="left"/>
      <w:pPr>
        <w:tabs>
          <w:tab w:val="num" w:pos="10800"/>
        </w:tabs>
        <w:ind w:left="10800" w:hanging="360"/>
      </w:pPr>
      <w:rPr>
        <w:rFonts w:ascii="Wingdings" w:hAnsi="Wingdings" w:hint="default"/>
        <w:sz w:val="20"/>
      </w:rPr>
    </w:lvl>
    <w:lvl w:ilvl="8" w:tentative="1">
      <w:start w:val="1"/>
      <w:numFmt w:val="bullet"/>
      <w:lvlText w:val=""/>
      <w:lvlJc w:val="left"/>
      <w:pPr>
        <w:tabs>
          <w:tab w:val="num" w:pos="11520"/>
        </w:tabs>
        <w:ind w:left="11520" w:hanging="360"/>
      </w:pPr>
      <w:rPr>
        <w:rFonts w:ascii="Wingdings" w:hAnsi="Wingdings" w:hint="default"/>
        <w:sz w:val="20"/>
      </w:rPr>
    </w:lvl>
  </w:abstractNum>
  <w:abstractNum w:abstractNumId="4" w15:restartNumberingAfterBreak="0">
    <w:nsid w:val="03767CA8"/>
    <w:multiLevelType w:val="hybridMultilevel"/>
    <w:tmpl w:val="381E6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7E28CF"/>
    <w:multiLevelType w:val="hybridMultilevel"/>
    <w:tmpl w:val="726AD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B267BB"/>
    <w:multiLevelType w:val="hybridMultilevel"/>
    <w:tmpl w:val="986AB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2C0EFA"/>
    <w:multiLevelType w:val="hybridMultilevel"/>
    <w:tmpl w:val="FFFFFFFF"/>
    <w:lvl w:ilvl="0" w:tplc="7B9EDE48">
      <w:start w:val="1"/>
      <w:numFmt w:val="bullet"/>
      <w:lvlText w:val=""/>
      <w:lvlJc w:val="left"/>
      <w:pPr>
        <w:ind w:left="720" w:hanging="360"/>
      </w:pPr>
      <w:rPr>
        <w:rFonts w:ascii="Symbol" w:hAnsi="Symbol" w:hint="default"/>
      </w:rPr>
    </w:lvl>
    <w:lvl w:ilvl="1" w:tplc="2A14CD1E">
      <w:start w:val="1"/>
      <w:numFmt w:val="bullet"/>
      <w:lvlText w:val="o"/>
      <w:lvlJc w:val="left"/>
      <w:pPr>
        <w:ind w:left="1440" w:hanging="360"/>
      </w:pPr>
      <w:rPr>
        <w:rFonts w:ascii="Courier New" w:hAnsi="Courier New" w:hint="default"/>
      </w:rPr>
    </w:lvl>
    <w:lvl w:ilvl="2" w:tplc="B192CDE2">
      <w:start w:val="1"/>
      <w:numFmt w:val="bullet"/>
      <w:lvlText w:val=""/>
      <w:lvlJc w:val="left"/>
      <w:pPr>
        <w:ind w:left="2160" w:hanging="360"/>
      </w:pPr>
      <w:rPr>
        <w:rFonts w:ascii="Wingdings" w:hAnsi="Wingdings" w:hint="default"/>
      </w:rPr>
    </w:lvl>
    <w:lvl w:ilvl="3" w:tplc="09A2E5C8">
      <w:start w:val="1"/>
      <w:numFmt w:val="bullet"/>
      <w:lvlText w:val=""/>
      <w:lvlJc w:val="left"/>
      <w:pPr>
        <w:ind w:left="2880" w:hanging="360"/>
      </w:pPr>
      <w:rPr>
        <w:rFonts w:ascii="Symbol" w:hAnsi="Symbol" w:hint="default"/>
      </w:rPr>
    </w:lvl>
    <w:lvl w:ilvl="4" w:tplc="D32A9016">
      <w:start w:val="1"/>
      <w:numFmt w:val="bullet"/>
      <w:lvlText w:val="o"/>
      <w:lvlJc w:val="left"/>
      <w:pPr>
        <w:ind w:left="3600" w:hanging="360"/>
      </w:pPr>
      <w:rPr>
        <w:rFonts w:ascii="Courier New" w:hAnsi="Courier New" w:hint="default"/>
      </w:rPr>
    </w:lvl>
    <w:lvl w:ilvl="5" w:tplc="321CD850">
      <w:start w:val="1"/>
      <w:numFmt w:val="bullet"/>
      <w:lvlText w:val=""/>
      <w:lvlJc w:val="left"/>
      <w:pPr>
        <w:ind w:left="4320" w:hanging="360"/>
      </w:pPr>
      <w:rPr>
        <w:rFonts w:ascii="Wingdings" w:hAnsi="Wingdings" w:hint="default"/>
      </w:rPr>
    </w:lvl>
    <w:lvl w:ilvl="6" w:tplc="2C0884E8">
      <w:start w:val="1"/>
      <w:numFmt w:val="bullet"/>
      <w:lvlText w:val=""/>
      <w:lvlJc w:val="left"/>
      <w:pPr>
        <w:ind w:left="5040" w:hanging="360"/>
      </w:pPr>
      <w:rPr>
        <w:rFonts w:ascii="Symbol" w:hAnsi="Symbol" w:hint="default"/>
      </w:rPr>
    </w:lvl>
    <w:lvl w:ilvl="7" w:tplc="5FBAD7E6">
      <w:start w:val="1"/>
      <w:numFmt w:val="bullet"/>
      <w:lvlText w:val="o"/>
      <w:lvlJc w:val="left"/>
      <w:pPr>
        <w:ind w:left="5760" w:hanging="360"/>
      </w:pPr>
      <w:rPr>
        <w:rFonts w:ascii="Courier New" w:hAnsi="Courier New" w:hint="default"/>
      </w:rPr>
    </w:lvl>
    <w:lvl w:ilvl="8" w:tplc="1B285268">
      <w:start w:val="1"/>
      <w:numFmt w:val="bullet"/>
      <w:lvlText w:val=""/>
      <w:lvlJc w:val="left"/>
      <w:pPr>
        <w:ind w:left="6480" w:hanging="360"/>
      </w:pPr>
      <w:rPr>
        <w:rFonts w:ascii="Wingdings" w:hAnsi="Wingdings" w:hint="default"/>
      </w:rPr>
    </w:lvl>
  </w:abstractNum>
  <w:abstractNum w:abstractNumId="8" w15:restartNumberingAfterBreak="0">
    <w:nsid w:val="06367683"/>
    <w:multiLevelType w:val="hybridMultilevel"/>
    <w:tmpl w:val="FFFFFFFF"/>
    <w:lvl w:ilvl="0" w:tplc="ABF8D97E">
      <w:start w:val="1"/>
      <w:numFmt w:val="bullet"/>
      <w:lvlText w:val=""/>
      <w:lvlJc w:val="left"/>
      <w:pPr>
        <w:ind w:left="720" w:hanging="360"/>
      </w:pPr>
      <w:rPr>
        <w:rFonts w:ascii="Symbol" w:hAnsi="Symbol" w:hint="default"/>
      </w:rPr>
    </w:lvl>
    <w:lvl w:ilvl="1" w:tplc="30DE135E">
      <w:start w:val="1"/>
      <w:numFmt w:val="bullet"/>
      <w:lvlText w:val="o"/>
      <w:lvlJc w:val="left"/>
      <w:pPr>
        <w:ind w:left="1440" w:hanging="360"/>
      </w:pPr>
      <w:rPr>
        <w:rFonts w:ascii="Courier New" w:hAnsi="Courier New" w:hint="default"/>
      </w:rPr>
    </w:lvl>
    <w:lvl w:ilvl="2" w:tplc="58A4271A">
      <w:start w:val="1"/>
      <w:numFmt w:val="bullet"/>
      <w:lvlText w:val=""/>
      <w:lvlJc w:val="left"/>
      <w:pPr>
        <w:ind w:left="2160" w:hanging="360"/>
      </w:pPr>
      <w:rPr>
        <w:rFonts w:ascii="Wingdings" w:hAnsi="Wingdings" w:hint="default"/>
      </w:rPr>
    </w:lvl>
    <w:lvl w:ilvl="3" w:tplc="60D66CE8">
      <w:start w:val="1"/>
      <w:numFmt w:val="bullet"/>
      <w:lvlText w:val=""/>
      <w:lvlJc w:val="left"/>
      <w:pPr>
        <w:ind w:left="2880" w:hanging="360"/>
      </w:pPr>
      <w:rPr>
        <w:rFonts w:ascii="Symbol" w:hAnsi="Symbol" w:hint="default"/>
      </w:rPr>
    </w:lvl>
    <w:lvl w:ilvl="4" w:tplc="59AC7982">
      <w:start w:val="1"/>
      <w:numFmt w:val="bullet"/>
      <w:lvlText w:val="o"/>
      <w:lvlJc w:val="left"/>
      <w:pPr>
        <w:ind w:left="3600" w:hanging="360"/>
      </w:pPr>
      <w:rPr>
        <w:rFonts w:ascii="Courier New" w:hAnsi="Courier New" w:hint="default"/>
      </w:rPr>
    </w:lvl>
    <w:lvl w:ilvl="5" w:tplc="CE227B3E">
      <w:start w:val="1"/>
      <w:numFmt w:val="bullet"/>
      <w:lvlText w:val=""/>
      <w:lvlJc w:val="left"/>
      <w:pPr>
        <w:ind w:left="4320" w:hanging="360"/>
      </w:pPr>
      <w:rPr>
        <w:rFonts w:ascii="Wingdings" w:hAnsi="Wingdings" w:hint="default"/>
      </w:rPr>
    </w:lvl>
    <w:lvl w:ilvl="6" w:tplc="5CD6DB42">
      <w:start w:val="1"/>
      <w:numFmt w:val="bullet"/>
      <w:lvlText w:val=""/>
      <w:lvlJc w:val="left"/>
      <w:pPr>
        <w:ind w:left="5040" w:hanging="360"/>
      </w:pPr>
      <w:rPr>
        <w:rFonts w:ascii="Symbol" w:hAnsi="Symbol" w:hint="default"/>
      </w:rPr>
    </w:lvl>
    <w:lvl w:ilvl="7" w:tplc="F708BA94">
      <w:start w:val="1"/>
      <w:numFmt w:val="bullet"/>
      <w:lvlText w:val="o"/>
      <w:lvlJc w:val="left"/>
      <w:pPr>
        <w:ind w:left="5760" w:hanging="360"/>
      </w:pPr>
      <w:rPr>
        <w:rFonts w:ascii="Courier New" w:hAnsi="Courier New" w:hint="default"/>
      </w:rPr>
    </w:lvl>
    <w:lvl w:ilvl="8" w:tplc="721895B4">
      <w:start w:val="1"/>
      <w:numFmt w:val="bullet"/>
      <w:lvlText w:val=""/>
      <w:lvlJc w:val="left"/>
      <w:pPr>
        <w:ind w:left="6480" w:hanging="360"/>
      </w:pPr>
      <w:rPr>
        <w:rFonts w:ascii="Wingdings" w:hAnsi="Wingdings" w:hint="default"/>
      </w:rPr>
    </w:lvl>
  </w:abstractNum>
  <w:abstractNum w:abstractNumId="9" w15:restartNumberingAfterBreak="0">
    <w:nsid w:val="06DE2F91"/>
    <w:multiLevelType w:val="hybridMultilevel"/>
    <w:tmpl w:val="0D4A2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7916BFF"/>
    <w:multiLevelType w:val="hybridMultilevel"/>
    <w:tmpl w:val="FFFFFFFF"/>
    <w:lvl w:ilvl="0" w:tplc="DDE2AEF0">
      <w:start w:val="1"/>
      <w:numFmt w:val="bullet"/>
      <w:lvlText w:val=""/>
      <w:lvlJc w:val="left"/>
      <w:pPr>
        <w:ind w:left="720" w:hanging="360"/>
      </w:pPr>
      <w:rPr>
        <w:rFonts w:ascii="Symbol" w:hAnsi="Symbol" w:hint="default"/>
      </w:rPr>
    </w:lvl>
    <w:lvl w:ilvl="1" w:tplc="AD12154A">
      <w:start w:val="1"/>
      <w:numFmt w:val="bullet"/>
      <w:lvlText w:val="o"/>
      <w:lvlJc w:val="left"/>
      <w:pPr>
        <w:ind w:left="1440" w:hanging="360"/>
      </w:pPr>
      <w:rPr>
        <w:rFonts w:ascii="Courier New" w:hAnsi="Courier New" w:hint="default"/>
      </w:rPr>
    </w:lvl>
    <w:lvl w:ilvl="2" w:tplc="0F14BC6C">
      <w:start w:val="1"/>
      <w:numFmt w:val="bullet"/>
      <w:lvlText w:val="§"/>
      <w:lvlJc w:val="left"/>
      <w:pPr>
        <w:ind w:left="2160" w:hanging="360"/>
      </w:pPr>
      <w:rPr>
        <w:rFonts w:ascii="Wingdings" w:hAnsi="Wingdings" w:hint="default"/>
      </w:rPr>
    </w:lvl>
    <w:lvl w:ilvl="3" w:tplc="2BBC2FC4">
      <w:start w:val="1"/>
      <w:numFmt w:val="bullet"/>
      <w:lvlText w:val=""/>
      <w:lvlJc w:val="left"/>
      <w:pPr>
        <w:ind w:left="2880" w:hanging="360"/>
      </w:pPr>
      <w:rPr>
        <w:rFonts w:ascii="Symbol" w:hAnsi="Symbol" w:hint="default"/>
      </w:rPr>
    </w:lvl>
    <w:lvl w:ilvl="4" w:tplc="ED6E3682">
      <w:start w:val="1"/>
      <w:numFmt w:val="bullet"/>
      <w:lvlText w:val="o"/>
      <w:lvlJc w:val="left"/>
      <w:pPr>
        <w:ind w:left="3600" w:hanging="360"/>
      </w:pPr>
      <w:rPr>
        <w:rFonts w:ascii="Courier New" w:hAnsi="Courier New" w:hint="default"/>
      </w:rPr>
    </w:lvl>
    <w:lvl w:ilvl="5" w:tplc="8FB48FE4">
      <w:start w:val="1"/>
      <w:numFmt w:val="bullet"/>
      <w:lvlText w:val=""/>
      <w:lvlJc w:val="left"/>
      <w:pPr>
        <w:ind w:left="4320" w:hanging="360"/>
      </w:pPr>
      <w:rPr>
        <w:rFonts w:ascii="Wingdings" w:hAnsi="Wingdings" w:hint="default"/>
      </w:rPr>
    </w:lvl>
    <w:lvl w:ilvl="6" w:tplc="9CD665CA">
      <w:start w:val="1"/>
      <w:numFmt w:val="bullet"/>
      <w:lvlText w:val=""/>
      <w:lvlJc w:val="left"/>
      <w:pPr>
        <w:ind w:left="5040" w:hanging="360"/>
      </w:pPr>
      <w:rPr>
        <w:rFonts w:ascii="Symbol" w:hAnsi="Symbol" w:hint="default"/>
      </w:rPr>
    </w:lvl>
    <w:lvl w:ilvl="7" w:tplc="6AB89386">
      <w:start w:val="1"/>
      <w:numFmt w:val="bullet"/>
      <w:lvlText w:val="o"/>
      <w:lvlJc w:val="left"/>
      <w:pPr>
        <w:ind w:left="5760" w:hanging="360"/>
      </w:pPr>
      <w:rPr>
        <w:rFonts w:ascii="Courier New" w:hAnsi="Courier New" w:hint="default"/>
      </w:rPr>
    </w:lvl>
    <w:lvl w:ilvl="8" w:tplc="0DF48C9E">
      <w:start w:val="1"/>
      <w:numFmt w:val="bullet"/>
      <w:lvlText w:val=""/>
      <w:lvlJc w:val="left"/>
      <w:pPr>
        <w:ind w:left="6480" w:hanging="360"/>
      </w:pPr>
      <w:rPr>
        <w:rFonts w:ascii="Wingdings" w:hAnsi="Wingdings" w:hint="default"/>
      </w:rPr>
    </w:lvl>
  </w:abstractNum>
  <w:abstractNum w:abstractNumId="11" w15:restartNumberingAfterBreak="0">
    <w:nsid w:val="07C25FC9"/>
    <w:multiLevelType w:val="hybridMultilevel"/>
    <w:tmpl w:val="BC2ED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D33BCC"/>
    <w:multiLevelType w:val="hybridMultilevel"/>
    <w:tmpl w:val="6AFCB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982FF7"/>
    <w:multiLevelType w:val="hybridMultilevel"/>
    <w:tmpl w:val="6CD821B2"/>
    <w:lvl w:ilvl="0" w:tplc="E5B26CD2">
      <w:start w:val="1"/>
      <w:numFmt w:val="bullet"/>
      <w:lvlText w:val=""/>
      <w:lvlJc w:val="left"/>
      <w:rPr>
        <w:rFonts w:ascii="Symbol" w:hAnsi="Symbol" w:hint="default"/>
        <w:b/>
        <w:bC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A645073"/>
    <w:multiLevelType w:val="hybridMultilevel"/>
    <w:tmpl w:val="FFFFFFFF"/>
    <w:lvl w:ilvl="0" w:tplc="30FA61FA">
      <w:start w:val="1"/>
      <w:numFmt w:val="bullet"/>
      <w:lvlText w:val=""/>
      <w:lvlJc w:val="left"/>
      <w:pPr>
        <w:ind w:left="720" w:hanging="360"/>
      </w:pPr>
      <w:rPr>
        <w:rFonts w:ascii="Symbol" w:hAnsi="Symbol" w:hint="default"/>
      </w:rPr>
    </w:lvl>
    <w:lvl w:ilvl="1" w:tplc="51F0F65E">
      <w:start w:val="1"/>
      <w:numFmt w:val="bullet"/>
      <w:lvlText w:val="o"/>
      <w:lvlJc w:val="left"/>
      <w:pPr>
        <w:ind w:left="1440" w:hanging="360"/>
      </w:pPr>
      <w:rPr>
        <w:rFonts w:ascii="Courier New" w:hAnsi="Courier New" w:hint="default"/>
      </w:rPr>
    </w:lvl>
    <w:lvl w:ilvl="2" w:tplc="0B482D3A">
      <w:start w:val="1"/>
      <w:numFmt w:val="bullet"/>
      <w:lvlText w:val=""/>
      <w:lvlJc w:val="left"/>
      <w:pPr>
        <w:ind w:left="2160" w:hanging="360"/>
      </w:pPr>
      <w:rPr>
        <w:rFonts w:ascii="Wingdings" w:hAnsi="Wingdings" w:hint="default"/>
      </w:rPr>
    </w:lvl>
    <w:lvl w:ilvl="3" w:tplc="93EEB880">
      <w:start w:val="1"/>
      <w:numFmt w:val="bullet"/>
      <w:lvlText w:val=""/>
      <w:lvlJc w:val="left"/>
      <w:pPr>
        <w:ind w:left="2880" w:hanging="360"/>
      </w:pPr>
      <w:rPr>
        <w:rFonts w:ascii="Symbol" w:hAnsi="Symbol" w:hint="default"/>
      </w:rPr>
    </w:lvl>
    <w:lvl w:ilvl="4" w:tplc="7A16F9CA">
      <w:start w:val="1"/>
      <w:numFmt w:val="bullet"/>
      <w:lvlText w:val="o"/>
      <w:lvlJc w:val="left"/>
      <w:pPr>
        <w:ind w:left="3600" w:hanging="360"/>
      </w:pPr>
      <w:rPr>
        <w:rFonts w:ascii="Courier New" w:hAnsi="Courier New" w:hint="default"/>
      </w:rPr>
    </w:lvl>
    <w:lvl w:ilvl="5" w:tplc="418C1014">
      <w:start w:val="1"/>
      <w:numFmt w:val="bullet"/>
      <w:lvlText w:val=""/>
      <w:lvlJc w:val="left"/>
      <w:pPr>
        <w:ind w:left="4320" w:hanging="360"/>
      </w:pPr>
      <w:rPr>
        <w:rFonts w:ascii="Wingdings" w:hAnsi="Wingdings" w:hint="default"/>
      </w:rPr>
    </w:lvl>
    <w:lvl w:ilvl="6" w:tplc="448E5F2E">
      <w:start w:val="1"/>
      <w:numFmt w:val="bullet"/>
      <w:lvlText w:val=""/>
      <w:lvlJc w:val="left"/>
      <w:pPr>
        <w:ind w:left="5040" w:hanging="360"/>
      </w:pPr>
      <w:rPr>
        <w:rFonts w:ascii="Symbol" w:hAnsi="Symbol" w:hint="default"/>
      </w:rPr>
    </w:lvl>
    <w:lvl w:ilvl="7" w:tplc="E01E5A16">
      <w:start w:val="1"/>
      <w:numFmt w:val="bullet"/>
      <w:lvlText w:val="o"/>
      <w:lvlJc w:val="left"/>
      <w:pPr>
        <w:ind w:left="5760" w:hanging="360"/>
      </w:pPr>
      <w:rPr>
        <w:rFonts w:ascii="Courier New" w:hAnsi="Courier New" w:hint="default"/>
      </w:rPr>
    </w:lvl>
    <w:lvl w:ilvl="8" w:tplc="53A8D134">
      <w:start w:val="1"/>
      <w:numFmt w:val="bullet"/>
      <w:lvlText w:val=""/>
      <w:lvlJc w:val="left"/>
      <w:pPr>
        <w:ind w:left="6480" w:hanging="360"/>
      </w:pPr>
      <w:rPr>
        <w:rFonts w:ascii="Wingdings" w:hAnsi="Wingdings" w:hint="default"/>
      </w:rPr>
    </w:lvl>
  </w:abstractNum>
  <w:abstractNum w:abstractNumId="15" w15:restartNumberingAfterBreak="0">
    <w:nsid w:val="0B190132"/>
    <w:multiLevelType w:val="hybridMultilevel"/>
    <w:tmpl w:val="D864025E"/>
    <w:lvl w:ilvl="0" w:tplc="4ADA114A">
      <w:start w:val="1"/>
      <w:numFmt w:val="decimal"/>
      <w:lvlText w:val="%1."/>
      <w:lvlJc w:val="left"/>
      <w:rPr>
        <w:rFonts w:ascii="Franklin Gothic Book" w:hAnsi="Franklin Gothic Book" w:hint="default"/>
        <w:b/>
        <w:bCs/>
      </w:rPr>
    </w:lvl>
    <w:lvl w:ilvl="1" w:tplc="04090001">
      <w:start w:val="1"/>
      <w:numFmt w:val="bullet"/>
      <w:lvlText w:val=""/>
      <w:lvlJc w:val="left"/>
      <w:pPr>
        <w:ind w:left="1530" w:hanging="360"/>
      </w:pPr>
      <w:rPr>
        <w:rFonts w:ascii="Symbol" w:hAnsi="Symbol"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 w15:restartNumberingAfterBreak="0">
    <w:nsid w:val="0D38469A"/>
    <w:multiLevelType w:val="hybridMultilevel"/>
    <w:tmpl w:val="A5C29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D5952F3"/>
    <w:multiLevelType w:val="hybridMultilevel"/>
    <w:tmpl w:val="FFFFFFFF"/>
    <w:lvl w:ilvl="0" w:tplc="D5F0E71C">
      <w:start w:val="1"/>
      <w:numFmt w:val="bullet"/>
      <w:lvlText w:val=""/>
      <w:lvlJc w:val="left"/>
      <w:pPr>
        <w:ind w:left="720" w:hanging="360"/>
      </w:pPr>
      <w:rPr>
        <w:rFonts w:ascii="Symbol" w:hAnsi="Symbol" w:hint="default"/>
      </w:rPr>
    </w:lvl>
    <w:lvl w:ilvl="1" w:tplc="BA98FE68">
      <w:start w:val="1"/>
      <w:numFmt w:val="bullet"/>
      <w:lvlText w:val="o"/>
      <w:lvlJc w:val="left"/>
      <w:pPr>
        <w:ind w:left="1440" w:hanging="360"/>
      </w:pPr>
      <w:rPr>
        <w:rFonts w:ascii="Courier New" w:hAnsi="Courier New" w:hint="default"/>
      </w:rPr>
    </w:lvl>
    <w:lvl w:ilvl="2" w:tplc="779C3CF2">
      <w:start w:val="1"/>
      <w:numFmt w:val="bullet"/>
      <w:lvlText w:val=""/>
      <w:lvlJc w:val="left"/>
      <w:pPr>
        <w:ind w:left="2160" w:hanging="360"/>
      </w:pPr>
      <w:rPr>
        <w:rFonts w:ascii="Wingdings" w:hAnsi="Wingdings" w:hint="default"/>
      </w:rPr>
    </w:lvl>
    <w:lvl w:ilvl="3" w:tplc="774E5ED4">
      <w:start w:val="1"/>
      <w:numFmt w:val="bullet"/>
      <w:lvlText w:val=""/>
      <w:lvlJc w:val="left"/>
      <w:pPr>
        <w:ind w:left="2880" w:hanging="360"/>
      </w:pPr>
      <w:rPr>
        <w:rFonts w:ascii="Symbol" w:hAnsi="Symbol" w:hint="default"/>
      </w:rPr>
    </w:lvl>
    <w:lvl w:ilvl="4" w:tplc="71D8FBC0">
      <w:start w:val="1"/>
      <w:numFmt w:val="bullet"/>
      <w:lvlText w:val="o"/>
      <w:lvlJc w:val="left"/>
      <w:pPr>
        <w:ind w:left="3600" w:hanging="360"/>
      </w:pPr>
      <w:rPr>
        <w:rFonts w:ascii="Courier New" w:hAnsi="Courier New" w:hint="default"/>
      </w:rPr>
    </w:lvl>
    <w:lvl w:ilvl="5" w:tplc="B1105698">
      <w:start w:val="1"/>
      <w:numFmt w:val="bullet"/>
      <w:lvlText w:val=""/>
      <w:lvlJc w:val="left"/>
      <w:pPr>
        <w:ind w:left="4320" w:hanging="360"/>
      </w:pPr>
      <w:rPr>
        <w:rFonts w:ascii="Wingdings" w:hAnsi="Wingdings" w:hint="default"/>
      </w:rPr>
    </w:lvl>
    <w:lvl w:ilvl="6" w:tplc="802CB304">
      <w:start w:val="1"/>
      <w:numFmt w:val="bullet"/>
      <w:lvlText w:val=""/>
      <w:lvlJc w:val="left"/>
      <w:pPr>
        <w:ind w:left="5040" w:hanging="360"/>
      </w:pPr>
      <w:rPr>
        <w:rFonts w:ascii="Symbol" w:hAnsi="Symbol" w:hint="default"/>
      </w:rPr>
    </w:lvl>
    <w:lvl w:ilvl="7" w:tplc="3808EA2A">
      <w:start w:val="1"/>
      <w:numFmt w:val="bullet"/>
      <w:lvlText w:val="o"/>
      <w:lvlJc w:val="left"/>
      <w:pPr>
        <w:ind w:left="5760" w:hanging="360"/>
      </w:pPr>
      <w:rPr>
        <w:rFonts w:ascii="Courier New" w:hAnsi="Courier New" w:hint="default"/>
      </w:rPr>
    </w:lvl>
    <w:lvl w:ilvl="8" w:tplc="E87EE988">
      <w:start w:val="1"/>
      <w:numFmt w:val="bullet"/>
      <w:lvlText w:val=""/>
      <w:lvlJc w:val="left"/>
      <w:pPr>
        <w:ind w:left="6480" w:hanging="360"/>
      </w:pPr>
      <w:rPr>
        <w:rFonts w:ascii="Wingdings" w:hAnsi="Wingdings" w:hint="default"/>
      </w:rPr>
    </w:lvl>
  </w:abstractNum>
  <w:abstractNum w:abstractNumId="18" w15:restartNumberingAfterBreak="0">
    <w:nsid w:val="0EB73080"/>
    <w:multiLevelType w:val="hybridMultilevel"/>
    <w:tmpl w:val="066826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FC81B3D"/>
    <w:multiLevelType w:val="hybridMultilevel"/>
    <w:tmpl w:val="6FA0B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01106C0"/>
    <w:multiLevelType w:val="hybridMultilevel"/>
    <w:tmpl w:val="35DE05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0826DE1"/>
    <w:multiLevelType w:val="hybridMultilevel"/>
    <w:tmpl w:val="FFFFFFFF"/>
    <w:lvl w:ilvl="0" w:tplc="5B94DAEE">
      <w:start w:val="1"/>
      <w:numFmt w:val="bullet"/>
      <w:lvlText w:val=""/>
      <w:lvlJc w:val="left"/>
      <w:pPr>
        <w:ind w:left="720" w:hanging="360"/>
      </w:pPr>
      <w:rPr>
        <w:rFonts w:ascii="Symbol" w:hAnsi="Symbol" w:hint="default"/>
      </w:rPr>
    </w:lvl>
    <w:lvl w:ilvl="1" w:tplc="5DCA7758">
      <w:start w:val="1"/>
      <w:numFmt w:val="bullet"/>
      <w:lvlText w:val="o"/>
      <w:lvlJc w:val="left"/>
      <w:pPr>
        <w:ind w:left="1440" w:hanging="360"/>
      </w:pPr>
      <w:rPr>
        <w:rFonts w:ascii="Courier New" w:hAnsi="Courier New" w:hint="default"/>
      </w:rPr>
    </w:lvl>
    <w:lvl w:ilvl="2" w:tplc="C64E24A8">
      <w:start w:val="1"/>
      <w:numFmt w:val="bullet"/>
      <w:lvlText w:val=""/>
      <w:lvlJc w:val="left"/>
      <w:pPr>
        <w:ind w:left="2160" w:hanging="360"/>
      </w:pPr>
      <w:rPr>
        <w:rFonts w:ascii="Wingdings" w:hAnsi="Wingdings" w:hint="default"/>
      </w:rPr>
    </w:lvl>
    <w:lvl w:ilvl="3" w:tplc="B78AA3D2">
      <w:start w:val="1"/>
      <w:numFmt w:val="bullet"/>
      <w:lvlText w:val=""/>
      <w:lvlJc w:val="left"/>
      <w:pPr>
        <w:ind w:left="2880" w:hanging="360"/>
      </w:pPr>
      <w:rPr>
        <w:rFonts w:ascii="Symbol" w:hAnsi="Symbol" w:hint="default"/>
      </w:rPr>
    </w:lvl>
    <w:lvl w:ilvl="4" w:tplc="25CC6B28">
      <w:start w:val="1"/>
      <w:numFmt w:val="bullet"/>
      <w:lvlText w:val="o"/>
      <w:lvlJc w:val="left"/>
      <w:pPr>
        <w:ind w:left="3600" w:hanging="360"/>
      </w:pPr>
      <w:rPr>
        <w:rFonts w:ascii="Courier New" w:hAnsi="Courier New" w:hint="default"/>
      </w:rPr>
    </w:lvl>
    <w:lvl w:ilvl="5" w:tplc="6106BF9A">
      <w:start w:val="1"/>
      <w:numFmt w:val="bullet"/>
      <w:lvlText w:val=""/>
      <w:lvlJc w:val="left"/>
      <w:pPr>
        <w:ind w:left="4320" w:hanging="360"/>
      </w:pPr>
      <w:rPr>
        <w:rFonts w:ascii="Wingdings" w:hAnsi="Wingdings" w:hint="default"/>
      </w:rPr>
    </w:lvl>
    <w:lvl w:ilvl="6" w:tplc="F7F4D39A">
      <w:start w:val="1"/>
      <w:numFmt w:val="bullet"/>
      <w:lvlText w:val=""/>
      <w:lvlJc w:val="left"/>
      <w:pPr>
        <w:ind w:left="5040" w:hanging="360"/>
      </w:pPr>
      <w:rPr>
        <w:rFonts w:ascii="Symbol" w:hAnsi="Symbol" w:hint="default"/>
      </w:rPr>
    </w:lvl>
    <w:lvl w:ilvl="7" w:tplc="41D88364">
      <w:start w:val="1"/>
      <w:numFmt w:val="bullet"/>
      <w:lvlText w:val="o"/>
      <w:lvlJc w:val="left"/>
      <w:pPr>
        <w:ind w:left="5760" w:hanging="360"/>
      </w:pPr>
      <w:rPr>
        <w:rFonts w:ascii="Courier New" w:hAnsi="Courier New" w:hint="default"/>
      </w:rPr>
    </w:lvl>
    <w:lvl w:ilvl="8" w:tplc="2B860AF0">
      <w:start w:val="1"/>
      <w:numFmt w:val="bullet"/>
      <w:lvlText w:val=""/>
      <w:lvlJc w:val="left"/>
      <w:pPr>
        <w:ind w:left="6480" w:hanging="360"/>
      </w:pPr>
      <w:rPr>
        <w:rFonts w:ascii="Wingdings" w:hAnsi="Wingdings" w:hint="default"/>
      </w:rPr>
    </w:lvl>
  </w:abstractNum>
  <w:abstractNum w:abstractNumId="22" w15:restartNumberingAfterBreak="0">
    <w:nsid w:val="10DD2979"/>
    <w:multiLevelType w:val="hybridMultilevel"/>
    <w:tmpl w:val="FFFFFFFF"/>
    <w:lvl w:ilvl="0" w:tplc="B2CE0B64">
      <w:start w:val="1"/>
      <w:numFmt w:val="bullet"/>
      <w:lvlText w:val=""/>
      <w:lvlJc w:val="left"/>
      <w:pPr>
        <w:ind w:left="360" w:hanging="360"/>
      </w:pPr>
      <w:rPr>
        <w:rFonts w:ascii="Symbol" w:hAnsi="Symbol" w:hint="default"/>
      </w:rPr>
    </w:lvl>
    <w:lvl w:ilvl="1" w:tplc="7AD0181A">
      <w:start w:val="1"/>
      <w:numFmt w:val="bullet"/>
      <w:lvlText w:val="o"/>
      <w:lvlJc w:val="left"/>
      <w:pPr>
        <w:ind w:left="1080" w:hanging="360"/>
      </w:pPr>
      <w:rPr>
        <w:rFonts w:ascii="Courier New" w:hAnsi="Courier New" w:hint="default"/>
      </w:rPr>
    </w:lvl>
    <w:lvl w:ilvl="2" w:tplc="F6667172">
      <w:start w:val="1"/>
      <w:numFmt w:val="bullet"/>
      <w:lvlText w:val=""/>
      <w:lvlJc w:val="left"/>
      <w:pPr>
        <w:ind w:left="1800" w:hanging="360"/>
      </w:pPr>
      <w:rPr>
        <w:rFonts w:ascii="Wingdings" w:hAnsi="Wingdings" w:hint="default"/>
      </w:rPr>
    </w:lvl>
    <w:lvl w:ilvl="3" w:tplc="910AD3D8">
      <w:start w:val="1"/>
      <w:numFmt w:val="bullet"/>
      <w:lvlText w:val=""/>
      <w:lvlJc w:val="left"/>
      <w:pPr>
        <w:ind w:left="2520" w:hanging="360"/>
      </w:pPr>
      <w:rPr>
        <w:rFonts w:ascii="Symbol" w:hAnsi="Symbol" w:hint="default"/>
      </w:rPr>
    </w:lvl>
    <w:lvl w:ilvl="4" w:tplc="9ADEB08E">
      <w:start w:val="1"/>
      <w:numFmt w:val="bullet"/>
      <w:lvlText w:val="o"/>
      <w:lvlJc w:val="left"/>
      <w:pPr>
        <w:ind w:left="3240" w:hanging="360"/>
      </w:pPr>
      <w:rPr>
        <w:rFonts w:ascii="Courier New" w:hAnsi="Courier New" w:hint="default"/>
      </w:rPr>
    </w:lvl>
    <w:lvl w:ilvl="5" w:tplc="B2783DAC">
      <w:start w:val="1"/>
      <w:numFmt w:val="bullet"/>
      <w:lvlText w:val=""/>
      <w:lvlJc w:val="left"/>
      <w:pPr>
        <w:ind w:left="3960" w:hanging="360"/>
      </w:pPr>
      <w:rPr>
        <w:rFonts w:ascii="Wingdings" w:hAnsi="Wingdings" w:hint="default"/>
      </w:rPr>
    </w:lvl>
    <w:lvl w:ilvl="6" w:tplc="71FEA4D2">
      <w:start w:val="1"/>
      <w:numFmt w:val="bullet"/>
      <w:lvlText w:val=""/>
      <w:lvlJc w:val="left"/>
      <w:pPr>
        <w:ind w:left="4680" w:hanging="360"/>
      </w:pPr>
      <w:rPr>
        <w:rFonts w:ascii="Symbol" w:hAnsi="Symbol" w:hint="default"/>
      </w:rPr>
    </w:lvl>
    <w:lvl w:ilvl="7" w:tplc="B906A334">
      <w:start w:val="1"/>
      <w:numFmt w:val="bullet"/>
      <w:lvlText w:val="o"/>
      <w:lvlJc w:val="left"/>
      <w:pPr>
        <w:ind w:left="5400" w:hanging="360"/>
      </w:pPr>
      <w:rPr>
        <w:rFonts w:ascii="Courier New" w:hAnsi="Courier New" w:hint="default"/>
      </w:rPr>
    </w:lvl>
    <w:lvl w:ilvl="8" w:tplc="9A44A4C4">
      <w:start w:val="1"/>
      <w:numFmt w:val="bullet"/>
      <w:lvlText w:val=""/>
      <w:lvlJc w:val="left"/>
      <w:pPr>
        <w:ind w:left="6120" w:hanging="360"/>
      </w:pPr>
      <w:rPr>
        <w:rFonts w:ascii="Wingdings" w:hAnsi="Wingdings" w:hint="default"/>
      </w:rPr>
    </w:lvl>
  </w:abstractNum>
  <w:abstractNum w:abstractNumId="23" w15:restartNumberingAfterBreak="0">
    <w:nsid w:val="13FA07C3"/>
    <w:multiLevelType w:val="hybridMultilevel"/>
    <w:tmpl w:val="BC48A55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54F3732"/>
    <w:multiLevelType w:val="hybridMultilevel"/>
    <w:tmpl w:val="6F1ACD6A"/>
    <w:lvl w:ilvl="0" w:tplc="9AD0B246">
      <w:start w:val="1"/>
      <w:numFmt w:val="bullet"/>
      <w:lvlText w:val=""/>
      <w:lvlJc w:val="left"/>
      <w:pPr>
        <w:tabs>
          <w:tab w:val="num" w:pos="720"/>
        </w:tabs>
        <w:ind w:left="720" w:hanging="360"/>
      </w:pPr>
      <w:rPr>
        <w:rFonts w:ascii="Symbol" w:hAnsi="Symbol" w:hint="default"/>
        <w:sz w:val="20"/>
      </w:rPr>
    </w:lvl>
    <w:lvl w:ilvl="1" w:tplc="C770B744">
      <w:start w:val="1"/>
      <w:numFmt w:val="bullet"/>
      <w:lvlText w:val="o"/>
      <w:lvlJc w:val="left"/>
      <w:pPr>
        <w:tabs>
          <w:tab w:val="num" w:pos="1440"/>
        </w:tabs>
        <w:ind w:left="1440" w:hanging="360"/>
      </w:pPr>
      <w:rPr>
        <w:rFonts w:ascii="Courier New" w:hAnsi="Courier New" w:hint="default"/>
        <w:sz w:val="20"/>
      </w:rPr>
    </w:lvl>
    <w:lvl w:ilvl="2" w:tplc="3C865FA2">
      <w:start w:val="1"/>
      <w:numFmt w:val="bullet"/>
      <w:lvlText w:val=""/>
      <w:lvlJc w:val="left"/>
      <w:pPr>
        <w:tabs>
          <w:tab w:val="num" w:pos="2160"/>
        </w:tabs>
        <w:ind w:left="2160" w:hanging="360"/>
      </w:pPr>
      <w:rPr>
        <w:rFonts w:ascii="Wingdings" w:hAnsi="Wingdings" w:hint="default"/>
        <w:sz w:val="20"/>
      </w:rPr>
    </w:lvl>
    <w:lvl w:ilvl="3" w:tplc="53AC8918">
      <w:start w:val="1"/>
      <w:numFmt w:val="bullet"/>
      <w:lvlText w:val=""/>
      <w:lvlJc w:val="left"/>
      <w:pPr>
        <w:tabs>
          <w:tab w:val="num" w:pos="2880"/>
        </w:tabs>
        <w:ind w:left="2880" w:hanging="360"/>
      </w:pPr>
      <w:rPr>
        <w:rFonts w:ascii="Wingdings" w:hAnsi="Wingdings" w:hint="default"/>
        <w:sz w:val="20"/>
      </w:rPr>
    </w:lvl>
    <w:lvl w:ilvl="4" w:tplc="C8A4B062" w:tentative="1">
      <w:start w:val="1"/>
      <w:numFmt w:val="bullet"/>
      <w:lvlText w:val=""/>
      <w:lvlJc w:val="left"/>
      <w:pPr>
        <w:tabs>
          <w:tab w:val="num" w:pos="3600"/>
        </w:tabs>
        <w:ind w:left="3600" w:hanging="360"/>
      </w:pPr>
      <w:rPr>
        <w:rFonts w:ascii="Wingdings" w:hAnsi="Wingdings" w:hint="default"/>
        <w:sz w:val="20"/>
      </w:rPr>
    </w:lvl>
    <w:lvl w:ilvl="5" w:tplc="523415B2" w:tentative="1">
      <w:start w:val="1"/>
      <w:numFmt w:val="bullet"/>
      <w:lvlText w:val=""/>
      <w:lvlJc w:val="left"/>
      <w:pPr>
        <w:tabs>
          <w:tab w:val="num" w:pos="4320"/>
        </w:tabs>
        <w:ind w:left="4320" w:hanging="360"/>
      </w:pPr>
      <w:rPr>
        <w:rFonts w:ascii="Wingdings" w:hAnsi="Wingdings" w:hint="default"/>
        <w:sz w:val="20"/>
      </w:rPr>
    </w:lvl>
    <w:lvl w:ilvl="6" w:tplc="8B20DF16" w:tentative="1">
      <w:start w:val="1"/>
      <w:numFmt w:val="bullet"/>
      <w:lvlText w:val=""/>
      <w:lvlJc w:val="left"/>
      <w:pPr>
        <w:tabs>
          <w:tab w:val="num" w:pos="5040"/>
        </w:tabs>
        <w:ind w:left="5040" w:hanging="360"/>
      </w:pPr>
      <w:rPr>
        <w:rFonts w:ascii="Wingdings" w:hAnsi="Wingdings" w:hint="default"/>
        <w:sz w:val="20"/>
      </w:rPr>
    </w:lvl>
    <w:lvl w:ilvl="7" w:tplc="D01653A4" w:tentative="1">
      <w:start w:val="1"/>
      <w:numFmt w:val="bullet"/>
      <w:lvlText w:val=""/>
      <w:lvlJc w:val="left"/>
      <w:pPr>
        <w:tabs>
          <w:tab w:val="num" w:pos="5760"/>
        </w:tabs>
        <w:ind w:left="5760" w:hanging="360"/>
      </w:pPr>
      <w:rPr>
        <w:rFonts w:ascii="Wingdings" w:hAnsi="Wingdings" w:hint="default"/>
        <w:sz w:val="20"/>
      </w:rPr>
    </w:lvl>
    <w:lvl w:ilvl="8" w:tplc="120A7A2A"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5A46383"/>
    <w:multiLevelType w:val="hybridMultilevel"/>
    <w:tmpl w:val="FFFFFFFF"/>
    <w:lvl w:ilvl="0" w:tplc="AC70D064">
      <w:start w:val="1"/>
      <w:numFmt w:val="bullet"/>
      <w:lvlText w:val=""/>
      <w:lvlJc w:val="left"/>
      <w:pPr>
        <w:ind w:left="720" w:hanging="360"/>
      </w:pPr>
      <w:rPr>
        <w:rFonts w:ascii="Symbol" w:hAnsi="Symbol" w:hint="default"/>
      </w:rPr>
    </w:lvl>
    <w:lvl w:ilvl="1" w:tplc="430CAEE8">
      <w:start w:val="1"/>
      <w:numFmt w:val="bullet"/>
      <w:lvlText w:val="o"/>
      <w:lvlJc w:val="left"/>
      <w:pPr>
        <w:ind w:left="1440" w:hanging="360"/>
      </w:pPr>
      <w:rPr>
        <w:rFonts w:ascii="Courier New" w:hAnsi="Courier New" w:hint="default"/>
      </w:rPr>
    </w:lvl>
    <w:lvl w:ilvl="2" w:tplc="73E0C8AE">
      <w:start w:val="1"/>
      <w:numFmt w:val="bullet"/>
      <w:lvlText w:val=""/>
      <w:lvlJc w:val="left"/>
      <w:pPr>
        <w:ind w:left="2160" w:hanging="360"/>
      </w:pPr>
      <w:rPr>
        <w:rFonts w:ascii="Wingdings" w:hAnsi="Wingdings" w:hint="default"/>
      </w:rPr>
    </w:lvl>
    <w:lvl w:ilvl="3" w:tplc="5F025A9A">
      <w:start w:val="1"/>
      <w:numFmt w:val="bullet"/>
      <w:lvlText w:val=""/>
      <w:lvlJc w:val="left"/>
      <w:pPr>
        <w:ind w:left="2880" w:hanging="360"/>
      </w:pPr>
      <w:rPr>
        <w:rFonts w:ascii="Symbol" w:hAnsi="Symbol" w:hint="default"/>
      </w:rPr>
    </w:lvl>
    <w:lvl w:ilvl="4" w:tplc="3602668A">
      <w:start w:val="1"/>
      <w:numFmt w:val="bullet"/>
      <w:lvlText w:val="o"/>
      <w:lvlJc w:val="left"/>
      <w:pPr>
        <w:ind w:left="3600" w:hanging="360"/>
      </w:pPr>
      <w:rPr>
        <w:rFonts w:ascii="Courier New" w:hAnsi="Courier New" w:hint="default"/>
      </w:rPr>
    </w:lvl>
    <w:lvl w:ilvl="5" w:tplc="5C82805C">
      <w:start w:val="1"/>
      <w:numFmt w:val="bullet"/>
      <w:lvlText w:val=""/>
      <w:lvlJc w:val="left"/>
      <w:pPr>
        <w:ind w:left="4320" w:hanging="360"/>
      </w:pPr>
      <w:rPr>
        <w:rFonts w:ascii="Wingdings" w:hAnsi="Wingdings" w:hint="default"/>
      </w:rPr>
    </w:lvl>
    <w:lvl w:ilvl="6" w:tplc="C6287D54">
      <w:start w:val="1"/>
      <w:numFmt w:val="bullet"/>
      <w:lvlText w:val=""/>
      <w:lvlJc w:val="left"/>
      <w:pPr>
        <w:ind w:left="5040" w:hanging="360"/>
      </w:pPr>
      <w:rPr>
        <w:rFonts w:ascii="Symbol" w:hAnsi="Symbol" w:hint="default"/>
      </w:rPr>
    </w:lvl>
    <w:lvl w:ilvl="7" w:tplc="76BEC24C">
      <w:start w:val="1"/>
      <w:numFmt w:val="bullet"/>
      <w:lvlText w:val="o"/>
      <w:lvlJc w:val="left"/>
      <w:pPr>
        <w:ind w:left="5760" w:hanging="360"/>
      </w:pPr>
      <w:rPr>
        <w:rFonts w:ascii="Courier New" w:hAnsi="Courier New" w:hint="default"/>
      </w:rPr>
    </w:lvl>
    <w:lvl w:ilvl="8" w:tplc="751E6996">
      <w:start w:val="1"/>
      <w:numFmt w:val="bullet"/>
      <w:lvlText w:val=""/>
      <w:lvlJc w:val="left"/>
      <w:pPr>
        <w:ind w:left="6480" w:hanging="360"/>
      </w:pPr>
      <w:rPr>
        <w:rFonts w:ascii="Wingdings" w:hAnsi="Wingdings" w:hint="default"/>
      </w:rPr>
    </w:lvl>
  </w:abstractNum>
  <w:abstractNum w:abstractNumId="26" w15:restartNumberingAfterBreak="0">
    <w:nsid w:val="17351100"/>
    <w:multiLevelType w:val="hybridMultilevel"/>
    <w:tmpl w:val="B776A7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78469B0"/>
    <w:multiLevelType w:val="hybridMultilevel"/>
    <w:tmpl w:val="9034C440"/>
    <w:lvl w:ilvl="0" w:tplc="1A3276D8">
      <w:start w:val="1"/>
      <w:numFmt w:val="bullet"/>
      <w:lvlText w:val=""/>
      <w:lvlJc w:val="left"/>
      <w:pPr>
        <w:tabs>
          <w:tab w:val="num" w:pos="360"/>
        </w:tabs>
        <w:ind w:left="360" w:hanging="360"/>
      </w:pPr>
      <w:rPr>
        <w:rFonts w:ascii="Symbol" w:hAnsi="Symbol" w:hint="default"/>
        <w:sz w:val="20"/>
      </w:rPr>
    </w:lvl>
    <w:lvl w:ilvl="1" w:tplc="9EBAD804">
      <w:start w:val="1"/>
      <w:numFmt w:val="bullet"/>
      <w:lvlText w:val="o"/>
      <w:lvlJc w:val="left"/>
      <w:pPr>
        <w:tabs>
          <w:tab w:val="num" w:pos="1080"/>
        </w:tabs>
        <w:ind w:left="1080" w:hanging="360"/>
      </w:pPr>
      <w:rPr>
        <w:rFonts w:ascii="Courier New" w:hAnsi="Courier New" w:hint="default"/>
        <w:sz w:val="20"/>
      </w:rPr>
    </w:lvl>
    <w:lvl w:ilvl="2" w:tplc="ADF64FC6">
      <w:start w:val="1"/>
      <w:numFmt w:val="bullet"/>
      <w:lvlText w:val=""/>
      <w:lvlJc w:val="left"/>
      <w:pPr>
        <w:tabs>
          <w:tab w:val="num" w:pos="1800"/>
        </w:tabs>
        <w:ind w:left="1800" w:hanging="360"/>
      </w:pPr>
      <w:rPr>
        <w:rFonts w:ascii="Wingdings" w:hAnsi="Wingdings" w:hint="default"/>
        <w:sz w:val="20"/>
      </w:rPr>
    </w:lvl>
    <w:lvl w:ilvl="3" w:tplc="DAA2F592">
      <w:start w:val="1"/>
      <w:numFmt w:val="bullet"/>
      <w:lvlText w:val=""/>
      <w:lvlJc w:val="left"/>
      <w:pPr>
        <w:tabs>
          <w:tab w:val="num" w:pos="2520"/>
        </w:tabs>
        <w:ind w:left="2520" w:hanging="360"/>
      </w:pPr>
      <w:rPr>
        <w:rFonts w:ascii="Wingdings" w:hAnsi="Wingdings" w:hint="default"/>
        <w:sz w:val="20"/>
      </w:rPr>
    </w:lvl>
    <w:lvl w:ilvl="4" w:tplc="9EEC4B1C" w:tentative="1">
      <w:start w:val="1"/>
      <w:numFmt w:val="bullet"/>
      <w:lvlText w:val=""/>
      <w:lvlJc w:val="left"/>
      <w:pPr>
        <w:tabs>
          <w:tab w:val="num" w:pos="3240"/>
        </w:tabs>
        <w:ind w:left="3240" w:hanging="360"/>
      </w:pPr>
      <w:rPr>
        <w:rFonts w:ascii="Wingdings" w:hAnsi="Wingdings" w:hint="default"/>
        <w:sz w:val="20"/>
      </w:rPr>
    </w:lvl>
    <w:lvl w:ilvl="5" w:tplc="008A2390" w:tentative="1">
      <w:start w:val="1"/>
      <w:numFmt w:val="bullet"/>
      <w:lvlText w:val=""/>
      <w:lvlJc w:val="left"/>
      <w:pPr>
        <w:tabs>
          <w:tab w:val="num" w:pos="3960"/>
        </w:tabs>
        <w:ind w:left="3960" w:hanging="360"/>
      </w:pPr>
      <w:rPr>
        <w:rFonts w:ascii="Wingdings" w:hAnsi="Wingdings" w:hint="default"/>
        <w:sz w:val="20"/>
      </w:rPr>
    </w:lvl>
    <w:lvl w:ilvl="6" w:tplc="9B8CFB3A" w:tentative="1">
      <w:start w:val="1"/>
      <w:numFmt w:val="bullet"/>
      <w:lvlText w:val=""/>
      <w:lvlJc w:val="left"/>
      <w:pPr>
        <w:tabs>
          <w:tab w:val="num" w:pos="4680"/>
        </w:tabs>
        <w:ind w:left="4680" w:hanging="360"/>
      </w:pPr>
      <w:rPr>
        <w:rFonts w:ascii="Wingdings" w:hAnsi="Wingdings" w:hint="default"/>
        <w:sz w:val="20"/>
      </w:rPr>
    </w:lvl>
    <w:lvl w:ilvl="7" w:tplc="8E5CCA2C" w:tentative="1">
      <w:start w:val="1"/>
      <w:numFmt w:val="bullet"/>
      <w:lvlText w:val=""/>
      <w:lvlJc w:val="left"/>
      <w:pPr>
        <w:tabs>
          <w:tab w:val="num" w:pos="5400"/>
        </w:tabs>
        <w:ind w:left="5400" w:hanging="360"/>
      </w:pPr>
      <w:rPr>
        <w:rFonts w:ascii="Wingdings" w:hAnsi="Wingdings" w:hint="default"/>
        <w:sz w:val="20"/>
      </w:rPr>
    </w:lvl>
    <w:lvl w:ilvl="8" w:tplc="A09CF7E8" w:tentative="1">
      <w:start w:val="1"/>
      <w:numFmt w:val="bullet"/>
      <w:lvlText w:val=""/>
      <w:lvlJc w:val="left"/>
      <w:pPr>
        <w:tabs>
          <w:tab w:val="num" w:pos="6120"/>
        </w:tabs>
        <w:ind w:left="6120" w:hanging="360"/>
      </w:pPr>
      <w:rPr>
        <w:rFonts w:ascii="Wingdings" w:hAnsi="Wingdings" w:hint="default"/>
        <w:sz w:val="20"/>
      </w:rPr>
    </w:lvl>
  </w:abstractNum>
  <w:abstractNum w:abstractNumId="28" w15:restartNumberingAfterBreak="0">
    <w:nsid w:val="19080292"/>
    <w:multiLevelType w:val="hybridMultilevel"/>
    <w:tmpl w:val="FFFFFFFF"/>
    <w:lvl w:ilvl="0" w:tplc="90381FEA">
      <w:start w:val="1"/>
      <w:numFmt w:val="bullet"/>
      <w:lvlText w:val=""/>
      <w:lvlJc w:val="left"/>
      <w:pPr>
        <w:ind w:left="720" w:hanging="360"/>
      </w:pPr>
      <w:rPr>
        <w:rFonts w:ascii="Symbol" w:hAnsi="Symbol" w:hint="default"/>
      </w:rPr>
    </w:lvl>
    <w:lvl w:ilvl="1" w:tplc="CEA8B1DC">
      <w:start w:val="1"/>
      <w:numFmt w:val="bullet"/>
      <w:lvlText w:val="o"/>
      <w:lvlJc w:val="left"/>
      <w:pPr>
        <w:ind w:left="1440" w:hanging="360"/>
      </w:pPr>
      <w:rPr>
        <w:rFonts w:ascii="Courier New" w:hAnsi="Courier New" w:hint="default"/>
      </w:rPr>
    </w:lvl>
    <w:lvl w:ilvl="2" w:tplc="BF3AABD2">
      <w:start w:val="1"/>
      <w:numFmt w:val="bullet"/>
      <w:lvlText w:val=""/>
      <w:lvlJc w:val="left"/>
      <w:pPr>
        <w:ind w:left="2160" w:hanging="360"/>
      </w:pPr>
      <w:rPr>
        <w:rFonts w:ascii="Wingdings" w:hAnsi="Wingdings" w:hint="default"/>
      </w:rPr>
    </w:lvl>
    <w:lvl w:ilvl="3" w:tplc="21F03D1E">
      <w:start w:val="1"/>
      <w:numFmt w:val="bullet"/>
      <w:lvlText w:val=""/>
      <w:lvlJc w:val="left"/>
      <w:pPr>
        <w:ind w:left="2880" w:hanging="360"/>
      </w:pPr>
      <w:rPr>
        <w:rFonts w:ascii="Symbol" w:hAnsi="Symbol" w:hint="default"/>
      </w:rPr>
    </w:lvl>
    <w:lvl w:ilvl="4" w:tplc="1EAAE34C">
      <w:start w:val="1"/>
      <w:numFmt w:val="bullet"/>
      <w:lvlText w:val="o"/>
      <w:lvlJc w:val="left"/>
      <w:pPr>
        <w:ind w:left="3600" w:hanging="360"/>
      </w:pPr>
      <w:rPr>
        <w:rFonts w:ascii="Courier New" w:hAnsi="Courier New" w:hint="default"/>
      </w:rPr>
    </w:lvl>
    <w:lvl w:ilvl="5" w:tplc="5840207C">
      <w:start w:val="1"/>
      <w:numFmt w:val="bullet"/>
      <w:lvlText w:val=""/>
      <w:lvlJc w:val="left"/>
      <w:pPr>
        <w:ind w:left="4320" w:hanging="360"/>
      </w:pPr>
      <w:rPr>
        <w:rFonts w:ascii="Wingdings" w:hAnsi="Wingdings" w:hint="default"/>
      </w:rPr>
    </w:lvl>
    <w:lvl w:ilvl="6" w:tplc="91667A2C">
      <w:start w:val="1"/>
      <w:numFmt w:val="bullet"/>
      <w:lvlText w:val=""/>
      <w:lvlJc w:val="left"/>
      <w:pPr>
        <w:ind w:left="5040" w:hanging="360"/>
      </w:pPr>
      <w:rPr>
        <w:rFonts w:ascii="Symbol" w:hAnsi="Symbol" w:hint="default"/>
      </w:rPr>
    </w:lvl>
    <w:lvl w:ilvl="7" w:tplc="6D8C09B8">
      <w:start w:val="1"/>
      <w:numFmt w:val="bullet"/>
      <w:lvlText w:val="o"/>
      <w:lvlJc w:val="left"/>
      <w:pPr>
        <w:ind w:left="5760" w:hanging="360"/>
      </w:pPr>
      <w:rPr>
        <w:rFonts w:ascii="Courier New" w:hAnsi="Courier New" w:hint="default"/>
      </w:rPr>
    </w:lvl>
    <w:lvl w:ilvl="8" w:tplc="25BABEAC">
      <w:start w:val="1"/>
      <w:numFmt w:val="bullet"/>
      <w:lvlText w:val=""/>
      <w:lvlJc w:val="left"/>
      <w:pPr>
        <w:ind w:left="6480" w:hanging="360"/>
      </w:pPr>
      <w:rPr>
        <w:rFonts w:ascii="Wingdings" w:hAnsi="Wingdings" w:hint="default"/>
      </w:rPr>
    </w:lvl>
  </w:abstractNum>
  <w:abstractNum w:abstractNumId="29" w15:restartNumberingAfterBreak="0">
    <w:nsid w:val="197B4A59"/>
    <w:multiLevelType w:val="hybridMultilevel"/>
    <w:tmpl w:val="F9D27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A974D94"/>
    <w:multiLevelType w:val="hybridMultilevel"/>
    <w:tmpl w:val="FFFFFFFF"/>
    <w:lvl w:ilvl="0" w:tplc="FEC0D938">
      <w:start w:val="1"/>
      <w:numFmt w:val="bullet"/>
      <w:lvlText w:val=""/>
      <w:lvlJc w:val="left"/>
      <w:pPr>
        <w:ind w:left="720" w:hanging="360"/>
      </w:pPr>
      <w:rPr>
        <w:rFonts w:ascii="Symbol" w:hAnsi="Symbol" w:hint="default"/>
      </w:rPr>
    </w:lvl>
    <w:lvl w:ilvl="1" w:tplc="D8BC40D6">
      <w:start w:val="1"/>
      <w:numFmt w:val="bullet"/>
      <w:lvlText w:val="o"/>
      <w:lvlJc w:val="left"/>
      <w:pPr>
        <w:ind w:left="1440" w:hanging="360"/>
      </w:pPr>
      <w:rPr>
        <w:rFonts w:ascii="Courier New" w:hAnsi="Courier New" w:hint="default"/>
      </w:rPr>
    </w:lvl>
    <w:lvl w:ilvl="2" w:tplc="C6BCAC48">
      <w:start w:val="1"/>
      <w:numFmt w:val="bullet"/>
      <w:lvlText w:val=""/>
      <w:lvlJc w:val="left"/>
      <w:pPr>
        <w:ind w:left="2160" w:hanging="360"/>
      </w:pPr>
      <w:rPr>
        <w:rFonts w:ascii="Wingdings" w:hAnsi="Wingdings" w:hint="default"/>
      </w:rPr>
    </w:lvl>
    <w:lvl w:ilvl="3" w:tplc="CB8A2B48">
      <w:start w:val="1"/>
      <w:numFmt w:val="bullet"/>
      <w:lvlText w:val=""/>
      <w:lvlJc w:val="left"/>
      <w:pPr>
        <w:ind w:left="2880" w:hanging="360"/>
      </w:pPr>
      <w:rPr>
        <w:rFonts w:ascii="Symbol" w:hAnsi="Symbol" w:hint="default"/>
      </w:rPr>
    </w:lvl>
    <w:lvl w:ilvl="4" w:tplc="D144AA86">
      <w:start w:val="1"/>
      <w:numFmt w:val="bullet"/>
      <w:lvlText w:val="o"/>
      <w:lvlJc w:val="left"/>
      <w:pPr>
        <w:ind w:left="3600" w:hanging="360"/>
      </w:pPr>
      <w:rPr>
        <w:rFonts w:ascii="Courier New" w:hAnsi="Courier New" w:hint="default"/>
      </w:rPr>
    </w:lvl>
    <w:lvl w:ilvl="5" w:tplc="4B624D7A">
      <w:start w:val="1"/>
      <w:numFmt w:val="bullet"/>
      <w:lvlText w:val=""/>
      <w:lvlJc w:val="left"/>
      <w:pPr>
        <w:ind w:left="4320" w:hanging="360"/>
      </w:pPr>
      <w:rPr>
        <w:rFonts w:ascii="Wingdings" w:hAnsi="Wingdings" w:hint="default"/>
      </w:rPr>
    </w:lvl>
    <w:lvl w:ilvl="6" w:tplc="DAC6634C">
      <w:start w:val="1"/>
      <w:numFmt w:val="bullet"/>
      <w:lvlText w:val=""/>
      <w:lvlJc w:val="left"/>
      <w:pPr>
        <w:ind w:left="5040" w:hanging="360"/>
      </w:pPr>
      <w:rPr>
        <w:rFonts w:ascii="Symbol" w:hAnsi="Symbol" w:hint="default"/>
      </w:rPr>
    </w:lvl>
    <w:lvl w:ilvl="7" w:tplc="E4E2401C">
      <w:start w:val="1"/>
      <w:numFmt w:val="bullet"/>
      <w:lvlText w:val="o"/>
      <w:lvlJc w:val="left"/>
      <w:pPr>
        <w:ind w:left="5760" w:hanging="360"/>
      </w:pPr>
      <w:rPr>
        <w:rFonts w:ascii="Courier New" w:hAnsi="Courier New" w:hint="default"/>
      </w:rPr>
    </w:lvl>
    <w:lvl w:ilvl="8" w:tplc="BC5A693A">
      <w:start w:val="1"/>
      <w:numFmt w:val="bullet"/>
      <w:lvlText w:val=""/>
      <w:lvlJc w:val="left"/>
      <w:pPr>
        <w:ind w:left="6480" w:hanging="360"/>
      </w:pPr>
      <w:rPr>
        <w:rFonts w:ascii="Wingdings" w:hAnsi="Wingdings" w:hint="default"/>
      </w:rPr>
    </w:lvl>
  </w:abstractNum>
  <w:abstractNum w:abstractNumId="31" w15:restartNumberingAfterBreak="0">
    <w:nsid w:val="1B1C3BC1"/>
    <w:multiLevelType w:val="hybridMultilevel"/>
    <w:tmpl w:val="49A0E1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1BF833C9"/>
    <w:multiLevelType w:val="hybridMultilevel"/>
    <w:tmpl w:val="B69637C4"/>
    <w:lvl w:ilvl="0" w:tplc="CB04EA14">
      <w:start w:val="1"/>
      <w:numFmt w:val="decimal"/>
      <w:lvlText w:val="%1.0"/>
      <w:lvlJc w:val="left"/>
      <w:pPr>
        <w:ind w:left="720" w:hanging="360"/>
      </w:pPr>
    </w:lvl>
    <w:lvl w:ilvl="1" w:tplc="B02033CA">
      <w:start w:val="1"/>
      <w:numFmt w:val="lowerLetter"/>
      <w:lvlText w:val="%2."/>
      <w:lvlJc w:val="left"/>
      <w:pPr>
        <w:ind w:left="1440" w:hanging="360"/>
      </w:pPr>
    </w:lvl>
    <w:lvl w:ilvl="2" w:tplc="52785F34">
      <w:start w:val="1"/>
      <w:numFmt w:val="lowerRoman"/>
      <w:lvlText w:val="%3."/>
      <w:lvlJc w:val="right"/>
      <w:pPr>
        <w:ind w:left="2160" w:hanging="180"/>
      </w:pPr>
    </w:lvl>
    <w:lvl w:ilvl="3" w:tplc="BE3CB0D2">
      <w:start w:val="1"/>
      <w:numFmt w:val="decimal"/>
      <w:lvlText w:val="%4."/>
      <w:lvlJc w:val="left"/>
      <w:pPr>
        <w:ind w:left="2880" w:hanging="360"/>
      </w:pPr>
    </w:lvl>
    <w:lvl w:ilvl="4" w:tplc="12CEE376">
      <w:start w:val="1"/>
      <w:numFmt w:val="lowerLetter"/>
      <w:lvlText w:val="%5."/>
      <w:lvlJc w:val="left"/>
      <w:pPr>
        <w:ind w:left="3600" w:hanging="360"/>
      </w:pPr>
    </w:lvl>
    <w:lvl w:ilvl="5" w:tplc="D9C88FF6">
      <w:start w:val="1"/>
      <w:numFmt w:val="lowerRoman"/>
      <w:lvlText w:val="%6."/>
      <w:lvlJc w:val="right"/>
      <w:pPr>
        <w:ind w:left="4320" w:hanging="180"/>
      </w:pPr>
    </w:lvl>
    <w:lvl w:ilvl="6" w:tplc="72466868">
      <w:start w:val="1"/>
      <w:numFmt w:val="decimal"/>
      <w:lvlText w:val="%7."/>
      <w:lvlJc w:val="left"/>
      <w:pPr>
        <w:ind w:left="5040" w:hanging="360"/>
      </w:pPr>
    </w:lvl>
    <w:lvl w:ilvl="7" w:tplc="DA629B18">
      <w:start w:val="1"/>
      <w:numFmt w:val="lowerLetter"/>
      <w:lvlText w:val="%8."/>
      <w:lvlJc w:val="left"/>
      <w:pPr>
        <w:ind w:left="5760" w:hanging="360"/>
      </w:pPr>
    </w:lvl>
    <w:lvl w:ilvl="8" w:tplc="6C7C2810">
      <w:start w:val="1"/>
      <w:numFmt w:val="lowerRoman"/>
      <w:lvlText w:val="%9."/>
      <w:lvlJc w:val="right"/>
      <w:pPr>
        <w:ind w:left="6480" w:hanging="180"/>
      </w:pPr>
    </w:lvl>
  </w:abstractNum>
  <w:abstractNum w:abstractNumId="33" w15:restartNumberingAfterBreak="0">
    <w:nsid w:val="1C0658EF"/>
    <w:multiLevelType w:val="hybridMultilevel"/>
    <w:tmpl w:val="452ADD9C"/>
    <w:lvl w:ilvl="0" w:tplc="40FC8772">
      <w:start w:val="1"/>
      <w:numFmt w:val="bullet"/>
      <w:lvlText w:val="·"/>
      <w:lvlJc w:val="left"/>
      <w:pPr>
        <w:ind w:left="720" w:hanging="360"/>
      </w:pPr>
      <w:rPr>
        <w:rFonts w:ascii="Symbol" w:hAnsi="Symbol" w:hint="default"/>
      </w:rPr>
    </w:lvl>
    <w:lvl w:ilvl="1" w:tplc="942499E0">
      <w:start w:val="1"/>
      <w:numFmt w:val="bullet"/>
      <w:lvlText w:val="o"/>
      <w:lvlJc w:val="left"/>
      <w:pPr>
        <w:ind w:left="1440" w:hanging="360"/>
      </w:pPr>
      <w:rPr>
        <w:rFonts w:ascii="Courier New" w:hAnsi="Courier New" w:hint="default"/>
      </w:rPr>
    </w:lvl>
    <w:lvl w:ilvl="2" w:tplc="BDA014A6">
      <w:start w:val="1"/>
      <w:numFmt w:val="bullet"/>
      <w:lvlText w:val=""/>
      <w:lvlJc w:val="left"/>
      <w:pPr>
        <w:ind w:left="2160" w:hanging="360"/>
      </w:pPr>
      <w:rPr>
        <w:rFonts w:ascii="Wingdings" w:hAnsi="Wingdings" w:hint="default"/>
      </w:rPr>
    </w:lvl>
    <w:lvl w:ilvl="3" w:tplc="9F667348">
      <w:start w:val="1"/>
      <w:numFmt w:val="bullet"/>
      <w:lvlText w:val=""/>
      <w:lvlJc w:val="left"/>
      <w:pPr>
        <w:ind w:left="2880" w:hanging="360"/>
      </w:pPr>
      <w:rPr>
        <w:rFonts w:ascii="Symbol" w:hAnsi="Symbol" w:hint="default"/>
      </w:rPr>
    </w:lvl>
    <w:lvl w:ilvl="4" w:tplc="3036DFB8">
      <w:start w:val="1"/>
      <w:numFmt w:val="bullet"/>
      <w:lvlText w:val="o"/>
      <w:lvlJc w:val="left"/>
      <w:pPr>
        <w:ind w:left="3600" w:hanging="360"/>
      </w:pPr>
      <w:rPr>
        <w:rFonts w:ascii="Courier New" w:hAnsi="Courier New" w:hint="default"/>
      </w:rPr>
    </w:lvl>
    <w:lvl w:ilvl="5" w:tplc="4E801264">
      <w:start w:val="1"/>
      <w:numFmt w:val="bullet"/>
      <w:lvlText w:val=""/>
      <w:lvlJc w:val="left"/>
      <w:pPr>
        <w:ind w:left="4320" w:hanging="360"/>
      </w:pPr>
      <w:rPr>
        <w:rFonts w:ascii="Wingdings" w:hAnsi="Wingdings" w:hint="default"/>
      </w:rPr>
    </w:lvl>
    <w:lvl w:ilvl="6" w:tplc="C862CDB8">
      <w:start w:val="1"/>
      <w:numFmt w:val="bullet"/>
      <w:lvlText w:val=""/>
      <w:lvlJc w:val="left"/>
      <w:pPr>
        <w:ind w:left="5040" w:hanging="360"/>
      </w:pPr>
      <w:rPr>
        <w:rFonts w:ascii="Symbol" w:hAnsi="Symbol" w:hint="default"/>
      </w:rPr>
    </w:lvl>
    <w:lvl w:ilvl="7" w:tplc="B6EC1F36">
      <w:start w:val="1"/>
      <w:numFmt w:val="bullet"/>
      <w:lvlText w:val="o"/>
      <w:lvlJc w:val="left"/>
      <w:pPr>
        <w:ind w:left="5760" w:hanging="360"/>
      </w:pPr>
      <w:rPr>
        <w:rFonts w:ascii="Courier New" w:hAnsi="Courier New" w:hint="default"/>
      </w:rPr>
    </w:lvl>
    <w:lvl w:ilvl="8" w:tplc="C660F7D8">
      <w:start w:val="1"/>
      <w:numFmt w:val="bullet"/>
      <w:lvlText w:val=""/>
      <w:lvlJc w:val="left"/>
      <w:pPr>
        <w:ind w:left="6480" w:hanging="360"/>
      </w:pPr>
      <w:rPr>
        <w:rFonts w:ascii="Wingdings" w:hAnsi="Wingdings" w:hint="default"/>
      </w:rPr>
    </w:lvl>
  </w:abstractNum>
  <w:abstractNum w:abstractNumId="34" w15:restartNumberingAfterBreak="0">
    <w:nsid w:val="1CF236AA"/>
    <w:multiLevelType w:val="hybridMultilevel"/>
    <w:tmpl w:val="FFFFFFFF"/>
    <w:lvl w:ilvl="0" w:tplc="9FC85088">
      <w:start w:val="1"/>
      <w:numFmt w:val="bullet"/>
      <w:lvlText w:val=""/>
      <w:lvlJc w:val="left"/>
      <w:pPr>
        <w:ind w:left="720" w:hanging="360"/>
      </w:pPr>
      <w:rPr>
        <w:rFonts w:ascii="Symbol" w:hAnsi="Symbol" w:hint="default"/>
      </w:rPr>
    </w:lvl>
    <w:lvl w:ilvl="1" w:tplc="F4DC2DF8">
      <w:start w:val="1"/>
      <w:numFmt w:val="bullet"/>
      <w:lvlText w:val="o"/>
      <w:lvlJc w:val="left"/>
      <w:pPr>
        <w:ind w:left="1440" w:hanging="360"/>
      </w:pPr>
      <w:rPr>
        <w:rFonts w:ascii="Courier New" w:hAnsi="Courier New" w:hint="default"/>
      </w:rPr>
    </w:lvl>
    <w:lvl w:ilvl="2" w:tplc="0336A4BC">
      <w:start w:val="1"/>
      <w:numFmt w:val="bullet"/>
      <w:lvlText w:val=""/>
      <w:lvlJc w:val="left"/>
      <w:pPr>
        <w:ind w:left="2160" w:hanging="360"/>
      </w:pPr>
      <w:rPr>
        <w:rFonts w:ascii="Wingdings" w:hAnsi="Wingdings" w:hint="default"/>
      </w:rPr>
    </w:lvl>
    <w:lvl w:ilvl="3" w:tplc="4A4225F2">
      <w:start w:val="1"/>
      <w:numFmt w:val="bullet"/>
      <w:lvlText w:val=""/>
      <w:lvlJc w:val="left"/>
      <w:pPr>
        <w:ind w:left="2880" w:hanging="360"/>
      </w:pPr>
      <w:rPr>
        <w:rFonts w:ascii="Symbol" w:hAnsi="Symbol" w:hint="default"/>
      </w:rPr>
    </w:lvl>
    <w:lvl w:ilvl="4" w:tplc="1B828CD6">
      <w:start w:val="1"/>
      <w:numFmt w:val="bullet"/>
      <w:lvlText w:val="o"/>
      <w:lvlJc w:val="left"/>
      <w:pPr>
        <w:ind w:left="3600" w:hanging="360"/>
      </w:pPr>
      <w:rPr>
        <w:rFonts w:ascii="Courier New" w:hAnsi="Courier New" w:hint="default"/>
      </w:rPr>
    </w:lvl>
    <w:lvl w:ilvl="5" w:tplc="6CFEB424">
      <w:start w:val="1"/>
      <w:numFmt w:val="bullet"/>
      <w:lvlText w:val=""/>
      <w:lvlJc w:val="left"/>
      <w:pPr>
        <w:ind w:left="4320" w:hanging="360"/>
      </w:pPr>
      <w:rPr>
        <w:rFonts w:ascii="Wingdings" w:hAnsi="Wingdings" w:hint="default"/>
      </w:rPr>
    </w:lvl>
    <w:lvl w:ilvl="6" w:tplc="7BC6DB6E">
      <w:start w:val="1"/>
      <w:numFmt w:val="bullet"/>
      <w:lvlText w:val=""/>
      <w:lvlJc w:val="left"/>
      <w:pPr>
        <w:ind w:left="5040" w:hanging="360"/>
      </w:pPr>
      <w:rPr>
        <w:rFonts w:ascii="Symbol" w:hAnsi="Symbol" w:hint="default"/>
      </w:rPr>
    </w:lvl>
    <w:lvl w:ilvl="7" w:tplc="98940E3A">
      <w:start w:val="1"/>
      <w:numFmt w:val="bullet"/>
      <w:lvlText w:val="o"/>
      <w:lvlJc w:val="left"/>
      <w:pPr>
        <w:ind w:left="5760" w:hanging="360"/>
      </w:pPr>
      <w:rPr>
        <w:rFonts w:ascii="Courier New" w:hAnsi="Courier New" w:hint="default"/>
      </w:rPr>
    </w:lvl>
    <w:lvl w:ilvl="8" w:tplc="289E9316">
      <w:start w:val="1"/>
      <w:numFmt w:val="bullet"/>
      <w:lvlText w:val=""/>
      <w:lvlJc w:val="left"/>
      <w:pPr>
        <w:ind w:left="6480" w:hanging="360"/>
      </w:pPr>
      <w:rPr>
        <w:rFonts w:ascii="Wingdings" w:hAnsi="Wingdings" w:hint="default"/>
      </w:rPr>
    </w:lvl>
  </w:abstractNum>
  <w:abstractNum w:abstractNumId="35" w15:restartNumberingAfterBreak="0">
    <w:nsid w:val="1E037E66"/>
    <w:multiLevelType w:val="hybridMultilevel"/>
    <w:tmpl w:val="FFFFFFFF"/>
    <w:lvl w:ilvl="0" w:tplc="E8D85D7E">
      <w:start w:val="1"/>
      <w:numFmt w:val="bullet"/>
      <w:lvlText w:val=""/>
      <w:lvlJc w:val="left"/>
      <w:pPr>
        <w:ind w:left="720" w:hanging="360"/>
      </w:pPr>
      <w:rPr>
        <w:rFonts w:ascii="Symbol" w:hAnsi="Symbol" w:hint="default"/>
      </w:rPr>
    </w:lvl>
    <w:lvl w:ilvl="1" w:tplc="12E666B0">
      <w:start w:val="1"/>
      <w:numFmt w:val="bullet"/>
      <w:lvlText w:val="o"/>
      <w:lvlJc w:val="left"/>
      <w:pPr>
        <w:ind w:left="1440" w:hanging="360"/>
      </w:pPr>
      <w:rPr>
        <w:rFonts w:ascii="Courier New" w:hAnsi="Courier New" w:hint="default"/>
      </w:rPr>
    </w:lvl>
    <w:lvl w:ilvl="2" w:tplc="F1468DE6">
      <w:start w:val="1"/>
      <w:numFmt w:val="bullet"/>
      <w:lvlText w:val=""/>
      <w:lvlJc w:val="left"/>
      <w:pPr>
        <w:ind w:left="2160" w:hanging="360"/>
      </w:pPr>
      <w:rPr>
        <w:rFonts w:ascii="Wingdings" w:hAnsi="Wingdings" w:hint="default"/>
      </w:rPr>
    </w:lvl>
    <w:lvl w:ilvl="3" w:tplc="549099E2">
      <w:start w:val="1"/>
      <w:numFmt w:val="bullet"/>
      <w:lvlText w:val=""/>
      <w:lvlJc w:val="left"/>
      <w:pPr>
        <w:ind w:left="2880" w:hanging="360"/>
      </w:pPr>
      <w:rPr>
        <w:rFonts w:ascii="Symbol" w:hAnsi="Symbol" w:hint="default"/>
      </w:rPr>
    </w:lvl>
    <w:lvl w:ilvl="4" w:tplc="FE942C7A">
      <w:start w:val="1"/>
      <w:numFmt w:val="bullet"/>
      <w:lvlText w:val="o"/>
      <w:lvlJc w:val="left"/>
      <w:pPr>
        <w:ind w:left="3600" w:hanging="360"/>
      </w:pPr>
      <w:rPr>
        <w:rFonts w:ascii="Courier New" w:hAnsi="Courier New" w:hint="default"/>
      </w:rPr>
    </w:lvl>
    <w:lvl w:ilvl="5" w:tplc="8D707A8E">
      <w:start w:val="1"/>
      <w:numFmt w:val="bullet"/>
      <w:lvlText w:val=""/>
      <w:lvlJc w:val="left"/>
      <w:pPr>
        <w:ind w:left="4320" w:hanging="360"/>
      </w:pPr>
      <w:rPr>
        <w:rFonts w:ascii="Wingdings" w:hAnsi="Wingdings" w:hint="default"/>
      </w:rPr>
    </w:lvl>
    <w:lvl w:ilvl="6" w:tplc="1F56AFF8">
      <w:start w:val="1"/>
      <w:numFmt w:val="bullet"/>
      <w:lvlText w:val=""/>
      <w:lvlJc w:val="left"/>
      <w:pPr>
        <w:ind w:left="5040" w:hanging="360"/>
      </w:pPr>
      <w:rPr>
        <w:rFonts w:ascii="Symbol" w:hAnsi="Symbol" w:hint="default"/>
      </w:rPr>
    </w:lvl>
    <w:lvl w:ilvl="7" w:tplc="3CCCA98E">
      <w:start w:val="1"/>
      <w:numFmt w:val="bullet"/>
      <w:lvlText w:val="o"/>
      <w:lvlJc w:val="left"/>
      <w:pPr>
        <w:ind w:left="5760" w:hanging="360"/>
      </w:pPr>
      <w:rPr>
        <w:rFonts w:ascii="Courier New" w:hAnsi="Courier New" w:hint="default"/>
      </w:rPr>
    </w:lvl>
    <w:lvl w:ilvl="8" w:tplc="31C48BB4">
      <w:start w:val="1"/>
      <w:numFmt w:val="bullet"/>
      <w:lvlText w:val=""/>
      <w:lvlJc w:val="left"/>
      <w:pPr>
        <w:ind w:left="6480" w:hanging="360"/>
      </w:pPr>
      <w:rPr>
        <w:rFonts w:ascii="Wingdings" w:hAnsi="Wingdings" w:hint="default"/>
      </w:rPr>
    </w:lvl>
  </w:abstractNum>
  <w:abstractNum w:abstractNumId="36" w15:restartNumberingAfterBreak="0">
    <w:nsid w:val="208F3DB5"/>
    <w:multiLevelType w:val="hybridMultilevel"/>
    <w:tmpl w:val="FFFFFFFF"/>
    <w:lvl w:ilvl="0" w:tplc="257A3C24">
      <w:start w:val="1"/>
      <w:numFmt w:val="bullet"/>
      <w:lvlText w:val=""/>
      <w:lvlJc w:val="left"/>
      <w:pPr>
        <w:ind w:left="720" w:hanging="360"/>
      </w:pPr>
      <w:rPr>
        <w:rFonts w:ascii="Symbol" w:hAnsi="Symbol" w:hint="default"/>
      </w:rPr>
    </w:lvl>
    <w:lvl w:ilvl="1" w:tplc="9B36E32A">
      <w:start w:val="1"/>
      <w:numFmt w:val="bullet"/>
      <w:lvlText w:val="o"/>
      <w:lvlJc w:val="left"/>
      <w:pPr>
        <w:ind w:left="1440" w:hanging="360"/>
      </w:pPr>
      <w:rPr>
        <w:rFonts w:ascii="Courier New" w:hAnsi="Courier New" w:hint="default"/>
      </w:rPr>
    </w:lvl>
    <w:lvl w:ilvl="2" w:tplc="5A1E9618">
      <w:start w:val="1"/>
      <w:numFmt w:val="bullet"/>
      <w:lvlText w:val=""/>
      <w:lvlJc w:val="left"/>
      <w:pPr>
        <w:ind w:left="2160" w:hanging="360"/>
      </w:pPr>
      <w:rPr>
        <w:rFonts w:ascii="Wingdings" w:hAnsi="Wingdings" w:hint="default"/>
      </w:rPr>
    </w:lvl>
    <w:lvl w:ilvl="3" w:tplc="B084402A">
      <w:start w:val="1"/>
      <w:numFmt w:val="bullet"/>
      <w:lvlText w:val=""/>
      <w:lvlJc w:val="left"/>
      <w:pPr>
        <w:ind w:left="2880" w:hanging="360"/>
      </w:pPr>
      <w:rPr>
        <w:rFonts w:ascii="Symbol" w:hAnsi="Symbol" w:hint="default"/>
      </w:rPr>
    </w:lvl>
    <w:lvl w:ilvl="4" w:tplc="0B5AD732">
      <w:start w:val="1"/>
      <w:numFmt w:val="bullet"/>
      <w:lvlText w:val="o"/>
      <w:lvlJc w:val="left"/>
      <w:pPr>
        <w:ind w:left="3600" w:hanging="360"/>
      </w:pPr>
      <w:rPr>
        <w:rFonts w:ascii="Courier New" w:hAnsi="Courier New" w:hint="default"/>
      </w:rPr>
    </w:lvl>
    <w:lvl w:ilvl="5" w:tplc="2EC47B3E">
      <w:start w:val="1"/>
      <w:numFmt w:val="bullet"/>
      <w:lvlText w:val=""/>
      <w:lvlJc w:val="left"/>
      <w:pPr>
        <w:ind w:left="4320" w:hanging="360"/>
      </w:pPr>
      <w:rPr>
        <w:rFonts w:ascii="Wingdings" w:hAnsi="Wingdings" w:hint="default"/>
      </w:rPr>
    </w:lvl>
    <w:lvl w:ilvl="6" w:tplc="837EFD08">
      <w:start w:val="1"/>
      <w:numFmt w:val="bullet"/>
      <w:lvlText w:val=""/>
      <w:lvlJc w:val="left"/>
      <w:pPr>
        <w:ind w:left="5040" w:hanging="360"/>
      </w:pPr>
      <w:rPr>
        <w:rFonts w:ascii="Symbol" w:hAnsi="Symbol" w:hint="default"/>
      </w:rPr>
    </w:lvl>
    <w:lvl w:ilvl="7" w:tplc="E54AD976">
      <w:start w:val="1"/>
      <w:numFmt w:val="bullet"/>
      <w:lvlText w:val="o"/>
      <w:lvlJc w:val="left"/>
      <w:pPr>
        <w:ind w:left="5760" w:hanging="360"/>
      </w:pPr>
      <w:rPr>
        <w:rFonts w:ascii="Courier New" w:hAnsi="Courier New" w:hint="default"/>
      </w:rPr>
    </w:lvl>
    <w:lvl w:ilvl="8" w:tplc="2A741F90">
      <w:start w:val="1"/>
      <w:numFmt w:val="bullet"/>
      <w:lvlText w:val=""/>
      <w:lvlJc w:val="left"/>
      <w:pPr>
        <w:ind w:left="6480" w:hanging="360"/>
      </w:pPr>
      <w:rPr>
        <w:rFonts w:ascii="Wingdings" w:hAnsi="Wingdings" w:hint="default"/>
      </w:rPr>
    </w:lvl>
  </w:abstractNum>
  <w:abstractNum w:abstractNumId="37" w15:restartNumberingAfterBreak="0">
    <w:nsid w:val="22F95149"/>
    <w:multiLevelType w:val="hybridMultilevel"/>
    <w:tmpl w:val="FFFFFFFF"/>
    <w:lvl w:ilvl="0" w:tplc="3FC6DF58">
      <w:start w:val="1"/>
      <w:numFmt w:val="bullet"/>
      <w:lvlText w:val=""/>
      <w:lvlJc w:val="left"/>
      <w:pPr>
        <w:ind w:left="720" w:hanging="360"/>
      </w:pPr>
      <w:rPr>
        <w:rFonts w:ascii="Symbol" w:hAnsi="Symbol" w:hint="default"/>
      </w:rPr>
    </w:lvl>
    <w:lvl w:ilvl="1" w:tplc="D2C8D564">
      <w:start w:val="1"/>
      <w:numFmt w:val="bullet"/>
      <w:lvlText w:val="o"/>
      <w:lvlJc w:val="left"/>
      <w:pPr>
        <w:ind w:left="1440" w:hanging="360"/>
      </w:pPr>
      <w:rPr>
        <w:rFonts w:ascii="Courier New" w:hAnsi="Courier New" w:hint="default"/>
      </w:rPr>
    </w:lvl>
    <w:lvl w:ilvl="2" w:tplc="F9F61C84">
      <w:start w:val="1"/>
      <w:numFmt w:val="bullet"/>
      <w:lvlText w:val=""/>
      <w:lvlJc w:val="left"/>
      <w:pPr>
        <w:ind w:left="2160" w:hanging="360"/>
      </w:pPr>
      <w:rPr>
        <w:rFonts w:ascii="Wingdings" w:hAnsi="Wingdings" w:hint="default"/>
      </w:rPr>
    </w:lvl>
    <w:lvl w:ilvl="3" w:tplc="5F5CE674">
      <w:start w:val="1"/>
      <w:numFmt w:val="bullet"/>
      <w:lvlText w:val=""/>
      <w:lvlJc w:val="left"/>
      <w:pPr>
        <w:ind w:left="2880" w:hanging="360"/>
      </w:pPr>
      <w:rPr>
        <w:rFonts w:ascii="Symbol" w:hAnsi="Symbol" w:hint="default"/>
      </w:rPr>
    </w:lvl>
    <w:lvl w:ilvl="4" w:tplc="B7E8AF4C">
      <w:start w:val="1"/>
      <w:numFmt w:val="bullet"/>
      <w:lvlText w:val="o"/>
      <w:lvlJc w:val="left"/>
      <w:pPr>
        <w:ind w:left="3600" w:hanging="360"/>
      </w:pPr>
      <w:rPr>
        <w:rFonts w:ascii="Courier New" w:hAnsi="Courier New" w:hint="default"/>
      </w:rPr>
    </w:lvl>
    <w:lvl w:ilvl="5" w:tplc="700A8F8A">
      <w:start w:val="1"/>
      <w:numFmt w:val="bullet"/>
      <w:lvlText w:val=""/>
      <w:lvlJc w:val="left"/>
      <w:pPr>
        <w:ind w:left="4320" w:hanging="360"/>
      </w:pPr>
      <w:rPr>
        <w:rFonts w:ascii="Wingdings" w:hAnsi="Wingdings" w:hint="default"/>
      </w:rPr>
    </w:lvl>
    <w:lvl w:ilvl="6" w:tplc="1DCC6270">
      <w:start w:val="1"/>
      <w:numFmt w:val="bullet"/>
      <w:lvlText w:val=""/>
      <w:lvlJc w:val="left"/>
      <w:pPr>
        <w:ind w:left="5040" w:hanging="360"/>
      </w:pPr>
      <w:rPr>
        <w:rFonts w:ascii="Symbol" w:hAnsi="Symbol" w:hint="default"/>
      </w:rPr>
    </w:lvl>
    <w:lvl w:ilvl="7" w:tplc="CB760F9E">
      <w:start w:val="1"/>
      <w:numFmt w:val="bullet"/>
      <w:lvlText w:val="o"/>
      <w:lvlJc w:val="left"/>
      <w:pPr>
        <w:ind w:left="5760" w:hanging="360"/>
      </w:pPr>
      <w:rPr>
        <w:rFonts w:ascii="Courier New" w:hAnsi="Courier New" w:hint="default"/>
      </w:rPr>
    </w:lvl>
    <w:lvl w:ilvl="8" w:tplc="90D84922">
      <w:start w:val="1"/>
      <w:numFmt w:val="bullet"/>
      <w:lvlText w:val=""/>
      <w:lvlJc w:val="left"/>
      <w:pPr>
        <w:ind w:left="6480" w:hanging="360"/>
      </w:pPr>
      <w:rPr>
        <w:rFonts w:ascii="Wingdings" w:hAnsi="Wingdings" w:hint="default"/>
      </w:rPr>
    </w:lvl>
  </w:abstractNum>
  <w:abstractNum w:abstractNumId="38" w15:restartNumberingAfterBreak="0">
    <w:nsid w:val="232A383F"/>
    <w:multiLevelType w:val="hybridMultilevel"/>
    <w:tmpl w:val="EB68926E"/>
    <w:lvl w:ilvl="0" w:tplc="78AA8772">
      <w:start w:val="1"/>
      <w:numFmt w:val="bullet"/>
      <w:lvlText w:val=""/>
      <w:lvlJc w:val="left"/>
      <w:pPr>
        <w:tabs>
          <w:tab w:val="num" w:pos="360"/>
        </w:tabs>
        <w:ind w:left="360" w:hanging="360"/>
      </w:pPr>
      <w:rPr>
        <w:rFonts w:ascii="Symbol" w:hAnsi="Symbol" w:hint="default"/>
        <w:sz w:val="20"/>
      </w:rPr>
    </w:lvl>
    <w:lvl w:ilvl="1" w:tplc="A1E8BDA6">
      <w:start w:val="1"/>
      <w:numFmt w:val="bullet"/>
      <w:lvlText w:val="o"/>
      <w:lvlJc w:val="left"/>
      <w:pPr>
        <w:tabs>
          <w:tab w:val="num" w:pos="1080"/>
        </w:tabs>
        <w:ind w:left="1080" w:hanging="360"/>
      </w:pPr>
      <w:rPr>
        <w:rFonts w:ascii="Courier New" w:hAnsi="Courier New" w:hint="default"/>
        <w:sz w:val="20"/>
      </w:rPr>
    </w:lvl>
    <w:lvl w:ilvl="2" w:tplc="19BA5904">
      <w:start w:val="1"/>
      <w:numFmt w:val="bullet"/>
      <w:lvlText w:val=""/>
      <w:lvlJc w:val="left"/>
      <w:pPr>
        <w:tabs>
          <w:tab w:val="num" w:pos="1800"/>
        </w:tabs>
        <w:ind w:left="1800" w:hanging="360"/>
      </w:pPr>
      <w:rPr>
        <w:rFonts w:ascii="Wingdings" w:hAnsi="Wingdings" w:hint="default"/>
        <w:sz w:val="20"/>
      </w:rPr>
    </w:lvl>
    <w:lvl w:ilvl="3" w:tplc="780E0DF2" w:tentative="1">
      <w:start w:val="1"/>
      <w:numFmt w:val="bullet"/>
      <w:lvlText w:val=""/>
      <w:lvlJc w:val="left"/>
      <w:pPr>
        <w:tabs>
          <w:tab w:val="num" w:pos="2520"/>
        </w:tabs>
        <w:ind w:left="2520" w:hanging="360"/>
      </w:pPr>
      <w:rPr>
        <w:rFonts w:ascii="Wingdings" w:hAnsi="Wingdings" w:hint="default"/>
        <w:sz w:val="20"/>
      </w:rPr>
    </w:lvl>
    <w:lvl w:ilvl="4" w:tplc="709EC860" w:tentative="1">
      <w:start w:val="1"/>
      <w:numFmt w:val="bullet"/>
      <w:lvlText w:val=""/>
      <w:lvlJc w:val="left"/>
      <w:pPr>
        <w:tabs>
          <w:tab w:val="num" w:pos="3240"/>
        </w:tabs>
        <w:ind w:left="3240" w:hanging="360"/>
      </w:pPr>
      <w:rPr>
        <w:rFonts w:ascii="Wingdings" w:hAnsi="Wingdings" w:hint="default"/>
        <w:sz w:val="20"/>
      </w:rPr>
    </w:lvl>
    <w:lvl w:ilvl="5" w:tplc="9D0E9BB4" w:tentative="1">
      <w:start w:val="1"/>
      <w:numFmt w:val="bullet"/>
      <w:lvlText w:val=""/>
      <w:lvlJc w:val="left"/>
      <w:pPr>
        <w:tabs>
          <w:tab w:val="num" w:pos="3960"/>
        </w:tabs>
        <w:ind w:left="3960" w:hanging="360"/>
      </w:pPr>
      <w:rPr>
        <w:rFonts w:ascii="Wingdings" w:hAnsi="Wingdings" w:hint="default"/>
        <w:sz w:val="20"/>
      </w:rPr>
    </w:lvl>
    <w:lvl w:ilvl="6" w:tplc="F29279F8" w:tentative="1">
      <w:start w:val="1"/>
      <w:numFmt w:val="bullet"/>
      <w:lvlText w:val=""/>
      <w:lvlJc w:val="left"/>
      <w:pPr>
        <w:tabs>
          <w:tab w:val="num" w:pos="4680"/>
        </w:tabs>
        <w:ind w:left="4680" w:hanging="360"/>
      </w:pPr>
      <w:rPr>
        <w:rFonts w:ascii="Wingdings" w:hAnsi="Wingdings" w:hint="default"/>
        <w:sz w:val="20"/>
      </w:rPr>
    </w:lvl>
    <w:lvl w:ilvl="7" w:tplc="930CD13E" w:tentative="1">
      <w:start w:val="1"/>
      <w:numFmt w:val="bullet"/>
      <w:lvlText w:val=""/>
      <w:lvlJc w:val="left"/>
      <w:pPr>
        <w:tabs>
          <w:tab w:val="num" w:pos="5400"/>
        </w:tabs>
        <w:ind w:left="5400" w:hanging="360"/>
      </w:pPr>
      <w:rPr>
        <w:rFonts w:ascii="Wingdings" w:hAnsi="Wingdings" w:hint="default"/>
        <w:sz w:val="20"/>
      </w:rPr>
    </w:lvl>
    <w:lvl w:ilvl="8" w:tplc="BFF6B110" w:tentative="1">
      <w:start w:val="1"/>
      <w:numFmt w:val="bullet"/>
      <w:lvlText w:val=""/>
      <w:lvlJc w:val="left"/>
      <w:pPr>
        <w:tabs>
          <w:tab w:val="num" w:pos="6120"/>
        </w:tabs>
        <w:ind w:left="6120" w:hanging="360"/>
      </w:pPr>
      <w:rPr>
        <w:rFonts w:ascii="Wingdings" w:hAnsi="Wingdings" w:hint="default"/>
        <w:sz w:val="20"/>
      </w:rPr>
    </w:lvl>
  </w:abstractNum>
  <w:abstractNum w:abstractNumId="39" w15:restartNumberingAfterBreak="0">
    <w:nsid w:val="23634389"/>
    <w:multiLevelType w:val="hybridMultilevel"/>
    <w:tmpl w:val="151E6D1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239B37EE"/>
    <w:multiLevelType w:val="hybridMultilevel"/>
    <w:tmpl w:val="DD7456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23FA68EF"/>
    <w:multiLevelType w:val="hybridMultilevel"/>
    <w:tmpl w:val="27C8898E"/>
    <w:lvl w:ilvl="0" w:tplc="04090001">
      <w:start w:val="1"/>
      <w:numFmt w:val="bullet"/>
      <w:lvlText w:val=""/>
      <w:lvlJc w:val="left"/>
      <w:rPr>
        <w:rFonts w:ascii="Symbol" w:hAnsi="Symbol" w:hint="default"/>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5AA2866"/>
    <w:multiLevelType w:val="multilevel"/>
    <w:tmpl w:val="F6326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5DB76F3"/>
    <w:multiLevelType w:val="multilevel"/>
    <w:tmpl w:val="42CE34EC"/>
    <w:lvl w:ilvl="0">
      <w:start w:val="1"/>
      <w:numFmt w:val="decimal"/>
      <w:pStyle w:val="Heading1"/>
      <w:lvlText w:val="%1.0"/>
      <w:lvlJc w:val="left"/>
      <w:pPr>
        <w:ind w:left="360" w:hanging="360"/>
      </w:pPr>
    </w:lvl>
    <w:lvl w:ilvl="1">
      <w:start w:val="1"/>
      <w:numFmt w:val="decimal"/>
      <w:pStyle w:val="Heading2"/>
      <w:lvlText w:val="%1.%2"/>
      <w:lvlJc w:val="left"/>
      <w:pPr>
        <w:ind w:left="3420" w:hanging="720"/>
      </w:pPr>
    </w:lvl>
    <w:lvl w:ilvl="2">
      <w:start w:val="1"/>
      <w:numFmt w:val="decimal"/>
      <w:pStyle w:val="Heading3"/>
      <w:lvlText w:val="%1.%2.%3"/>
      <w:lvlJc w:val="left"/>
      <w:pPr>
        <w:ind w:left="3690" w:hanging="1080"/>
      </w:pPr>
    </w:lvl>
    <w:lvl w:ilvl="3">
      <w:start w:val="1"/>
      <w:numFmt w:val="decimal"/>
      <w:pStyle w:val="Heading4"/>
      <w:lvlText w:val="%1.%2.%3.%4"/>
      <w:lvlJc w:val="left"/>
      <w:pPr>
        <w:ind w:left="1440" w:hanging="1440"/>
      </w:pPr>
      <w:rPr>
        <w:specVanish w:val="0"/>
      </w:rPr>
    </w:lvl>
    <w:lvl w:ilvl="4">
      <w:start w:val="1"/>
      <w:numFmt w:val="decimal"/>
      <w:lvlText w:val="%1.%2.%3.%4.%5"/>
      <w:lvlJc w:val="left"/>
      <w:pPr>
        <w:ind w:left="1800" w:hanging="1800"/>
      </w:pPr>
    </w:lvl>
    <w:lvl w:ilvl="5">
      <w:start w:val="1"/>
      <w:numFmt w:val="decimal"/>
      <w:lvlText w:val="%1.%2.%3.%4.%5.%6"/>
      <w:lvlJc w:val="left"/>
      <w:pPr>
        <w:ind w:left="2160" w:hanging="2160"/>
      </w:pPr>
    </w:lvl>
    <w:lvl w:ilvl="6">
      <w:start w:val="1"/>
      <w:numFmt w:val="decimal"/>
      <w:lvlText w:val="%1.%2.%3.%4.%5.%6.%7"/>
      <w:lvlJc w:val="left"/>
      <w:pPr>
        <w:ind w:left="2520" w:hanging="2520"/>
      </w:pPr>
    </w:lvl>
    <w:lvl w:ilvl="7">
      <w:start w:val="1"/>
      <w:numFmt w:val="decimal"/>
      <w:lvlText w:val="%1.%2.%3.%4.%5.%6.%7.%8"/>
      <w:lvlJc w:val="left"/>
      <w:pPr>
        <w:ind w:left="2880" w:hanging="2880"/>
      </w:pPr>
    </w:lvl>
    <w:lvl w:ilvl="8">
      <w:start w:val="1"/>
      <w:numFmt w:val="decimal"/>
      <w:lvlText w:val="%1.%2.%3.%4.%5.%6.%7.%8.%9"/>
      <w:lvlJc w:val="left"/>
      <w:pPr>
        <w:ind w:left="3240" w:hanging="3240"/>
      </w:pPr>
    </w:lvl>
  </w:abstractNum>
  <w:abstractNum w:abstractNumId="44" w15:restartNumberingAfterBreak="0">
    <w:nsid w:val="29C640D7"/>
    <w:multiLevelType w:val="hybridMultilevel"/>
    <w:tmpl w:val="5F523D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9F428A6"/>
    <w:multiLevelType w:val="hybridMultilevel"/>
    <w:tmpl w:val="261EB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C421417"/>
    <w:multiLevelType w:val="hybridMultilevel"/>
    <w:tmpl w:val="E6A4E75E"/>
    <w:lvl w:ilvl="0" w:tplc="E75C670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2C8D4735"/>
    <w:multiLevelType w:val="hybridMultilevel"/>
    <w:tmpl w:val="FFFFFFFF"/>
    <w:lvl w:ilvl="0" w:tplc="0CA473BA">
      <w:start w:val="1"/>
      <w:numFmt w:val="bullet"/>
      <w:lvlText w:val="·"/>
      <w:lvlJc w:val="left"/>
      <w:pPr>
        <w:ind w:left="720" w:hanging="360"/>
      </w:pPr>
      <w:rPr>
        <w:rFonts w:ascii="Symbol" w:hAnsi="Symbol" w:hint="default"/>
      </w:rPr>
    </w:lvl>
    <w:lvl w:ilvl="1" w:tplc="4842A1EC">
      <w:start w:val="1"/>
      <w:numFmt w:val="bullet"/>
      <w:lvlText w:val="o"/>
      <w:lvlJc w:val="left"/>
      <w:pPr>
        <w:ind w:left="1440" w:hanging="360"/>
      </w:pPr>
      <w:rPr>
        <w:rFonts w:ascii="Courier New" w:hAnsi="Courier New" w:hint="default"/>
      </w:rPr>
    </w:lvl>
    <w:lvl w:ilvl="2" w:tplc="691489B8">
      <w:start w:val="1"/>
      <w:numFmt w:val="bullet"/>
      <w:lvlText w:val=""/>
      <w:lvlJc w:val="left"/>
      <w:pPr>
        <w:ind w:left="2160" w:hanging="360"/>
      </w:pPr>
      <w:rPr>
        <w:rFonts w:ascii="Wingdings" w:hAnsi="Wingdings" w:hint="default"/>
      </w:rPr>
    </w:lvl>
    <w:lvl w:ilvl="3" w:tplc="B88ED402">
      <w:start w:val="1"/>
      <w:numFmt w:val="bullet"/>
      <w:lvlText w:val=""/>
      <w:lvlJc w:val="left"/>
      <w:pPr>
        <w:ind w:left="2880" w:hanging="360"/>
      </w:pPr>
      <w:rPr>
        <w:rFonts w:ascii="Symbol" w:hAnsi="Symbol" w:hint="default"/>
      </w:rPr>
    </w:lvl>
    <w:lvl w:ilvl="4" w:tplc="D8BC32C6">
      <w:start w:val="1"/>
      <w:numFmt w:val="bullet"/>
      <w:lvlText w:val="o"/>
      <w:lvlJc w:val="left"/>
      <w:pPr>
        <w:ind w:left="3600" w:hanging="360"/>
      </w:pPr>
      <w:rPr>
        <w:rFonts w:ascii="Courier New" w:hAnsi="Courier New" w:hint="default"/>
      </w:rPr>
    </w:lvl>
    <w:lvl w:ilvl="5" w:tplc="52387D64">
      <w:start w:val="1"/>
      <w:numFmt w:val="bullet"/>
      <w:lvlText w:val=""/>
      <w:lvlJc w:val="left"/>
      <w:pPr>
        <w:ind w:left="4320" w:hanging="360"/>
      </w:pPr>
      <w:rPr>
        <w:rFonts w:ascii="Wingdings" w:hAnsi="Wingdings" w:hint="default"/>
      </w:rPr>
    </w:lvl>
    <w:lvl w:ilvl="6" w:tplc="E50CB812">
      <w:start w:val="1"/>
      <w:numFmt w:val="bullet"/>
      <w:lvlText w:val=""/>
      <w:lvlJc w:val="left"/>
      <w:pPr>
        <w:ind w:left="5040" w:hanging="360"/>
      </w:pPr>
      <w:rPr>
        <w:rFonts w:ascii="Symbol" w:hAnsi="Symbol" w:hint="default"/>
      </w:rPr>
    </w:lvl>
    <w:lvl w:ilvl="7" w:tplc="398870E6">
      <w:start w:val="1"/>
      <w:numFmt w:val="bullet"/>
      <w:lvlText w:val="o"/>
      <w:lvlJc w:val="left"/>
      <w:pPr>
        <w:ind w:left="5760" w:hanging="360"/>
      </w:pPr>
      <w:rPr>
        <w:rFonts w:ascii="Courier New" w:hAnsi="Courier New" w:hint="default"/>
      </w:rPr>
    </w:lvl>
    <w:lvl w:ilvl="8" w:tplc="BCFC8B3E">
      <w:start w:val="1"/>
      <w:numFmt w:val="bullet"/>
      <w:lvlText w:val=""/>
      <w:lvlJc w:val="left"/>
      <w:pPr>
        <w:ind w:left="6480" w:hanging="360"/>
      </w:pPr>
      <w:rPr>
        <w:rFonts w:ascii="Wingdings" w:hAnsi="Wingdings" w:hint="default"/>
      </w:rPr>
    </w:lvl>
  </w:abstractNum>
  <w:abstractNum w:abstractNumId="48" w15:restartNumberingAfterBreak="0">
    <w:nsid w:val="2C905503"/>
    <w:multiLevelType w:val="hybridMultilevel"/>
    <w:tmpl w:val="FFFFFFFF"/>
    <w:lvl w:ilvl="0" w:tplc="3DEAAB84">
      <w:start w:val="1"/>
      <w:numFmt w:val="bullet"/>
      <w:lvlText w:val=""/>
      <w:lvlJc w:val="left"/>
      <w:pPr>
        <w:ind w:left="720" w:hanging="360"/>
      </w:pPr>
      <w:rPr>
        <w:rFonts w:ascii="Symbol" w:hAnsi="Symbol" w:hint="default"/>
      </w:rPr>
    </w:lvl>
    <w:lvl w:ilvl="1" w:tplc="85FA6A06">
      <w:start w:val="1"/>
      <w:numFmt w:val="bullet"/>
      <w:lvlText w:val="o"/>
      <w:lvlJc w:val="left"/>
      <w:pPr>
        <w:ind w:left="1440" w:hanging="360"/>
      </w:pPr>
      <w:rPr>
        <w:rFonts w:ascii="Courier New" w:hAnsi="Courier New" w:hint="default"/>
      </w:rPr>
    </w:lvl>
    <w:lvl w:ilvl="2" w:tplc="DCB80098">
      <w:start w:val="1"/>
      <w:numFmt w:val="bullet"/>
      <w:lvlText w:val=""/>
      <w:lvlJc w:val="left"/>
      <w:pPr>
        <w:ind w:left="2160" w:hanging="360"/>
      </w:pPr>
      <w:rPr>
        <w:rFonts w:ascii="Wingdings" w:hAnsi="Wingdings" w:hint="default"/>
      </w:rPr>
    </w:lvl>
    <w:lvl w:ilvl="3" w:tplc="11008828">
      <w:start w:val="1"/>
      <w:numFmt w:val="bullet"/>
      <w:lvlText w:val=""/>
      <w:lvlJc w:val="left"/>
      <w:pPr>
        <w:ind w:left="2880" w:hanging="360"/>
      </w:pPr>
      <w:rPr>
        <w:rFonts w:ascii="Symbol" w:hAnsi="Symbol" w:hint="default"/>
      </w:rPr>
    </w:lvl>
    <w:lvl w:ilvl="4" w:tplc="E91EB456">
      <w:start w:val="1"/>
      <w:numFmt w:val="bullet"/>
      <w:lvlText w:val="o"/>
      <w:lvlJc w:val="left"/>
      <w:pPr>
        <w:ind w:left="3600" w:hanging="360"/>
      </w:pPr>
      <w:rPr>
        <w:rFonts w:ascii="Courier New" w:hAnsi="Courier New" w:hint="default"/>
      </w:rPr>
    </w:lvl>
    <w:lvl w:ilvl="5" w:tplc="EEA6ECB0">
      <w:start w:val="1"/>
      <w:numFmt w:val="bullet"/>
      <w:lvlText w:val=""/>
      <w:lvlJc w:val="left"/>
      <w:pPr>
        <w:ind w:left="4320" w:hanging="360"/>
      </w:pPr>
      <w:rPr>
        <w:rFonts w:ascii="Wingdings" w:hAnsi="Wingdings" w:hint="default"/>
      </w:rPr>
    </w:lvl>
    <w:lvl w:ilvl="6" w:tplc="B8981004">
      <w:start w:val="1"/>
      <w:numFmt w:val="bullet"/>
      <w:lvlText w:val=""/>
      <w:lvlJc w:val="left"/>
      <w:pPr>
        <w:ind w:left="5040" w:hanging="360"/>
      </w:pPr>
      <w:rPr>
        <w:rFonts w:ascii="Symbol" w:hAnsi="Symbol" w:hint="default"/>
      </w:rPr>
    </w:lvl>
    <w:lvl w:ilvl="7" w:tplc="D196F0CA">
      <w:start w:val="1"/>
      <w:numFmt w:val="bullet"/>
      <w:lvlText w:val="o"/>
      <w:lvlJc w:val="left"/>
      <w:pPr>
        <w:ind w:left="5760" w:hanging="360"/>
      </w:pPr>
      <w:rPr>
        <w:rFonts w:ascii="Courier New" w:hAnsi="Courier New" w:hint="default"/>
      </w:rPr>
    </w:lvl>
    <w:lvl w:ilvl="8" w:tplc="FF46BE62">
      <w:start w:val="1"/>
      <w:numFmt w:val="bullet"/>
      <w:lvlText w:val=""/>
      <w:lvlJc w:val="left"/>
      <w:pPr>
        <w:ind w:left="6480" w:hanging="360"/>
      </w:pPr>
      <w:rPr>
        <w:rFonts w:ascii="Wingdings" w:hAnsi="Wingdings" w:hint="default"/>
      </w:rPr>
    </w:lvl>
  </w:abstractNum>
  <w:abstractNum w:abstractNumId="49" w15:restartNumberingAfterBreak="0">
    <w:nsid w:val="2D124D0D"/>
    <w:multiLevelType w:val="hybridMultilevel"/>
    <w:tmpl w:val="FFFFFFFF"/>
    <w:lvl w:ilvl="0" w:tplc="7DD038F0">
      <w:start w:val="1"/>
      <w:numFmt w:val="bullet"/>
      <w:lvlText w:val=""/>
      <w:lvlJc w:val="left"/>
      <w:pPr>
        <w:ind w:left="720" w:hanging="360"/>
      </w:pPr>
      <w:rPr>
        <w:rFonts w:ascii="Symbol" w:hAnsi="Symbol" w:hint="default"/>
      </w:rPr>
    </w:lvl>
    <w:lvl w:ilvl="1" w:tplc="BB541976">
      <w:start w:val="1"/>
      <w:numFmt w:val="bullet"/>
      <w:lvlText w:val="o"/>
      <w:lvlJc w:val="left"/>
      <w:pPr>
        <w:ind w:left="1440" w:hanging="360"/>
      </w:pPr>
      <w:rPr>
        <w:rFonts w:ascii="Courier New" w:hAnsi="Courier New" w:hint="default"/>
      </w:rPr>
    </w:lvl>
    <w:lvl w:ilvl="2" w:tplc="2D267EB8">
      <w:start w:val="1"/>
      <w:numFmt w:val="bullet"/>
      <w:lvlText w:val=""/>
      <w:lvlJc w:val="left"/>
      <w:pPr>
        <w:ind w:left="2160" w:hanging="360"/>
      </w:pPr>
      <w:rPr>
        <w:rFonts w:ascii="Wingdings" w:hAnsi="Wingdings" w:hint="default"/>
      </w:rPr>
    </w:lvl>
    <w:lvl w:ilvl="3" w:tplc="D04EB528">
      <w:start w:val="1"/>
      <w:numFmt w:val="bullet"/>
      <w:lvlText w:val=""/>
      <w:lvlJc w:val="left"/>
      <w:pPr>
        <w:ind w:left="2880" w:hanging="360"/>
      </w:pPr>
      <w:rPr>
        <w:rFonts w:ascii="Symbol" w:hAnsi="Symbol" w:hint="default"/>
      </w:rPr>
    </w:lvl>
    <w:lvl w:ilvl="4" w:tplc="3AB0BCAC">
      <w:start w:val="1"/>
      <w:numFmt w:val="bullet"/>
      <w:lvlText w:val="o"/>
      <w:lvlJc w:val="left"/>
      <w:pPr>
        <w:ind w:left="3600" w:hanging="360"/>
      </w:pPr>
      <w:rPr>
        <w:rFonts w:ascii="Courier New" w:hAnsi="Courier New" w:hint="default"/>
      </w:rPr>
    </w:lvl>
    <w:lvl w:ilvl="5" w:tplc="A4B8CB26">
      <w:start w:val="1"/>
      <w:numFmt w:val="bullet"/>
      <w:lvlText w:val=""/>
      <w:lvlJc w:val="left"/>
      <w:pPr>
        <w:ind w:left="4320" w:hanging="360"/>
      </w:pPr>
      <w:rPr>
        <w:rFonts w:ascii="Wingdings" w:hAnsi="Wingdings" w:hint="default"/>
      </w:rPr>
    </w:lvl>
    <w:lvl w:ilvl="6" w:tplc="0E2AB60C">
      <w:start w:val="1"/>
      <w:numFmt w:val="bullet"/>
      <w:lvlText w:val=""/>
      <w:lvlJc w:val="left"/>
      <w:pPr>
        <w:ind w:left="5040" w:hanging="360"/>
      </w:pPr>
      <w:rPr>
        <w:rFonts w:ascii="Symbol" w:hAnsi="Symbol" w:hint="default"/>
      </w:rPr>
    </w:lvl>
    <w:lvl w:ilvl="7" w:tplc="72580E4E">
      <w:start w:val="1"/>
      <w:numFmt w:val="bullet"/>
      <w:lvlText w:val="o"/>
      <w:lvlJc w:val="left"/>
      <w:pPr>
        <w:ind w:left="5760" w:hanging="360"/>
      </w:pPr>
      <w:rPr>
        <w:rFonts w:ascii="Courier New" w:hAnsi="Courier New" w:hint="default"/>
      </w:rPr>
    </w:lvl>
    <w:lvl w:ilvl="8" w:tplc="1D7EF488">
      <w:start w:val="1"/>
      <w:numFmt w:val="bullet"/>
      <w:lvlText w:val=""/>
      <w:lvlJc w:val="left"/>
      <w:pPr>
        <w:ind w:left="6480" w:hanging="360"/>
      </w:pPr>
      <w:rPr>
        <w:rFonts w:ascii="Wingdings" w:hAnsi="Wingdings" w:hint="default"/>
      </w:rPr>
    </w:lvl>
  </w:abstractNum>
  <w:abstractNum w:abstractNumId="50" w15:restartNumberingAfterBreak="0">
    <w:nsid w:val="2DE605C8"/>
    <w:multiLevelType w:val="hybridMultilevel"/>
    <w:tmpl w:val="D49AC82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2E2E6195"/>
    <w:multiLevelType w:val="hybridMultilevel"/>
    <w:tmpl w:val="AD54F1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E2F02FE"/>
    <w:multiLevelType w:val="hybridMultilevel"/>
    <w:tmpl w:val="34C8357A"/>
    <w:lvl w:ilvl="0" w:tplc="04090001">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F8376E7"/>
    <w:multiLevelType w:val="hybridMultilevel"/>
    <w:tmpl w:val="FFFFFFFF"/>
    <w:lvl w:ilvl="0" w:tplc="A3022356">
      <w:start w:val="1"/>
      <w:numFmt w:val="bullet"/>
      <w:lvlText w:val=""/>
      <w:lvlJc w:val="left"/>
      <w:pPr>
        <w:ind w:left="720" w:hanging="360"/>
      </w:pPr>
      <w:rPr>
        <w:rFonts w:ascii="Symbol" w:hAnsi="Symbol" w:hint="default"/>
      </w:rPr>
    </w:lvl>
    <w:lvl w:ilvl="1" w:tplc="0608D750">
      <w:start w:val="1"/>
      <w:numFmt w:val="bullet"/>
      <w:lvlText w:val="o"/>
      <w:lvlJc w:val="left"/>
      <w:pPr>
        <w:ind w:left="1440" w:hanging="360"/>
      </w:pPr>
      <w:rPr>
        <w:rFonts w:ascii="Courier New" w:hAnsi="Courier New" w:hint="default"/>
      </w:rPr>
    </w:lvl>
    <w:lvl w:ilvl="2" w:tplc="D4848266">
      <w:start w:val="1"/>
      <w:numFmt w:val="bullet"/>
      <w:lvlText w:val=""/>
      <w:lvlJc w:val="left"/>
      <w:pPr>
        <w:ind w:left="2160" w:hanging="360"/>
      </w:pPr>
      <w:rPr>
        <w:rFonts w:ascii="Wingdings" w:hAnsi="Wingdings" w:hint="default"/>
      </w:rPr>
    </w:lvl>
    <w:lvl w:ilvl="3" w:tplc="190088E8">
      <w:start w:val="1"/>
      <w:numFmt w:val="bullet"/>
      <w:lvlText w:val=""/>
      <w:lvlJc w:val="left"/>
      <w:pPr>
        <w:ind w:left="2880" w:hanging="360"/>
      </w:pPr>
      <w:rPr>
        <w:rFonts w:ascii="Symbol" w:hAnsi="Symbol" w:hint="default"/>
      </w:rPr>
    </w:lvl>
    <w:lvl w:ilvl="4" w:tplc="C8F0583A">
      <w:start w:val="1"/>
      <w:numFmt w:val="bullet"/>
      <w:lvlText w:val="o"/>
      <w:lvlJc w:val="left"/>
      <w:pPr>
        <w:ind w:left="3600" w:hanging="360"/>
      </w:pPr>
      <w:rPr>
        <w:rFonts w:ascii="Courier New" w:hAnsi="Courier New" w:hint="default"/>
      </w:rPr>
    </w:lvl>
    <w:lvl w:ilvl="5" w:tplc="245A09EE">
      <w:start w:val="1"/>
      <w:numFmt w:val="bullet"/>
      <w:lvlText w:val=""/>
      <w:lvlJc w:val="left"/>
      <w:pPr>
        <w:ind w:left="4320" w:hanging="360"/>
      </w:pPr>
      <w:rPr>
        <w:rFonts w:ascii="Wingdings" w:hAnsi="Wingdings" w:hint="default"/>
      </w:rPr>
    </w:lvl>
    <w:lvl w:ilvl="6" w:tplc="4EEC0CB8">
      <w:start w:val="1"/>
      <w:numFmt w:val="bullet"/>
      <w:lvlText w:val=""/>
      <w:lvlJc w:val="left"/>
      <w:pPr>
        <w:ind w:left="5040" w:hanging="360"/>
      </w:pPr>
      <w:rPr>
        <w:rFonts w:ascii="Symbol" w:hAnsi="Symbol" w:hint="default"/>
      </w:rPr>
    </w:lvl>
    <w:lvl w:ilvl="7" w:tplc="3ABA5226">
      <w:start w:val="1"/>
      <w:numFmt w:val="bullet"/>
      <w:lvlText w:val="o"/>
      <w:lvlJc w:val="left"/>
      <w:pPr>
        <w:ind w:left="5760" w:hanging="360"/>
      </w:pPr>
      <w:rPr>
        <w:rFonts w:ascii="Courier New" w:hAnsi="Courier New" w:hint="default"/>
      </w:rPr>
    </w:lvl>
    <w:lvl w:ilvl="8" w:tplc="0E86B0C6">
      <w:start w:val="1"/>
      <w:numFmt w:val="bullet"/>
      <w:lvlText w:val=""/>
      <w:lvlJc w:val="left"/>
      <w:pPr>
        <w:ind w:left="6480" w:hanging="360"/>
      </w:pPr>
      <w:rPr>
        <w:rFonts w:ascii="Wingdings" w:hAnsi="Wingdings" w:hint="default"/>
      </w:rPr>
    </w:lvl>
  </w:abstractNum>
  <w:abstractNum w:abstractNumId="54" w15:restartNumberingAfterBreak="0">
    <w:nsid w:val="30DB7767"/>
    <w:multiLevelType w:val="hybridMultilevel"/>
    <w:tmpl w:val="FFFFFFFF"/>
    <w:lvl w:ilvl="0" w:tplc="0C4E7086">
      <w:start w:val="1"/>
      <w:numFmt w:val="bullet"/>
      <w:lvlText w:val=""/>
      <w:lvlJc w:val="left"/>
      <w:pPr>
        <w:ind w:left="720" w:hanging="360"/>
      </w:pPr>
      <w:rPr>
        <w:rFonts w:ascii="Symbol" w:hAnsi="Symbol" w:hint="default"/>
      </w:rPr>
    </w:lvl>
    <w:lvl w:ilvl="1" w:tplc="434C0A6C">
      <w:start w:val="1"/>
      <w:numFmt w:val="bullet"/>
      <w:lvlText w:val="o"/>
      <w:lvlJc w:val="left"/>
      <w:pPr>
        <w:ind w:left="1440" w:hanging="360"/>
      </w:pPr>
      <w:rPr>
        <w:rFonts w:ascii="Courier New" w:hAnsi="Courier New" w:hint="default"/>
      </w:rPr>
    </w:lvl>
    <w:lvl w:ilvl="2" w:tplc="51D23CE4">
      <w:start w:val="1"/>
      <w:numFmt w:val="bullet"/>
      <w:lvlText w:val=""/>
      <w:lvlJc w:val="left"/>
      <w:pPr>
        <w:ind w:left="2160" w:hanging="360"/>
      </w:pPr>
      <w:rPr>
        <w:rFonts w:ascii="Wingdings" w:hAnsi="Wingdings" w:hint="default"/>
      </w:rPr>
    </w:lvl>
    <w:lvl w:ilvl="3" w:tplc="5A90CA88">
      <w:start w:val="1"/>
      <w:numFmt w:val="bullet"/>
      <w:lvlText w:val=""/>
      <w:lvlJc w:val="left"/>
      <w:pPr>
        <w:ind w:left="2880" w:hanging="360"/>
      </w:pPr>
      <w:rPr>
        <w:rFonts w:ascii="Symbol" w:hAnsi="Symbol" w:hint="default"/>
      </w:rPr>
    </w:lvl>
    <w:lvl w:ilvl="4" w:tplc="681ED506">
      <w:start w:val="1"/>
      <w:numFmt w:val="bullet"/>
      <w:lvlText w:val="o"/>
      <w:lvlJc w:val="left"/>
      <w:pPr>
        <w:ind w:left="3600" w:hanging="360"/>
      </w:pPr>
      <w:rPr>
        <w:rFonts w:ascii="Courier New" w:hAnsi="Courier New" w:hint="default"/>
      </w:rPr>
    </w:lvl>
    <w:lvl w:ilvl="5" w:tplc="BFB64530">
      <w:start w:val="1"/>
      <w:numFmt w:val="bullet"/>
      <w:lvlText w:val=""/>
      <w:lvlJc w:val="left"/>
      <w:pPr>
        <w:ind w:left="4320" w:hanging="360"/>
      </w:pPr>
      <w:rPr>
        <w:rFonts w:ascii="Wingdings" w:hAnsi="Wingdings" w:hint="default"/>
      </w:rPr>
    </w:lvl>
    <w:lvl w:ilvl="6" w:tplc="B65A331A">
      <w:start w:val="1"/>
      <w:numFmt w:val="bullet"/>
      <w:lvlText w:val=""/>
      <w:lvlJc w:val="left"/>
      <w:pPr>
        <w:ind w:left="5040" w:hanging="360"/>
      </w:pPr>
      <w:rPr>
        <w:rFonts w:ascii="Symbol" w:hAnsi="Symbol" w:hint="default"/>
      </w:rPr>
    </w:lvl>
    <w:lvl w:ilvl="7" w:tplc="D85AAD78">
      <w:start w:val="1"/>
      <w:numFmt w:val="bullet"/>
      <w:lvlText w:val="o"/>
      <w:lvlJc w:val="left"/>
      <w:pPr>
        <w:ind w:left="5760" w:hanging="360"/>
      </w:pPr>
      <w:rPr>
        <w:rFonts w:ascii="Courier New" w:hAnsi="Courier New" w:hint="default"/>
      </w:rPr>
    </w:lvl>
    <w:lvl w:ilvl="8" w:tplc="4D54E1BA">
      <w:start w:val="1"/>
      <w:numFmt w:val="bullet"/>
      <w:lvlText w:val=""/>
      <w:lvlJc w:val="left"/>
      <w:pPr>
        <w:ind w:left="6480" w:hanging="360"/>
      </w:pPr>
      <w:rPr>
        <w:rFonts w:ascii="Wingdings" w:hAnsi="Wingdings" w:hint="default"/>
      </w:rPr>
    </w:lvl>
  </w:abstractNum>
  <w:abstractNum w:abstractNumId="55" w15:restartNumberingAfterBreak="0">
    <w:nsid w:val="32AE68EA"/>
    <w:multiLevelType w:val="hybridMultilevel"/>
    <w:tmpl w:val="402C5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4CC22BF"/>
    <w:multiLevelType w:val="hybridMultilevel"/>
    <w:tmpl w:val="5D4EF44A"/>
    <w:lvl w:ilvl="0" w:tplc="FFFFFFFF">
      <w:start w:val="1"/>
      <w:numFmt w:val="decimal"/>
      <w:lvlText w:val="%1."/>
      <w:lvlJc w:val="left"/>
      <w:pPr>
        <w:ind w:left="360" w:hanging="360"/>
      </w:pPr>
      <w:rPr>
        <w:rFonts w:ascii="Franklin Gothic Book" w:hAnsi="Franklin Gothic Book"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7" w15:restartNumberingAfterBreak="0">
    <w:nsid w:val="35181C13"/>
    <w:multiLevelType w:val="hybridMultilevel"/>
    <w:tmpl w:val="99862D08"/>
    <w:lvl w:ilvl="0" w:tplc="46E6636E">
      <w:start w:val="1"/>
      <w:numFmt w:val="bullet"/>
      <w:lvlText w:val=""/>
      <w:lvlJc w:val="left"/>
      <w:pPr>
        <w:tabs>
          <w:tab w:val="num" w:pos="-2160"/>
        </w:tabs>
        <w:ind w:left="-2160" w:hanging="360"/>
      </w:pPr>
      <w:rPr>
        <w:rFonts w:ascii="Symbol" w:hAnsi="Symbol" w:hint="default"/>
        <w:sz w:val="20"/>
      </w:rPr>
    </w:lvl>
    <w:lvl w:ilvl="1" w:tplc="D53020DA">
      <w:start w:val="1"/>
      <w:numFmt w:val="bullet"/>
      <w:lvlText w:val="o"/>
      <w:lvlJc w:val="left"/>
      <w:pPr>
        <w:tabs>
          <w:tab w:val="num" w:pos="-1440"/>
        </w:tabs>
        <w:ind w:left="-1440" w:hanging="360"/>
      </w:pPr>
      <w:rPr>
        <w:rFonts w:ascii="Courier New" w:hAnsi="Courier New" w:hint="default"/>
        <w:sz w:val="20"/>
      </w:rPr>
    </w:lvl>
    <w:lvl w:ilvl="2" w:tplc="D41E0D4A">
      <w:start w:val="1"/>
      <w:numFmt w:val="bullet"/>
      <w:lvlText w:val=""/>
      <w:lvlJc w:val="left"/>
      <w:pPr>
        <w:tabs>
          <w:tab w:val="num" w:pos="-720"/>
        </w:tabs>
        <w:ind w:left="-720" w:hanging="360"/>
      </w:pPr>
      <w:rPr>
        <w:rFonts w:ascii="Wingdings" w:hAnsi="Wingdings" w:hint="default"/>
        <w:sz w:val="20"/>
      </w:rPr>
    </w:lvl>
    <w:lvl w:ilvl="3" w:tplc="0B005A6C">
      <w:start w:val="1"/>
      <w:numFmt w:val="bullet"/>
      <w:lvlText w:val=""/>
      <w:lvlJc w:val="left"/>
      <w:pPr>
        <w:tabs>
          <w:tab w:val="num" w:pos="0"/>
        </w:tabs>
        <w:ind w:left="0" w:hanging="360"/>
      </w:pPr>
      <w:rPr>
        <w:rFonts w:ascii="Wingdings" w:hAnsi="Wingdings" w:hint="default"/>
        <w:sz w:val="20"/>
      </w:rPr>
    </w:lvl>
    <w:lvl w:ilvl="4" w:tplc="689821C8" w:tentative="1">
      <w:start w:val="1"/>
      <w:numFmt w:val="bullet"/>
      <w:lvlText w:val=""/>
      <w:lvlJc w:val="left"/>
      <w:pPr>
        <w:tabs>
          <w:tab w:val="num" w:pos="720"/>
        </w:tabs>
        <w:ind w:left="720" w:hanging="360"/>
      </w:pPr>
      <w:rPr>
        <w:rFonts w:ascii="Wingdings" w:hAnsi="Wingdings" w:hint="default"/>
        <w:sz w:val="20"/>
      </w:rPr>
    </w:lvl>
    <w:lvl w:ilvl="5" w:tplc="584CC7E4" w:tentative="1">
      <w:start w:val="1"/>
      <w:numFmt w:val="bullet"/>
      <w:lvlText w:val=""/>
      <w:lvlJc w:val="left"/>
      <w:pPr>
        <w:tabs>
          <w:tab w:val="num" w:pos="1440"/>
        </w:tabs>
        <w:ind w:left="1440" w:hanging="360"/>
      </w:pPr>
      <w:rPr>
        <w:rFonts w:ascii="Wingdings" w:hAnsi="Wingdings" w:hint="default"/>
        <w:sz w:val="20"/>
      </w:rPr>
    </w:lvl>
    <w:lvl w:ilvl="6" w:tplc="15024800" w:tentative="1">
      <w:start w:val="1"/>
      <w:numFmt w:val="bullet"/>
      <w:lvlText w:val=""/>
      <w:lvlJc w:val="left"/>
      <w:pPr>
        <w:tabs>
          <w:tab w:val="num" w:pos="2160"/>
        </w:tabs>
        <w:ind w:left="2160" w:hanging="360"/>
      </w:pPr>
      <w:rPr>
        <w:rFonts w:ascii="Wingdings" w:hAnsi="Wingdings" w:hint="default"/>
        <w:sz w:val="20"/>
      </w:rPr>
    </w:lvl>
    <w:lvl w:ilvl="7" w:tplc="9A7CEEB6" w:tentative="1">
      <w:start w:val="1"/>
      <w:numFmt w:val="bullet"/>
      <w:lvlText w:val=""/>
      <w:lvlJc w:val="left"/>
      <w:pPr>
        <w:tabs>
          <w:tab w:val="num" w:pos="2880"/>
        </w:tabs>
        <w:ind w:left="2880" w:hanging="360"/>
      </w:pPr>
      <w:rPr>
        <w:rFonts w:ascii="Wingdings" w:hAnsi="Wingdings" w:hint="default"/>
        <w:sz w:val="20"/>
      </w:rPr>
    </w:lvl>
    <w:lvl w:ilvl="8" w:tplc="71309E24" w:tentative="1">
      <w:start w:val="1"/>
      <w:numFmt w:val="bullet"/>
      <w:lvlText w:val=""/>
      <w:lvlJc w:val="left"/>
      <w:pPr>
        <w:tabs>
          <w:tab w:val="num" w:pos="3600"/>
        </w:tabs>
        <w:ind w:left="3600" w:hanging="360"/>
      </w:pPr>
      <w:rPr>
        <w:rFonts w:ascii="Wingdings" w:hAnsi="Wingdings" w:hint="default"/>
        <w:sz w:val="20"/>
      </w:rPr>
    </w:lvl>
  </w:abstractNum>
  <w:abstractNum w:abstractNumId="58" w15:restartNumberingAfterBreak="0">
    <w:nsid w:val="3538721B"/>
    <w:multiLevelType w:val="hybridMultilevel"/>
    <w:tmpl w:val="547EDFD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59B4C32"/>
    <w:multiLevelType w:val="multilevel"/>
    <w:tmpl w:val="EA266FD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0" w15:restartNumberingAfterBreak="0">
    <w:nsid w:val="366B70BF"/>
    <w:multiLevelType w:val="hybridMultilevel"/>
    <w:tmpl w:val="FFFFFFFF"/>
    <w:lvl w:ilvl="0" w:tplc="491C4C92">
      <w:start w:val="1"/>
      <w:numFmt w:val="bullet"/>
      <w:lvlText w:val=""/>
      <w:lvlJc w:val="left"/>
      <w:pPr>
        <w:ind w:left="720" w:hanging="360"/>
      </w:pPr>
      <w:rPr>
        <w:rFonts w:ascii="Symbol" w:hAnsi="Symbol" w:hint="default"/>
      </w:rPr>
    </w:lvl>
    <w:lvl w:ilvl="1" w:tplc="D86670A8">
      <w:start w:val="1"/>
      <w:numFmt w:val="bullet"/>
      <w:lvlText w:val="o"/>
      <w:lvlJc w:val="left"/>
      <w:pPr>
        <w:ind w:left="1440" w:hanging="360"/>
      </w:pPr>
      <w:rPr>
        <w:rFonts w:ascii="Courier New" w:hAnsi="Courier New" w:hint="default"/>
      </w:rPr>
    </w:lvl>
    <w:lvl w:ilvl="2" w:tplc="4B5C8508">
      <w:start w:val="1"/>
      <w:numFmt w:val="bullet"/>
      <w:lvlText w:val=""/>
      <w:lvlJc w:val="left"/>
      <w:pPr>
        <w:ind w:left="2160" w:hanging="360"/>
      </w:pPr>
      <w:rPr>
        <w:rFonts w:ascii="Wingdings" w:hAnsi="Wingdings" w:hint="default"/>
      </w:rPr>
    </w:lvl>
    <w:lvl w:ilvl="3" w:tplc="F67C9DB8">
      <w:start w:val="1"/>
      <w:numFmt w:val="bullet"/>
      <w:lvlText w:val=""/>
      <w:lvlJc w:val="left"/>
      <w:pPr>
        <w:ind w:left="2880" w:hanging="360"/>
      </w:pPr>
      <w:rPr>
        <w:rFonts w:ascii="Symbol" w:hAnsi="Symbol" w:hint="default"/>
      </w:rPr>
    </w:lvl>
    <w:lvl w:ilvl="4" w:tplc="49AEF246">
      <w:start w:val="1"/>
      <w:numFmt w:val="bullet"/>
      <w:lvlText w:val="o"/>
      <w:lvlJc w:val="left"/>
      <w:pPr>
        <w:ind w:left="3600" w:hanging="360"/>
      </w:pPr>
      <w:rPr>
        <w:rFonts w:ascii="Courier New" w:hAnsi="Courier New" w:hint="default"/>
      </w:rPr>
    </w:lvl>
    <w:lvl w:ilvl="5" w:tplc="F98E5EF4">
      <w:start w:val="1"/>
      <w:numFmt w:val="bullet"/>
      <w:lvlText w:val=""/>
      <w:lvlJc w:val="left"/>
      <w:pPr>
        <w:ind w:left="4320" w:hanging="360"/>
      </w:pPr>
      <w:rPr>
        <w:rFonts w:ascii="Wingdings" w:hAnsi="Wingdings" w:hint="default"/>
      </w:rPr>
    </w:lvl>
    <w:lvl w:ilvl="6" w:tplc="0DA49828">
      <w:start w:val="1"/>
      <w:numFmt w:val="bullet"/>
      <w:lvlText w:val=""/>
      <w:lvlJc w:val="left"/>
      <w:pPr>
        <w:ind w:left="5040" w:hanging="360"/>
      </w:pPr>
      <w:rPr>
        <w:rFonts w:ascii="Symbol" w:hAnsi="Symbol" w:hint="default"/>
      </w:rPr>
    </w:lvl>
    <w:lvl w:ilvl="7" w:tplc="A35C82E6">
      <w:start w:val="1"/>
      <w:numFmt w:val="bullet"/>
      <w:lvlText w:val="o"/>
      <w:lvlJc w:val="left"/>
      <w:pPr>
        <w:ind w:left="5760" w:hanging="360"/>
      </w:pPr>
      <w:rPr>
        <w:rFonts w:ascii="Courier New" w:hAnsi="Courier New" w:hint="default"/>
      </w:rPr>
    </w:lvl>
    <w:lvl w:ilvl="8" w:tplc="24D6AAF6">
      <w:start w:val="1"/>
      <w:numFmt w:val="bullet"/>
      <w:lvlText w:val=""/>
      <w:lvlJc w:val="left"/>
      <w:pPr>
        <w:ind w:left="6480" w:hanging="360"/>
      </w:pPr>
      <w:rPr>
        <w:rFonts w:ascii="Wingdings" w:hAnsi="Wingdings" w:hint="default"/>
      </w:rPr>
    </w:lvl>
  </w:abstractNum>
  <w:abstractNum w:abstractNumId="61" w15:restartNumberingAfterBreak="0">
    <w:nsid w:val="3681427B"/>
    <w:multiLevelType w:val="hybridMultilevel"/>
    <w:tmpl w:val="5B1002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383576DD"/>
    <w:multiLevelType w:val="hybridMultilevel"/>
    <w:tmpl w:val="BD2A69EE"/>
    <w:lvl w:ilvl="0" w:tplc="E5B26CD2">
      <w:start w:val="1"/>
      <w:numFmt w:val="bullet"/>
      <w:lvlText w:val=""/>
      <w:lvlJc w:val="left"/>
      <w:pPr>
        <w:ind w:left="72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85F4E2B"/>
    <w:multiLevelType w:val="hybridMultilevel"/>
    <w:tmpl w:val="36D03088"/>
    <w:lvl w:ilvl="0" w:tplc="E5B26CD2">
      <w:start w:val="1"/>
      <w:numFmt w:val="bullet"/>
      <w:lvlText w:val=""/>
      <w:lvlJc w:val="left"/>
      <w:pPr>
        <w:ind w:left="360" w:hanging="360"/>
      </w:pPr>
      <w:rPr>
        <w:rFonts w:ascii="Symbol" w:hAnsi="Symbol" w:hint="default"/>
        <w:b/>
        <w:bC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38C7738E"/>
    <w:multiLevelType w:val="hybridMultilevel"/>
    <w:tmpl w:val="9F2E47BA"/>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5" w15:restartNumberingAfterBreak="0">
    <w:nsid w:val="398A18D7"/>
    <w:multiLevelType w:val="hybridMultilevel"/>
    <w:tmpl w:val="08F058D6"/>
    <w:lvl w:ilvl="0" w:tplc="04090015">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A6040C7"/>
    <w:multiLevelType w:val="hybridMultilevel"/>
    <w:tmpl w:val="FFFFFFFF"/>
    <w:lvl w:ilvl="0" w:tplc="B4E2C7B4">
      <w:start w:val="1"/>
      <w:numFmt w:val="bullet"/>
      <w:lvlText w:val=""/>
      <w:lvlJc w:val="left"/>
      <w:pPr>
        <w:ind w:left="720" w:hanging="360"/>
      </w:pPr>
      <w:rPr>
        <w:rFonts w:ascii="Symbol" w:hAnsi="Symbol" w:hint="default"/>
      </w:rPr>
    </w:lvl>
    <w:lvl w:ilvl="1" w:tplc="F3F6D932">
      <w:start w:val="1"/>
      <w:numFmt w:val="bullet"/>
      <w:lvlText w:val="o"/>
      <w:lvlJc w:val="left"/>
      <w:pPr>
        <w:ind w:left="1440" w:hanging="360"/>
      </w:pPr>
      <w:rPr>
        <w:rFonts w:ascii="Courier New" w:hAnsi="Courier New" w:hint="default"/>
      </w:rPr>
    </w:lvl>
    <w:lvl w:ilvl="2" w:tplc="DE8E9C78">
      <w:start w:val="1"/>
      <w:numFmt w:val="bullet"/>
      <w:lvlText w:val=""/>
      <w:lvlJc w:val="left"/>
      <w:pPr>
        <w:ind w:left="2160" w:hanging="360"/>
      </w:pPr>
      <w:rPr>
        <w:rFonts w:ascii="Wingdings" w:hAnsi="Wingdings" w:hint="default"/>
      </w:rPr>
    </w:lvl>
    <w:lvl w:ilvl="3" w:tplc="26FA9402">
      <w:start w:val="1"/>
      <w:numFmt w:val="bullet"/>
      <w:lvlText w:val=""/>
      <w:lvlJc w:val="left"/>
      <w:pPr>
        <w:ind w:left="2880" w:hanging="360"/>
      </w:pPr>
      <w:rPr>
        <w:rFonts w:ascii="Symbol" w:hAnsi="Symbol" w:hint="default"/>
      </w:rPr>
    </w:lvl>
    <w:lvl w:ilvl="4" w:tplc="90A80BD2">
      <w:start w:val="1"/>
      <w:numFmt w:val="bullet"/>
      <w:lvlText w:val="o"/>
      <w:lvlJc w:val="left"/>
      <w:pPr>
        <w:ind w:left="3600" w:hanging="360"/>
      </w:pPr>
      <w:rPr>
        <w:rFonts w:ascii="Courier New" w:hAnsi="Courier New" w:hint="default"/>
      </w:rPr>
    </w:lvl>
    <w:lvl w:ilvl="5" w:tplc="D0D4F9B8">
      <w:start w:val="1"/>
      <w:numFmt w:val="bullet"/>
      <w:lvlText w:val=""/>
      <w:lvlJc w:val="left"/>
      <w:pPr>
        <w:ind w:left="4320" w:hanging="360"/>
      </w:pPr>
      <w:rPr>
        <w:rFonts w:ascii="Wingdings" w:hAnsi="Wingdings" w:hint="default"/>
      </w:rPr>
    </w:lvl>
    <w:lvl w:ilvl="6" w:tplc="9E9A1B48">
      <w:start w:val="1"/>
      <w:numFmt w:val="bullet"/>
      <w:lvlText w:val=""/>
      <w:lvlJc w:val="left"/>
      <w:pPr>
        <w:ind w:left="5040" w:hanging="360"/>
      </w:pPr>
      <w:rPr>
        <w:rFonts w:ascii="Symbol" w:hAnsi="Symbol" w:hint="default"/>
      </w:rPr>
    </w:lvl>
    <w:lvl w:ilvl="7" w:tplc="DD943556">
      <w:start w:val="1"/>
      <w:numFmt w:val="bullet"/>
      <w:lvlText w:val="o"/>
      <w:lvlJc w:val="left"/>
      <w:pPr>
        <w:ind w:left="5760" w:hanging="360"/>
      </w:pPr>
      <w:rPr>
        <w:rFonts w:ascii="Courier New" w:hAnsi="Courier New" w:hint="default"/>
      </w:rPr>
    </w:lvl>
    <w:lvl w:ilvl="8" w:tplc="A0CC6258">
      <w:start w:val="1"/>
      <w:numFmt w:val="bullet"/>
      <w:lvlText w:val=""/>
      <w:lvlJc w:val="left"/>
      <w:pPr>
        <w:ind w:left="6480" w:hanging="360"/>
      </w:pPr>
      <w:rPr>
        <w:rFonts w:ascii="Wingdings" w:hAnsi="Wingdings" w:hint="default"/>
      </w:rPr>
    </w:lvl>
  </w:abstractNum>
  <w:abstractNum w:abstractNumId="67" w15:restartNumberingAfterBreak="0">
    <w:nsid w:val="3C327B0B"/>
    <w:multiLevelType w:val="hybridMultilevel"/>
    <w:tmpl w:val="FFFFFFFF"/>
    <w:lvl w:ilvl="0" w:tplc="715C4E5C">
      <w:start w:val="1"/>
      <w:numFmt w:val="bullet"/>
      <w:lvlText w:val=""/>
      <w:lvlJc w:val="left"/>
      <w:pPr>
        <w:ind w:left="720" w:hanging="360"/>
      </w:pPr>
      <w:rPr>
        <w:rFonts w:ascii="Symbol" w:hAnsi="Symbol" w:hint="default"/>
      </w:rPr>
    </w:lvl>
    <w:lvl w:ilvl="1" w:tplc="79FAE19C">
      <w:start w:val="1"/>
      <w:numFmt w:val="bullet"/>
      <w:lvlText w:val="o"/>
      <w:lvlJc w:val="left"/>
      <w:pPr>
        <w:ind w:left="1440" w:hanging="360"/>
      </w:pPr>
      <w:rPr>
        <w:rFonts w:ascii="Courier New" w:hAnsi="Courier New" w:hint="default"/>
      </w:rPr>
    </w:lvl>
    <w:lvl w:ilvl="2" w:tplc="B8587A6A">
      <w:start w:val="1"/>
      <w:numFmt w:val="bullet"/>
      <w:lvlText w:val=""/>
      <w:lvlJc w:val="left"/>
      <w:pPr>
        <w:ind w:left="2160" w:hanging="360"/>
      </w:pPr>
      <w:rPr>
        <w:rFonts w:ascii="Wingdings" w:hAnsi="Wingdings" w:hint="default"/>
      </w:rPr>
    </w:lvl>
    <w:lvl w:ilvl="3" w:tplc="AF1660A0">
      <w:start w:val="1"/>
      <w:numFmt w:val="bullet"/>
      <w:lvlText w:val=""/>
      <w:lvlJc w:val="left"/>
      <w:pPr>
        <w:ind w:left="2880" w:hanging="360"/>
      </w:pPr>
      <w:rPr>
        <w:rFonts w:ascii="Symbol" w:hAnsi="Symbol" w:hint="default"/>
      </w:rPr>
    </w:lvl>
    <w:lvl w:ilvl="4" w:tplc="4524E5B2">
      <w:start w:val="1"/>
      <w:numFmt w:val="bullet"/>
      <w:lvlText w:val="o"/>
      <w:lvlJc w:val="left"/>
      <w:pPr>
        <w:ind w:left="3600" w:hanging="360"/>
      </w:pPr>
      <w:rPr>
        <w:rFonts w:ascii="Courier New" w:hAnsi="Courier New" w:hint="default"/>
      </w:rPr>
    </w:lvl>
    <w:lvl w:ilvl="5" w:tplc="629A3582">
      <w:start w:val="1"/>
      <w:numFmt w:val="bullet"/>
      <w:lvlText w:val=""/>
      <w:lvlJc w:val="left"/>
      <w:pPr>
        <w:ind w:left="4320" w:hanging="360"/>
      </w:pPr>
      <w:rPr>
        <w:rFonts w:ascii="Wingdings" w:hAnsi="Wingdings" w:hint="default"/>
      </w:rPr>
    </w:lvl>
    <w:lvl w:ilvl="6" w:tplc="10085EB6">
      <w:start w:val="1"/>
      <w:numFmt w:val="bullet"/>
      <w:lvlText w:val=""/>
      <w:lvlJc w:val="left"/>
      <w:pPr>
        <w:ind w:left="5040" w:hanging="360"/>
      </w:pPr>
      <w:rPr>
        <w:rFonts w:ascii="Symbol" w:hAnsi="Symbol" w:hint="default"/>
      </w:rPr>
    </w:lvl>
    <w:lvl w:ilvl="7" w:tplc="D480BB52">
      <w:start w:val="1"/>
      <w:numFmt w:val="bullet"/>
      <w:lvlText w:val="o"/>
      <w:lvlJc w:val="left"/>
      <w:pPr>
        <w:ind w:left="5760" w:hanging="360"/>
      </w:pPr>
      <w:rPr>
        <w:rFonts w:ascii="Courier New" w:hAnsi="Courier New" w:hint="default"/>
      </w:rPr>
    </w:lvl>
    <w:lvl w:ilvl="8" w:tplc="C4E62212">
      <w:start w:val="1"/>
      <w:numFmt w:val="bullet"/>
      <w:lvlText w:val=""/>
      <w:lvlJc w:val="left"/>
      <w:pPr>
        <w:ind w:left="6480" w:hanging="360"/>
      </w:pPr>
      <w:rPr>
        <w:rFonts w:ascii="Wingdings" w:hAnsi="Wingdings" w:hint="default"/>
      </w:rPr>
    </w:lvl>
  </w:abstractNum>
  <w:abstractNum w:abstractNumId="68" w15:restartNumberingAfterBreak="0">
    <w:nsid w:val="3CAE2A75"/>
    <w:multiLevelType w:val="hybridMultilevel"/>
    <w:tmpl w:val="FFFFFFFF"/>
    <w:lvl w:ilvl="0" w:tplc="18CCA940">
      <w:start w:val="1"/>
      <w:numFmt w:val="bullet"/>
      <w:lvlText w:val=""/>
      <w:lvlJc w:val="left"/>
      <w:pPr>
        <w:ind w:left="360" w:hanging="360"/>
      </w:pPr>
      <w:rPr>
        <w:rFonts w:ascii="Symbol" w:hAnsi="Symbol" w:hint="default"/>
      </w:rPr>
    </w:lvl>
    <w:lvl w:ilvl="1" w:tplc="8062AEE4">
      <w:start w:val="1"/>
      <w:numFmt w:val="bullet"/>
      <w:lvlText w:val="o"/>
      <w:lvlJc w:val="left"/>
      <w:pPr>
        <w:ind w:left="1080" w:hanging="360"/>
      </w:pPr>
      <w:rPr>
        <w:rFonts w:ascii="Courier New" w:hAnsi="Courier New" w:hint="default"/>
      </w:rPr>
    </w:lvl>
    <w:lvl w:ilvl="2" w:tplc="EB547F3E">
      <w:start w:val="1"/>
      <w:numFmt w:val="bullet"/>
      <w:lvlText w:val=""/>
      <w:lvlJc w:val="left"/>
      <w:pPr>
        <w:ind w:left="1800" w:hanging="360"/>
      </w:pPr>
      <w:rPr>
        <w:rFonts w:ascii="Wingdings" w:hAnsi="Wingdings" w:hint="default"/>
      </w:rPr>
    </w:lvl>
    <w:lvl w:ilvl="3" w:tplc="EAE858E0">
      <w:start w:val="1"/>
      <w:numFmt w:val="bullet"/>
      <w:lvlText w:val=""/>
      <w:lvlJc w:val="left"/>
      <w:pPr>
        <w:ind w:left="2520" w:hanging="360"/>
      </w:pPr>
      <w:rPr>
        <w:rFonts w:ascii="Symbol" w:hAnsi="Symbol" w:hint="default"/>
      </w:rPr>
    </w:lvl>
    <w:lvl w:ilvl="4" w:tplc="23469F06">
      <w:start w:val="1"/>
      <w:numFmt w:val="bullet"/>
      <w:lvlText w:val="o"/>
      <w:lvlJc w:val="left"/>
      <w:pPr>
        <w:ind w:left="3240" w:hanging="360"/>
      </w:pPr>
      <w:rPr>
        <w:rFonts w:ascii="Courier New" w:hAnsi="Courier New" w:hint="default"/>
      </w:rPr>
    </w:lvl>
    <w:lvl w:ilvl="5" w:tplc="3132C8CE">
      <w:start w:val="1"/>
      <w:numFmt w:val="bullet"/>
      <w:lvlText w:val=""/>
      <w:lvlJc w:val="left"/>
      <w:pPr>
        <w:ind w:left="3960" w:hanging="360"/>
      </w:pPr>
      <w:rPr>
        <w:rFonts w:ascii="Wingdings" w:hAnsi="Wingdings" w:hint="default"/>
      </w:rPr>
    </w:lvl>
    <w:lvl w:ilvl="6" w:tplc="186E8FB2">
      <w:start w:val="1"/>
      <w:numFmt w:val="bullet"/>
      <w:lvlText w:val=""/>
      <w:lvlJc w:val="left"/>
      <w:pPr>
        <w:ind w:left="4680" w:hanging="360"/>
      </w:pPr>
      <w:rPr>
        <w:rFonts w:ascii="Symbol" w:hAnsi="Symbol" w:hint="default"/>
      </w:rPr>
    </w:lvl>
    <w:lvl w:ilvl="7" w:tplc="067C4796">
      <w:start w:val="1"/>
      <w:numFmt w:val="bullet"/>
      <w:lvlText w:val="o"/>
      <w:lvlJc w:val="left"/>
      <w:pPr>
        <w:ind w:left="5400" w:hanging="360"/>
      </w:pPr>
      <w:rPr>
        <w:rFonts w:ascii="Courier New" w:hAnsi="Courier New" w:hint="default"/>
      </w:rPr>
    </w:lvl>
    <w:lvl w:ilvl="8" w:tplc="91F4E62E">
      <w:start w:val="1"/>
      <w:numFmt w:val="bullet"/>
      <w:lvlText w:val=""/>
      <w:lvlJc w:val="left"/>
      <w:pPr>
        <w:ind w:left="6120" w:hanging="360"/>
      </w:pPr>
      <w:rPr>
        <w:rFonts w:ascii="Wingdings" w:hAnsi="Wingdings" w:hint="default"/>
      </w:rPr>
    </w:lvl>
  </w:abstractNum>
  <w:abstractNum w:abstractNumId="69" w15:restartNumberingAfterBreak="0">
    <w:nsid w:val="3E2250A8"/>
    <w:multiLevelType w:val="hybridMultilevel"/>
    <w:tmpl w:val="7AB61048"/>
    <w:lvl w:ilvl="0" w:tplc="EEE8BF8C">
      <w:start w:val="1"/>
      <w:numFmt w:val="bullet"/>
      <w:pStyle w:val="BulletLis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E825049"/>
    <w:multiLevelType w:val="hybridMultilevel"/>
    <w:tmpl w:val="A5923F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41330B39"/>
    <w:multiLevelType w:val="hybridMultilevel"/>
    <w:tmpl w:val="1E727F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1D666C8"/>
    <w:multiLevelType w:val="hybridMultilevel"/>
    <w:tmpl w:val="AE8A51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42A20006"/>
    <w:multiLevelType w:val="hybridMultilevel"/>
    <w:tmpl w:val="5E369B2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425148F"/>
    <w:multiLevelType w:val="hybridMultilevel"/>
    <w:tmpl w:val="FFFFFFFF"/>
    <w:lvl w:ilvl="0" w:tplc="CCE4CD4A">
      <w:start w:val="1"/>
      <w:numFmt w:val="bullet"/>
      <w:lvlText w:val=""/>
      <w:lvlJc w:val="left"/>
      <w:pPr>
        <w:ind w:left="360" w:hanging="360"/>
      </w:pPr>
      <w:rPr>
        <w:rFonts w:ascii="Symbol" w:hAnsi="Symbol" w:hint="default"/>
      </w:rPr>
    </w:lvl>
    <w:lvl w:ilvl="1" w:tplc="4FCE220E">
      <w:start w:val="1"/>
      <w:numFmt w:val="bullet"/>
      <w:lvlText w:val="o"/>
      <w:lvlJc w:val="left"/>
      <w:pPr>
        <w:ind w:left="1080" w:hanging="360"/>
      </w:pPr>
      <w:rPr>
        <w:rFonts w:ascii="Courier New" w:hAnsi="Courier New" w:hint="default"/>
      </w:rPr>
    </w:lvl>
    <w:lvl w:ilvl="2" w:tplc="B6C895B6">
      <w:start w:val="1"/>
      <w:numFmt w:val="bullet"/>
      <w:lvlText w:val=""/>
      <w:lvlJc w:val="left"/>
      <w:pPr>
        <w:ind w:left="1800" w:hanging="360"/>
      </w:pPr>
      <w:rPr>
        <w:rFonts w:ascii="Wingdings" w:hAnsi="Wingdings" w:hint="default"/>
      </w:rPr>
    </w:lvl>
    <w:lvl w:ilvl="3" w:tplc="05EC97B6">
      <w:start w:val="1"/>
      <w:numFmt w:val="bullet"/>
      <w:lvlText w:val=""/>
      <w:lvlJc w:val="left"/>
      <w:pPr>
        <w:ind w:left="2520" w:hanging="360"/>
      </w:pPr>
      <w:rPr>
        <w:rFonts w:ascii="Symbol" w:hAnsi="Symbol" w:hint="default"/>
      </w:rPr>
    </w:lvl>
    <w:lvl w:ilvl="4" w:tplc="A814B90E">
      <w:start w:val="1"/>
      <w:numFmt w:val="bullet"/>
      <w:lvlText w:val="o"/>
      <w:lvlJc w:val="left"/>
      <w:pPr>
        <w:ind w:left="3240" w:hanging="360"/>
      </w:pPr>
      <w:rPr>
        <w:rFonts w:ascii="Courier New" w:hAnsi="Courier New" w:hint="default"/>
      </w:rPr>
    </w:lvl>
    <w:lvl w:ilvl="5" w:tplc="D06C33DC">
      <w:start w:val="1"/>
      <w:numFmt w:val="bullet"/>
      <w:lvlText w:val=""/>
      <w:lvlJc w:val="left"/>
      <w:pPr>
        <w:ind w:left="3960" w:hanging="360"/>
      </w:pPr>
      <w:rPr>
        <w:rFonts w:ascii="Wingdings" w:hAnsi="Wingdings" w:hint="default"/>
      </w:rPr>
    </w:lvl>
    <w:lvl w:ilvl="6" w:tplc="FD70586E">
      <w:start w:val="1"/>
      <w:numFmt w:val="bullet"/>
      <w:lvlText w:val=""/>
      <w:lvlJc w:val="left"/>
      <w:pPr>
        <w:ind w:left="4680" w:hanging="360"/>
      </w:pPr>
      <w:rPr>
        <w:rFonts w:ascii="Symbol" w:hAnsi="Symbol" w:hint="default"/>
      </w:rPr>
    </w:lvl>
    <w:lvl w:ilvl="7" w:tplc="D66C9D44">
      <w:start w:val="1"/>
      <w:numFmt w:val="bullet"/>
      <w:lvlText w:val="o"/>
      <w:lvlJc w:val="left"/>
      <w:pPr>
        <w:ind w:left="5400" w:hanging="360"/>
      </w:pPr>
      <w:rPr>
        <w:rFonts w:ascii="Courier New" w:hAnsi="Courier New" w:hint="default"/>
      </w:rPr>
    </w:lvl>
    <w:lvl w:ilvl="8" w:tplc="C972A5E4">
      <w:start w:val="1"/>
      <w:numFmt w:val="bullet"/>
      <w:lvlText w:val=""/>
      <w:lvlJc w:val="left"/>
      <w:pPr>
        <w:ind w:left="6120" w:hanging="360"/>
      </w:pPr>
      <w:rPr>
        <w:rFonts w:ascii="Wingdings" w:hAnsi="Wingdings" w:hint="default"/>
      </w:rPr>
    </w:lvl>
  </w:abstractNum>
  <w:abstractNum w:abstractNumId="75" w15:restartNumberingAfterBreak="0">
    <w:nsid w:val="44AB1F17"/>
    <w:multiLevelType w:val="hybridMultilevel"/>
    <w:tmpl w:val="1C7C3936"/>
    <w:lvl w:ilvl="0" w:tplc="04090001">
      <w:start w:val="1"/>
      <w:numFmt w:val="bullet"/>
      <w:lvlText w:val=""/>
      <w:lvlJc w:val="left"/>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6" w15:restartNumberingAfterBreak="0">
    <w:nsid w:val="45F9328F"/>
    <w:multiLevelType w:val="hybridMultilevel"/>
    <w:tmpl w:val="F87EC5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68D614C"/>
    <w:multiLevelType w:val="hybridMultilevel"/>
    <w:tmpl w:val="FFFFFFFF"/>
    <w:lvl w:ilvl="0" w:tplc="C5AABC04">
      <w:start w:val="1"/>
      <w:numFmt w:val="bullet"/>
      <w:lvlText w:val=""/>
      <w:lvlJc w:val="left"/>
      <w:pPr>
        <w:ind w:left="720" w:hanging="360"/>
      </w:pPr>
      <w:rPr>
        <w:rFonts w:ascii="Symbol" w:hAnsi="Symbol" w:hint="default"/>
      </w:rPr>
    </w:lvl>
    <w:lvl w:ilvl="1" w:tplc="59CC4360">
      <w:start w:val="1"/>
      <w:numFmt w:val="bullet"/>
      <w:lvlText w:val="o"/>
      <w:lvlJc w:val="left"/>
      <w:pPr>
        <w:ind w:left="1440" w:hanging="360"/>
      </w:pPr>
      <w:rPr>
        <w:rFonts w:ascii="Courier New" w:hAnsi="Courier New" w:hint="default"/>
      </w:rPr>
    </w:lvl>
    <w:lvl w:ilvl="2" w:tplc="297CD334">
      <w:start w:val="1"/>
      <w:numFmt w:val="bullet"/>
      <w:lvlText w:val=""/>
      <w:lvlJc w:val="left"/>
      <w:pPr>
        <w:ind w:left="2160" w:hanging="360"/>
      </w:pPr>
      <w:rPr>
        <w:rFonts w:ascii="Wingdings" w:hAnsi="Wingdings" w:hint="default"/>
      </w:rPr>
    </w:lvl>
    <w:lvl w:ilvl="3" w:tplc="1CCE7FC6">
      <w:start w:val="1"/>
      <w:numFmt w:val="bullet"/>
      <w:lvlText w:val=""/>
      <w:lvlJc w:val="left"/>
      <w:pPr>
        <w:ind w:left="2880" w:hanging="360"/>
      </w:pPr>
      <w:rPr>
        <w:rFonts w:ascii="Symbol" w:hAnsi="Symbol" w:hint="default"/>
      </w:rPr>
    </w:lvl>
    <w:lvl w:ilvl="4" w:tplc="34643C2E">
      <w:start w:val="1"/>
      <w:numFmt w:val="bullet"/>
      <w:lvlText w:val="o"/>
      <w:lvlJc w:val="left"/>
      <w:pPr>
        <w:ind w:left="3600" w:hanging="360"/>
      </w:pPr>
      <w:rPr>
        <w:rFonts w:ascii="Courier New" w:hAnsi="Courier New" w:hint="default"/>
      </w:rPr>
    </w:lvl>
    <w:lvl w:ilvl="5" w:tplc="35D471E4">
      <w:start w:val="1"/>
      <w:numFmt w:val="bullet"/>
      <w:lvlText w:val=""/>
      <w:lvlJc w:val="left"/>
      <w:pPr>
        <w:ind w:left="4320" w:hanging="360"/>
      </w:pPr>
      <w:rPr>
        <w:rFonts w:ascii="Wingdings" w:hAnsi="Wingdings" w:hint="default"/>
      </w:rPr>
    </w:lvl>
    <w:lvl w:ilvl="6" w:tplc="A2982622">
      <w:start w:val="1"/>
      <w:numFmt w:val="bullet"/>
      <w:lvlText w:val=""/>
      <w:lvlJc w:val="left"/>
      <w:pPr>
        <w:ind w:left="5040" w:hanging="360"/>
      </w:pPr>
      <w:rPr>
        <w:rFonts w:ascii="Symbol" w:hAnsi="Symbol" w:hint="default"/>
      </w:rPr>
    </w:lvl>
    <w:lvl w:ilvl="7" w:tplc="4EBC0656">
      <w:start w:val="1"/>
      <w:numFmt w:val="bullet"/>
      <w:lvlText w:val="o"/>
      <w:lvlJc w:val="left"/>
      <w:pPr>
        <w:ind w:left="5760" w:hanging="360"/>
      </w:pPr>
      <w:rPr>
        <w:rFonts w:ascii="Courier New" w:hAnsi="Courier New" w:hint="default"/>
      </w:rPr>
    </w:lvl>
    <w:lvl w:ilvl="8" w:tplc="88D6E83E">
      <w:start w:val="1"/>
      <w:numFmt w:val="bullet"/>
      <w:lvlText w:val=""/>
      <w:lvlJc w:val="left"/>
      <w:pPr>
        <w:ind w:left="6480" w:hanging="360"/>
      </w:pPr>
      <w:rPr>
        <w:rFonts w:ascii="Wingdings" w:hAnsi="Wingdings" w:hint="default"/>
      </w:rPr>
    </w:lvl>
  </w:abstractNum>
  <w:abstractNum w:abstractNumId="78" w15:restartNumberingAfterBreak="0">
    <w:nsid w:val="47F13E1E"/>
    <w:multiLevelType w:val="hybridMultilevel"/>
    <w:tmpl w:val="99027D5A"/>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09000F">
      <w:start w:val="1"/>
      <w:numFmt w:val="decimal"/>
      <w:lvlText w:val="%3."/>
      <w:lvlJc w:val="left"/>
      <w:pPr>
        <w:ind w:left="2160" w:hanging="360"/>
      </w:pPr>
      <w:rPr>
        <w:rFont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9" w15:restartNumberingAfterBreak="0">
    <w:nsid w:val="49EA4FD5"/>
    <w:multiLevelType w:val="hybridMultilevel"/>
    <w:tmpl w:val="A718F0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9EC2A20"/>
    <w:multiLevelType w:val="hybridMultilevel"/>
    <w:tmpl w:val="ED4E8E5E"/>
    <w:lvl w:ilvl="0" w:tplc="FFFFFFFF">
      <w:start w:val="1"/>
      <w:numFmt w:val="decimal"/>
      <w:lvlText w:val="%1."/>
      <w:lvlJc w:val="left"/>
      <w:rPr>
        <w:rFonts w:hint="default"/>
        <w:b/>
        <w:bCs/>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1" w15:restartNumberingAfterBreak="0">
    <w:nsid w:val="4B2A4C2C"/>
    <w:multiLevelType w:val="hybridMultilevel"/>
    <w:tmpl w:val="42D6A1CC"/>
    <w:lvl w:ilvl="0" w:tplc="B4EE9EB6">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15:restartNumberingAfterBreak="0">
    <w:nsid w:val="4BED0144"/>
    <w:multiLevelType w:val="hybridMultilevel"/>
    <w:tmpl w:val="08EC8988"/>
    <w:lvl w:ilvl="0" w:tplc="78DC118E">
      <w:start w:val="1"/>
      <w:numFmt w:val="decimal"/>
      <w:lvlText w:val="%1."/>
      <w:lvlJc w:val="left"/>
      <w:pPr>
        <w:ind w:left="360" w:hanging="360"/>
      </w:pPr>
      <w:rPr>
        <w:rFonts w:ascii="Franklin Gothic Book" w:hAnsi="Franklin Gothic Book"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3" w15:restartNumberingAfterBreak="0">
    <w:nsid w:val="4CDB2F37"/>
    <w:multiLevelType w:val="hybridMultilevel"/>
    <w:tmpl w:val="2A347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EC512EF"/>
    <w:multiLevelType w:val="multilevel"/>
    <w:tmpl w:val="8870D47C"/>
    <w:lvl w:ilvl="0">
      <w:start w:val="1"/>
      <w:numFmt w:val="decimal"/>
      <w:lvlText w:val="%1.0"/>
      <w:lvlJc w:val="left"/>
      <w:pPr>
        <w:ind w:left="360" w:hanging="360"/>
      </w:pPr>
      <w:rPr>
        <w:rFonts w:hint="default"/>
      </w:rPr>
    </w:lvl>
    <w:lvl w:ilvl="1">
      <w:start w:val="1"/>
      <w:numFmt w:val="decimal"/>
      <w:lvlText w:val="%1.%2"/>
      <w:lvlJc w:val="left"/>
      <w:pPr>
        <w:ind w:left="720" w:hanging="720"/>
      </w:pPr>
      <w:rPr>
        <w:rFonts w:hint="default"/>
        <w:b w:val="0"/>
        <w:bCs w:val="0"/>
        <w:sz w:val="26"/>
        <w:szCs w:val="26"/>
      </w:rPr>
    </w:lvl>
    <w:lvl w:ilvl="2">
      <w:start w:val="1"/>
      <w:numFmt w:val="decimal"/>
      <w:lvlText w:val="1.%2.%3"/>
      <w:lvlJc w:val="left"/>
      <w:pPr>
        <w:ind w:left="1080" w:hanging="1080"/>
      </w:pPr>
    </w:lvl>
    <w:lvl w:ilvl="3">
      <w:start w:val="1"/>
      <w:numFmt w:val="decimal"/>
      <w:lvlText w:val="%1.%2.%3.%4"/>
      <w:lvlJc w:val="left"/>
      <w:pPr>
        <w:ind w:left="1440" w:hanging="1440"/>
      </w:pPr>
      <w:rPr>
        <w:rFonts w:ascii="Franklin Gothic Medium" w:hAnsi="Franklin Gothic Medium"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85" w15:restartNumberingAfterBreak="0">
    <w:nsid w:val="4ECE7A09"/>
    <w:multiLevelType w:val="hybridMultilevel"/>
    <w:tmpl w:val="FFFFFFFF"/>
    <w:lvl w:ilvl="0" w:tplc="F9024930">
      <w:start w:val="1"/>
      <w:numFmt w:val="bullet"/>
      <w:lvlText w:val=""/>
      <w:lvlJc w:val="left"/>
      <w:pPr>
        <w:ind w:left="720" w:hanging="360"/>
      </w:pPr>
      <w:rPr>
        <w:rFonts w:ascii="Symbol" w:hAnsi="Symbol" w:hint="default"/>
      </w:rPr>
    </w:lvl>
    <w:lvl w:ilvl="1" w:tplc="39665074">
      <w:start w:val="1"/>
      <w:numFmt w:val="bullet"/>
      <w:lvlText w:val="o"/>
      <w:lvlJc w:val="left"/>
      <w:pPr>
        <w:ind w:left="1440" w:hanging="360"/>
      </w:pPr>
      <w:rPr>
        <w:rFonts w:ascii="Courier New" w:hAnsi="Courier New" w:hint="default"/>
      </w:rPr>
    </w:lvl>
    <w:lvl w:ilvl="2" w:tplc="FF421B14">
      <w:start w:val="1"/>
      <w:numFmt w:val="bullet"/>
      <w:lvlText w:val=""/>
      <w:lvlJc w:val="left"/>
      <w:pPr>
        <w:ind w:left="2160" w:hanging="360"/>
      </w:pPr>
      <w:rPr>
        <w:rFonts w:ascii="Wingdings" w:hAnsi="Wingdings" w:hint="default"/>
      </w:rPr>
    </w:lvl>
    <w:lvl w:ilvl="3" w:tplc="335A4D60">
      <w:start w:val="1"/>
      <w:numFmt w:val="bullet"/>
      <w:lvlText w:val=""/>
      <w:lvlJc w:val="left"/>
      <w:pPr>
        <w:ind w:left="2880" w:hanging="360"/>
      </w:pPr>
      <w:rPr>
        <w:rFonts w:ascii="Symbol" w:hAnsi="Symbol" w:hint="default"/>
      </w:rPr>
    </w:lvl>
    <w:lvl w:ilvl="4" w:tplc="E17E29A2">
      <w:start w:val="1"/>
      <w:numFmt w:val="bullet"/>
      <w:lvlText w:val="o"/>
      <w:lvlJc w:val="left"/>
      <w:pPr>
        <w:ind w:left="3600" w:hanging="360"/>
      </w:pPr>
      <w:rPr>
        <w:rFonts w:ascii="Courier New" w:hAnsi="Courier New" w:hint="default"/>
      </w:rPr>
    </w:lvl>
    <w:lvl w:ilvl="5" w:tplc="771CFE76">
      <w:start w:val="1"/>
      <w:numFmt w:val="bullet"/>
      <w:lvlText w:val=""/>
      <w:lvlJc w:val="left"/>
      <w:pPr>
        <w:ind w:left="4320" w:hanging="360"/>
      </w:pPr>
      <w:rPr>
        <w:rFonts w:ascii="Wingdings" w:hAnsi="Wingdings" w:hint="default"/>
      </w:rPr>
    </w:lvl>
    <w:lvl w:ilvl="6" w:tplc="7CC2A778">
      <w:start w:val="1"/>
      <w:numFmt w:val="bullet"/>
      <w:lvlText w:val=""/>
      <w:lvlJc w:val="left"/>
      <w:pPr>
        <w:ind w:left="5040" w:hanging="360"/>
      </w:pPr>
      <w:rPr>
        <w:rFonts w:ascii="Symbol" w:hAnsi="Symbol" w:hint="default"/>
      </w:rPr>
    </w:lvl>
    <w:lvl w:ilvl="7" w:tplc="53DEE49E">
      <w:start w:val="1"/>
      <w:numFmt w:val="bullet"/>
      <w:lvlText w:val="o"/>
      <w:lvlJc w:val="left"/>
      <w:pPr>
        <w:ind w:left="5760" w:hanging="360"/>
      </w:pPr>
      <w:rPr>
        <w:rFonts w:ascii="Courier New" w:hAnsi="Courier New" w:hint="default"/>
      </w:rPr>
    </w:lvl>
    <w:lvl w:ilvl="8" w:tplc="0FCEA170">
      <w:start w:val="1"/>
      <w:numFmt w:val="bullet"/>
      <w:lvlText w:val=""/>
      <w:lvlJc w:val="left"/>
      <w:pPr>
        <w:ind w:left="6480" w:hanging="360"/>
      </w:pPr>
      <w:rPr>
        <w:rFonts w:ascii="Wingdings" w:hAnsi="Wingdings" w:hint="default"/>
      </w:rPr>
    </w:lvl>
  </w:abstractNum>
  <w:abstractNum w:abstractNumId="86" w15:restartNumberingAfterBreak="0">
    <w:nsid w:val="4F3E47DA"/>
    <w:multiLevelType w:val="hybridMultilevel"/>
    <w:tmpl w:val="8710EE56"/>
    <w:lvl w:ilvl="0" w:tplc="04090001">
      <w:start w:val="1"/>
      <w:numFmt w:val="bullet"/>
      <w:lvlText w:val=""/>
      <w:lvlJc w:val="left"/>
      <w:rPr>
        <w:rFonts w:ascii="Symbol" w:hAnsi="Symbol" w:hint="default"/>
      </w:rPr>
    </w:lvl>
    <w:lvl w:ilvl="1" w:tplc="FFFFFFFF">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510A2C29"/>
    <w:multiLevelType w:val="hybridMultilevel"/>
    <w:tmpl w:val="CDE8C6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1D17CE7"/>
    <w:multiLevelType w:val="hybridMultilevel"/>
    <w:tmpl w:val="40D22FD0"/>
    <w:lvl w:ilvl="0" w:tplc="57FE1E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2BF23A1"/>
    <w:multiLevelType w:val="hybridMultilevel"/>
    <w:tmpl w:val="9E22ED4C"/>
    <w:lvl w:ilvl="0" w:tplc="02BC5F60">
      <w:start w:val="1"/>
      <w:numFmt w:val="bullet"/>
      <w:lvlText w:val=""/>
      <w:lvlJc w:val="left"/>
      <w:pPr>
        <w:ind w:left="720" w:hanging="360"/>
      </w:pPr>
      <w:rPr>
        <w:rFonts w:ascii="Symbol" w:hAnsi="Symbol" w:hint="default"/>
      </w:rPr>
    </w:lvl>
    <w:lvl w:ilvl="1" w:tplc="5D68DC76">
      <w:start w:val="1"/>
      <w:numFmt w:val="bullet"/>
      <w:lvlText w:val="o"/>
      <w:lvlJc w:val="left"/>
      <w:pPr>
        <w:ind w:left="1440" w:hanging="360"/>
      </w:pPr>
      <w:rPr>
        <w:rFonts w:ascii="Courier New" w:hAnsi="Courier New" w:hint="default"/>
      </w:rPr>
    </w:lvl>
    <w:lvl w:ilvl="2" w:tplc="2DEE7440">
      <w:start w:val="1"/>
      <w:numFmt w:val="bullet"/>
      <w:lvlText w:val=""/>
      <w:lvlJc w:val="left"/>
      <w:pPr>
        <w:ind w:left="2160" w:hanging="360"/>
      </w:pPr>
      <w:rPr>
        <w:rFonts w:ascii="Wingdings" w:hAnsi="Wingdings" w:hint="default"/>
      </w:rPr>
    </w:lvl>
    <w:lvl w:ilvl="3" w:tplc="337A4E2E">
      <w:start w:val="1"/>
      <w:numFmt w:val="bullet"/>
      <w:lvlText w:val=""/>
      <w:lvlJc w:val="left"/>
      <w:pPr>
        <w:ind w:left="2880" w:hanging="360"/>
      </w:pPr>
      <w:rPr>
        <w:rFonts w:ascii="Symbol" w:hAnsi="Symbol" w:hint="default"/>
      </w:rPr>
    </w:lvl>
    <w:lvl w:ilvl="4" w:tplc="D2C0B642">
      <w:start w:val="1"/>
      <w:numFmt w:val="bullet"/>
      <w:lvlText w:val="o"/>
      <w:lvlJc w:val="left"/>
      <w:pPr>
        <w:ind w:left="3600" w:hanging="360"/>
      </w:pPr>
      <w:rPr>
        <w:rFonts w:ascii="Courier New" w:hAnsi="Courier New" w:hint="default"/>
      </w:rPr>
    </w:lvl>
    <w:lvl w:ilvl="5" w:tplc="7BBA357A">
      <w:start w:val="1"/>
      <w:numFmt w:val="bullet"/>
      <w:lvlText w:val=""/>
      <w:lvlJc w:val="left"/>
      <w:pPr>
        <w:ind w:left="4320" w:hanging="360"/>
      </w:pPr>
      <w:rPr>
        <w:rFonts w:ascii="Wingdings" w:hAnsi="Wingdings" w:hint="default"/>
      </w:rPr>
    </w:lvl>
    <w:lvl w:ilvl="6" w:tplc="D6F4DFCE">
      <w:start w:val="1"/>
      <w:numFmt w:val="bullet"/>
      <w:lvlText w:val=""/>
      <w:lvlJc w:val="left"/>
      <w:pPr>
        <w:ind w:left="5040" w:hanging="360"/>
      </w:pPr>
      <w:rPr>
        <w:rFonts w:ascii="Symbol" w:hAnsi="Symbol" w:hint="default"/>
      </w:rPr>
    </w:lvl>
    <w:lvl w:ilvl="7" w:tplc="772C441C">
      <w:start w:val="1"/>
      <w:numFmt w:val="bullet"/>
      <w:lvlText w:val="o"/>
      <w:lvlJc w:val="left"/>
      <w:pPr>
        <w:ind w:left="5760" w:hanging="360"/>
      </w:pPr>
      <w:rPr>
        <w:rFonts w:ascii="Courier New" w:hAnsi="Courier New" w:hint="default"/>
      </w:rPr>
    </w:lvl>
    <w:lvl w:ilvl="8" w:tplc="3B267F14">
      <w:start w:val="1"/>
      <w:numFmt w:val="bullet"/>
      <w:lvlText w:val=""/>
      <w:lvlJc w:val="left"/>
      <w:pPr>
        <w:ind w:left="6480" w:hanging="360"/>
      </w:pPr>
      <w:rPr>
        <w:rFonts w:ascii="Wingdings" w:hAnsi="Wingdings" w:hint="default"/>
      </w:rPr>
    </w:lvl>
  </w:abstractNum>
  <w:abstractNum w:abstractNumId="90" w15:restartNumberingAfterBreak="0">
    <w:nsid w:val="547A1F12"/>
    <w:multiLevelType w:val="hybridMultilevel"/>
    <w:tmpl w:val="4FD64966"/>
    <w:lvl w:ilvl="0" w:tplc="04090001">
      <w:start w:val="1"/>
      <w:numFmt w:val="bullet"/>
      <w:lvlText w:val=""/>
      <w:lvlJc w:val="left"/>
      <w:pPr>
        <w:ind w:left="720" w:hanging="360"/>
      </w:pPr>
      <w:rPr>
        <w:rFonts w:ascii="Symbol" w:hAnsi="Symbol" w:hint="default"/>
      </w:rPr>
    </w:lvl>
    <w:lvl w:ilvl="1" w:tplc="04090005">
      <w:start w:val="1"/>
      <w:numFmt w:val="bullet"/>
      <w:lvlText w:val=""/>
      <w:lvlJc w:val="left"/>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4C5435F"/>
    <w:multiLevelType w:val="hybridMultilevel"/>
    <w:tmpl w:val="C478A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6820E36"/>
    <w:multiLevelType w:val="hybridMultilevel"/>
    <w:tmpl w:val="D570B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6DE4879"/>
    <w:multiLevelType w:val="hybridMultilevel"/>
    <w:tmpl w:val="01A8ED32"/>
    <w:lvl w:ilvl="0" w:tplc="1E9E0C00">
      <w:start w:val="1"/>
      <w:numFmt w:val="bullet"/>
      <w:lvlText w:val=""/>
      <w:lvlJc w:val="left"/>
      <w:pPr>
        <w:ind w:left="720" w:hanging="360"/>
      </w:pPr>
      <w:rPr>
        <w:rFonts w:ascii="Symbol" w:hAnsi="Symbol" w:hint="default"/>
      </w:rPr>
    </w:lvl>
    <w:lvl w:ilvl="1" w:tplc="9B8A6B1C">
      <w:start w:val="1"/>
      <w:numFmt w:val="bullet"/>
      <w:lvlText w:val="o"/>
      <w:lvlJc w:val="left"/>
      <w:pPr>
        <w:ind w:left="1440" w:hanging="360"/>
      </w:pPr>
      <w:rPr>
        <w:rFonts w:ascii="Courier New" w:hAnsi="Courier New" w:hint="default"/>
      </w:rPr>
    </w:lvl>
    <w:lvl w:ilvl="2" w:tplc="92568B58">
      <w:start w:val="1"/>
      <w:numFmt w:val="bullet"/>
      <w:lvlText w:val=""/>
      <w:lvlJc w:val="left"/>
      <w:pPr>
        <w:ind w:left="2160" w:hanging="360"/>
      </w:pPr>
      <w:rPr>
        <w:rFonts w:ascii="Wingdings" w:hAnsi="Wingdings" w:hint="default"/>
      </w:rPr>
    </w:lvl>
    <w:lvl w:ilvl="3" w:tplc="47ACE9BA">
      <w:start w:val="1"/>
      <w:numFmt w:val="bullet"/>
      <w:lvlText w:val=""/>
      <w:lvlJc w:val="left"/>
      <w:pPr>
        <w:ind w:left="2880" w:hanging="360"/>
      </w:pPr>
      <w:rPr>
        <w:rFonts w:ascii="Symbol" w:hAnsi="Symbol" w:hint="default"/>
      </w:rPr>
    </w:lvl>
    <w:lvl w:ilvl="4" w:tplc="156C175A">
      <w:start w:val="1"/>
      <w:numFmt w:val="bullet"/>
      <w:lvlText w:val="o"/>
      <w:lvlJc w:val="left"/>
      <w:pPr>
        <w:ind w:left="3600" w:hanging="360"/>
      </w:pPr>
      <w:rPr>
        <w:rFonts w:ascii="Courier New" w:hAnsi="Courier New" w:hint="default"/>
      </w:rPr>
    </w:lvl>
    <w:lvl w:ilvl="5" w:tplc="562C46EC">
      <w:start w:val="1"/>
      <w:numFmt w:val="bullet"/>
      <w:lvlText w:val=""/>
      <w:lvlJc w:val="left"/>
      <w:pPr>
        <w:ind w:left="4320" w:hanging="360"/>
      </w:pPr>
      <w:rPr>
        <w:rFonts w:ascii="Wingdings" w:hAnsi="Wingdings" w:hint="default"/>
      </w:rPr>
    </w:lvl>
    <w:lvl w:ilvl="6" w:tplc="185E21CE">
      <w:start w:val="1"/>
      <w:numFmt w:val="bullet"/>
      <w:lvlText w:val=""/>
      <w:lvlJc w:val="left"/>
      <w:pPr>
        <w:ind w:left="5040" w:hanging="360"/>
      </w:pPr>
      <w:rPr>
        <w:rFonts w:ascii="Symbol" w:hAnsi="Symbol" w:hint="default"/>
      </w:rPr>
    </w:lvl>
    <w:lvl w:ilvl="7" w:tplc="3C52830E">
      <w:start w:val="1"/>
      <w:numFmt w:val="bullet"/>
      <w:lvlText w:val="o"/>
      <w:lvlJc w:val="left"/>
      <w:pPr>
        <w:ind w:left="5760" w:hanging="360"/>
      </w:pPr>
      <w:rPr>
        <w:rFonts w:ascii="Courier New" w:hAnsi="Courier New" w:hint="default"/>
      </w:rPr>
    </w:lvl>
    <w:lvl w:ilvl="8" w:tplc="30C69988">
      <w:start w:val="1"/>
      <w:numFmt w:val="bullet"/>
      <w:lvlText w:val=""/>
      <w:lvlJc w:val="left"/>
      <w:pPr>
        <w:ind w:left="6480" w:hanging="360"/>
      </w:pPr>
      <w:rPr>
        <w:rFonts w:ascii="Wingdings" w:hAnsi="Wingdings" w:hint="default"/>
      </w:rPr>
    </w:lvl>
  </w:abstractNum>
  <w:abstractNum w:abstractNumId="94" w15:restartNumberingAfterBreak="0">
    <w:nsid w:val="57D84E71"/>
    <w:multiLevelType w:val="hybridMultilevel"/>
    <w:tmpl w:val="E57C74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tabs>
          <w:tab w:val="num" w:pos="360"/>
        </w:tabs>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585917B4"/>
    <w:multiLevelType w:val="hybridMultilevel"/>
    <w:tmpl w:val="35E4E9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9124922"/>
    <w:multiLevelType w:val="hybridMultilevel"/>
    <w:tmpl w:val="B562E404"/>
    <w:lvl w:ilvl="0" w:tplc="E5B26CD2">
      <w:start w:val="1"/>
      <w:numFmt w:val="bullet"/>
      <w:lvlText w:val=""/>
      <w:lvlJc w:val="left"/>
      <w:pPr>
        <w:ind w:left="72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B50595C"/>
    <w:multiLevelType w:val="hybridMultilevel"/>
    <w:tmpl w:val="FFFFFFFF"/>
    <w:lvl w:ilvl="0" w:tplc="D61EB85C">
      <w:start w:val="1"/>
      <w:numFmt w:val="decimal"/>
      <w:lvlText w:val="%1.0"/>
      <w:lvlJc w:val="left"/>
      <w:pPr>
        <w:ind w:left="720" w:hanging="360"/>
      </w:pPr>
    </w:lvl>
    <w:lvl w:ilvl="1" w:tplc="1C08B66C">
      <w:start w:val="1"/>
      <w:numFmt w:val="lowerLetter"/>
      <w:lvlText w:val="%2."/>
      <w:lvlJc w:val="left"/>
      <w:pPr>
        <w:ind w:left="1440" w:hanging="360"/>
      </w:pPr>
    </w:lvl>
    <w:lvl w:ilvl="2" w:tplc="C52CA608">
      <w:start w:val="1"/>
      <w:numFmt w:val="lowerRoman"/>
      <w:lvlText w:val="%3."/>
      <w:lvlJc w:val="right"/>
      <w:pPr>
        <w:ind w:left="2160" w:hanging="180"/>
      </w:pPr>
    </w:lvl>
    <w:lvl w:ilvl="3" w:tplc="07E41E2A">
      <w:start w:val="1"/>
      <w:numFmt w:val="decimal"/>
      <w:lvlText w:val="%4."/>
      <w:lvlJc w:val="left"/>
      <w:pPr>
        <w:ind w:left="2880" w:hanging="360"/>
      </w:pPr>
    </w:lvl>
    <w:lvl w:ilvl="4" w:tplc="B45238CA">
      <w:start w:val="1"/>
      <w:numFmt w:val="lowerLetter"/>
      <w:lvlText w:val="%5."/>
      <w:lvlJc w:val="left"/>
      <w:pPr>
        <w:ind w:left="3600" w:hanging="360"/>
      </w:pPr>
    </w:lvl>
    <w:lvl w:ilvl="5" w:tplc="F3F0F04E">
      <w:start w:val="1"/>
      <w:numFmt w:val="lowerRoman"/>
      <w:lvlText w:val="%6."/>
      <w:lvlJc w:val="right"/>
      <w:pPr>
        <w:ind w:left="4320" w:hanging="180"/>
      </w:pPr>
    </w:lvl>
    <w:lvl w:ilvl="6" w:tplc="794833C0">
      <w:start w:val="1"/>
      <w:numFmt w:val="decimal"/>
      <w:lvlText w:val="%7."/>
      <w:lvlJc w:val="left"/>
      <w:pPr>
        <w:ind w:left="5040" w:hanging="360"/>
      </w:pPr>
    </w:lvl>
    <w:lvl w:ilvl="7" w:tplc="C902EB68">
      <w:start w:val="1"/>
      <w:numFmt w:val="lowerLetter"/>
      <w:lvlText w:val="%8."/>
      <w:lvlJc w:val="left"/>
      <w:pPr>
        <w:ind w:left="5760" w:hanging="360"/>
      </w:pPr>
    </w:lvl>
    <w:lvl w:ilvl="8" w:tplc="7C3099B4">
      <w:start w:val="1"/>
      <w:numFmt w:val="lowerRoman"/>
      <w:lvlText w:val="%9."/>
      <w:lvlJc w:val="right"/>
      <w:pPr>
        <w:ind w:left="6480" w:hanging="180"/>
      </w:pPr>
    </w:lvl>
  </w:abstractNum>
  <w:abstractNum w:abstractNumId="98" w15:restartNumberingAfterBreak="0">
    <w:nsid w:val="5BE07773"/>
    <w:multiLevelType w:val="hybridMultilevel"/>
    <w:tmpl w:val="873200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F354837"/>
    <w:multiLevelType w:val="hybridMultilevel"/>
    <w:tmpl w:val="FFFFFFFF"/>
    <w:lvl w:ilvl="0" w:tplc="511C1354">
      <w:start w:val="1"/>
      <w:numFmt w:val="bullet"/>
      <w:lvlText w:val=""/>
      <w:lvlJc w:val="left"/>
      <w:pPr>
        <w:ind w:left="720" w:hanging="360"/>
      </w:pPr>
      <w:rPr>
        <w:rFonts w:ascii="Symbol" w:hAnsi="Symbol" w:hint="default"/>
      </w:rPr>
    </w:lvl>
    <w:lvl w:ilvl="1" w:tplc="C4965004">
      <w:start w:val="1"/>
      <w:numFmt w:val="bullet"/>
      <w:lvlText w:val="o"/>
      <w:lvlJc w:val="left"/>
      <w:pPr>
        <w:ind w:left="1440" w:hanging="360"/>
      </w:pPr>
      <w:rPr>
        <w:rFonts w:ascii="Courier New" w:hAnsi="Courier New" w:hint="default"/>
      </w:rPr>
    </w:lvl>
    <w:lvl w:ilvl="2" w:tplc="15FCBD62">
      <w:start w:val="1"/>
      <w:numFmt w:val="bullet"/>
      <w:lvlText w:val=""/>
      <w:lvlJc w:val="left"/>
      <w:pPr>
        <w:ind w:left="2160" w:hanging="360"/>
      </w:pPr>
      <w:rPr>
        <w:rFonts w:ascii="Wingdings" w:hAnsi="Wingdings" w:hint="default"/>
      </w:rPr>
    </w:lvl>
    <w:lvl w:ilvl="3" w:tplc="D75A3D4A">
      <w:start w:val="1"/>
      <w:numFmt w:val="bullet"/>
      <w:lvlText w:val=""/>
      <w:lvlJc w:val="left"/>
      <w:pPr>
        <w:ind w:left="2880" w:hanging="360"/>
      </w:pPr>
      <w:rPr>
        <w:rFonts w:ascii="Symbol" w:hAnsi="Symbol" w:hint="default"/>
      </w:rPr>
    </w:lvl>
    <w:lvl w:ilvl="4" w:tplc="BECE7E58">
      <w:start w:val="1"/>
      <w:numFmt w:val="bullet"/>
      <w:lvlText w:val="o"/>
      <w:lvlJc w:val="left"/>
      <w:pPr>
        <w:ind w:left="3600" w:hanging="360"/>
      </w:pPr>
      <w:rPr>
        <w:rFonts w:ascii="Courier New" w:hAnsi="Courier New" w:hint="default"/>
      </w:rPr>
    </w:lvl>
    <w:lvl w:ilvl="5" w:tplc="6F24212A">
      <w:start w:val="1"/>
      <w:numFmt w:val="bullet"/>
      <w:lvlText w:val=""/>
      <w:lvlJc w:val="left"/>
      <w:pPr>
        <w:ind w:left="4320" w:hanging="360"/>
      </w:pPr>
      <w:rPr>
        <w:rFonts w:ascii="Wingdings" w:hAnsi="Wingdings" w:hint="default"/>
      </w:rPr>
    </w:lvl>
    <w:lvl w:ilvl="6" w:tplc="CE9CACFE">
      <w:start w:val="1"/>
      <w:numFmt w:val="bullet"/>
      <w:lvlText w:val=""/>
      <w:lvlJc w:val="left"/>
      <w:pPr>
        <w:ind w:left="5040" w:hanging="360"/>
      </w:pPr>
      <w:rPr>
        <w:rFonts w:ascii="Symbol" w:hAnsi="Symbol" w:hint="default"/>
      </w:rPr>
    </w:lvl>
    <w:lvl w:ilvl="7" w:tplc="FB78C244">
      <w:start w:val="1"/>
      <w:numFmt w:val="bullet"/>
      <w:lvlText w:val="o"/>
      <w:lvlJc w:val="left"/>
      <w:pPr>
        <w:ind w:left="5760" w:hanging="360"/>
      </w:pPr>
      <w:rPr>
        <w:rFonts w:ascii="Courier New" w:hAnsi="Courier New" w:hint="default"/>
      </w:rPr>
    </w:lvl>
    <w:lvl w:ilvl="8" w:tplc="5B18401E">
      <w:start w:val="1"/>
      <w:numFmt w:val="bullet"/>
      <w:lvlText w:val=""/>
      <w:lvlJc w:val="left"/>
      <w:pPr>
        <w:ind w:left="6480" w:hanging="360"/>
      </w:pPr>
      <w:rPr>
        <w:rFonts w:ascii="Wingdings" w:hAnsi="Wingdings" w:hint="default"/>
      </w:rPr>
    </w:lvl>
  </w:abstractNum>
  <w:abstractNum w:abstractNumId="100" w15:restartNumberingAfterBreak="0">
    <w:nsid w:val="624D6A6A"/>
    <w:multiLevelType w:val="hybridMultilevel"/>
    <w:tmpl w:val="7ECCF86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15:restartNumberingAfterBreak="0">
    <w:nsid w:val="632853A8"/>
    <w:multiLevelType w:val="hybridMultilevel"/>
    <w:tmpl w:val="2C0048D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3BC6CCF"/>
    <w:multiLevelType w:val="hybridMultilevel"/>
    <w:tmpl w:val="08DAE19C"/>
    <w:lvl w:ilvl="0" w:tplc="B9C66558">
      <w:start w:val="1"/>
      <w:numFmt w:val="bullet"/>
      <w:lvlText w:val="·"/>
      <w:lvlJc w:val="left"/>
      <w:pPr>
        <w:ind w:left="720" w:hanging="360"/>
      </w:pPr>
      <w:rPr>
        <w:rFonts w:ascii="Symbol" w:hAnsi="Symbol" w:hint="default"/>
      </w:rPr>
    </w:lvl>
    <w:lvl w:ilvl="1" w:tplc="5AB8D812">
      <w:start w:val="1"/>
      <w:numFmt w:val="bullet"/>
      <w:lvlText w:val="o"/>
      <w:lvlJc w:val="left"/>
      <w:pPr>
        <w:ind w:left="1440" w:hanging="360"/>
      </w:pPr>
      <w:rPr>
        <w:rFonts w:ascii="Courier New" w:hAnsi="Courier New" w:hint="default"/>
      </w:rPr>
    </w:lvl>
    <w:lvl w:ilvl="2" w:tplc="C07E1880">
      <w:start w:val="1"/>
      <w:numFmt w:val="bullet"/>
      <w:lvlText w:val=""/>
      <w:lvlJc w:val="left"/>
      <w:pPr>
        <w:ind w:left="2160" w:hanging="360"/>
      </w:pPr>
      <w:rPr>
        <w:rFonts w:ascii="Wingdings" w:hAnsi="Wingdings" w:hint="default"/>
      </w:rPr>
    </w:lvl>
    <w:lvl w:ilvl="3" w:tplc="59C8C160">
      <w:start w:val="1"/>
      <w:numFmt w:val="bullet"/>
      <w:lvlText w:val=""/>
      <w:lvlJc w:val="left"/>
      <w:pPr>
        <w:ind w:left="2880" w:hanging="360"/>
      </w:pPr>
      <w:rPr>
        <w:rFonts w:ascii="Symbol" w:hAnsi="Symbol" w:hint="default"/>
      </w:rPr>
    </w:lvl>
    <w:lvl w:ilvl="4" w:tplc="2F5E957C">
      <w:start w:val="1"/>
      <w:numFmt w:val="bullet"/>
      <w:lvlText w:val="o"/>
      <w:lvlJc w:val="left"/>
      <w:pPr>
        <w:ind w:left="3600" w:hanging="360"/>
      </w:pPr>
      <w:rPr>
        <w:rFonts w:ascii="Courier New" w:hAnsi="Courier New" w:hint="default"/>
      </w:rPr>
    </w:lvl>
    <w:lvl w:ilvl="5" w:tplc="4C3C23A8">
      <w:start w:val="1"/>
      <w:numFmt w:val="bullet"/>
      <w:lvlText w:val=""/>
      <w:lvlJc w:val="left"/>
      <w:pPr>
        <w:ind w:left="4320" w:hanging="360"/>
      </w:pPr>
      <w:rPr>
        <w:rFonts w:ascii="Wingdings" w:hAnsi="Wingdings" w:hint="default"/>
      </w:rPr>
    </w:lvl>
    <w:lvl w:ilvl="6" w:tplc="5A5CFFF0">
      <w:start w:val="1"/>
      <w:numFmt w:val="bullet"/>
      <w:lvlText w:val=""/>
      <w:lvlJc w:val="left"/>
      <w:pPr>
        <w:ind w:left="5040" w:hanging="360"/>
      </w:pPr>
      <w:rPr>
        <w:rFonts w:ascii="Symbol" w:hAnsi="Symbol" w:hint="default"/>
      </w:rPr>
    </w:lvl>
    <w:lvl w:ilvl="7" w:tplc="35461CE6">
      <w:start w:val="1"/>
      <w:numFmt w:val="bullet"/>
      <w:lvlText w:val="o"/>
      <w:lvlJc w:val="left"/>
      <w:pPr>
        <w:ind w:left="5760" w:hanging="360"/>
      </w:pPr>
      <w:rPr>
        <w:rFonts w:ascii="Courier New" w:hAnsi="Courier New" w:hint="default"/>
      </w:rPr>
    </w:lvl>
    <w:lvl w:ilvl="8" w:tplc="E2768126">
      <w:start w:val="1"/>
      <w:numFmt w:val="bullet"/>
      <w:lvlText w:val=""/>
      <w:lvlJc w:val="left"/>
      <w:pPr>
        <w:ind w:left="6480" w:hanging="360"/>
      </w:pPr>
      <w:rPr>
        <w:rFonts w:ascii="Wingdings" w:hAnsi="Wingdings" w:hint="default"/>
      </w:rPr>
    </w:lvl>
  </w:abstractNum>
  <w:abstractNum w:abstractNumId="103" w15:restartNumberingAfterBreak="0">
    <w:nsid w:val="648046CE"/>
    <w:multiLevelType w:val="hybridMultilevel"/>
    <w:tmpl w:val="FFFFFFFF"/>
    <w:lvl w:ilvl="0" w:tplc="44887B70">
      <w:start w:val="1"/>
      <w:numFmt w:val="bullet"/>
      <w:lvlText w:val=""/>
      <w:lvlJc w:val="left"/>
      <w:pPr>
        <w:ind w:left="360" w:hanging="360"/>
      </w:pPr>
      <w:rPr>
        <w:rFonts w:ascii="Symbol" w:hAnsi="Symbol" w:hint="default"/>
      </w:rPr>
    </w:lvl>
    <w:lvl w:ilvl="1" w:tplc="D6CCEC8C">
      <w:start w:val="1"/>
      <w:numFmt w:val="bullet"/>
      <w:lvlText w:val="o"/>
      <w:lvlJc w:val="left"/>
      <w:pPr>
        <w:ind w:left="1080" w:hanging="360"/>
      </w:pPr>
      <w:rPr>
        <w:rFonts w:ascii="Courier New" w:hAnsi="Courier New" w:hint="default"/>
      </w:rPr>
    </w:lvl>
    <w:lvl w:ilvl="2" w:tplc="518E30AC">
      <w:start w:val="1"/>
      <w:numFmt w:val="bullet"/>
      <w:lvlText w:val=""/>
      <w:lvlJc w:val="left"/>
      <w:pPr>
        <w:ind w:left="1800" w:hanging="360"/>
      </w:pPr>
      <w:rPr>
        <w:rFonts w:ascii="Wingdings" w:hAnsi="Wingdings" w:hint="default"/>
      </w:rPr>
    </w:lvl>
    <w:lvl w:ilvl="3" w:tplc="9C62E3E6">
      <w:start w:val="1"/>
      <w:numFmt w:val="bullet"/>
      <w:lvlText w:val=""/>
      <w:lvlJc w:val="left"/>
      <w:pPr>
        <w:ind w:left="2520" w:hanging="360"/>
      </w:pPr>
      <w:rPr>
        <w:rFonts w:ascii="Symbol" w:hAnsi="Symbol" w:hint="default"/>
      </w:rPr>
    </w:lvl>
    <w:lvl w:ilvl="4" w:tplc="AADC4806">
      <w:start w:val="1"/>
      <w:numFmt w:val="bullet"/>
      <w:lvlText w:val="o"/>
      <w:lvlJc w:val="left"/>
      <w:pPr>
        <w:ind w:left="3240" w:hanging="360"/>
      </w:pPr>
      <w:rPr>
        <w:rFonts w:ascii="Courier New" w:hAnsi="Courier New" w:hint="default"/>
      </w:rPr>
    </w:lvl>
    <w:lvl w:ilvl="5" w:tplc="864EE266">
      <w:start w:val="1"/>
      <w:numFmt w:val="bullet"/>
      <w:lvlText w:val=""/>
      <w:lvlJc w:val="left"/>
      <w:pPr>
        <w:ind w:left="3960" w:hanging="360"/>
      </w:pPr>
      <w:rPr>
        <w:rFonts w:ascii="Wingdings" w:hAnsi="Wingdings" w:hint="default"/>
      </w:rPr>
    </w:lvl>
    <w:lvl w:ilvl="6" w:tplc="13B8CE82">
      <w:start w:val="1"/>
      <w:numFmt w:val="bullet"/>
      <w:lvlText w:val=""/>
      <w:lvlJc w:val="left"/>
      <w:pPr>
        <w:ind w:left="4680" w:hanging="360"/>
      </w:pPr>
      <w:rPr>
        <w:rFonts w:ascii="Symbol" w:hAnsi="Symbol" w:hint="default"/>
      </w:rPr>
    </w:lvl>
    <w:lvl w:ilvl="7" w:tplc="F1A26078">
      <w:start w:val="1"/>
      <w:numFmt w:val="bullet"/>
      <w:lvlText w:val="o"/>
      <w:lvlJc w:val="left"/>
      <w:pPr>
        <w:ind w:left="5400" w:hanging="360"/>
      </w:pPr>
      <w:rPr>
        <w:rFonts w:ascii="Courier New" w:hAnsi="Courier New" w:hint="default"/>
      </w:rPr>
    </w:lvl>
    <w:lvl w:ilvl="8" w:tplc="455AEC5E">
      <w:start w:val="1"/>
      <w:numFmt w:val="bullet"/>
      <w:lvlText w:val=""/>
      <w:lvlJc w:val="left"/>
      <w:pPr>
        <w:ind w:left="6120" w:hanging="360"/>
      </w:pPr>
      <w:rPr>
        <w:rFonts w:ascii="Wingdings" w:hAnsi="Wingdings" w:hint="default"/>
      </w:rPr>
    </w:lvl>
  </w:abstractNum>
  <w:abstractNum w:abstractNumId="104" w15:restartNumberingAfterBreak="0">
    <w:nsid w:val="672D07FD"/>
    <w:multiLevelType w:val="hybridMultilevel"/>
    <w:tmpl w:val="FFFFFFFF"/>
    <w:lvl w:ilvl="0" w:tplc="292AAA18">
      <w:start w:val="1"/>
      <w:numFmt w:val="bullet"/>
      <w:lvlText w:val=""/>
      <w:lvlJc w:val="left"/>
      <w:pPr>
        <w:ind w:left="360" w:hanging="360"/>
      </w:pPr>
      <w:rPr>
        <w:rFonts w:ascii="Symbol" w:hAnsi="Symbol" w:hint="default"/>
      </w:rPr>
    </w:lvl>
    <w:lvl w:ilvl="1" w:tplc="C9542506">
      <w:start w:val="1"/>
      <w:numFmt w:val="bullet"/>
      <w:lvlText w:val="o"/>
      <w:lvlJc w:val="left"/>
      <w:pPr>
        <w:ind w:left="1080" w:hanging="360"/>
      </w:pPr>
      <w:rPr>
        <w:rFonts w:ascii="Courier New" w:hAnsi="Courier New" w:hint="default"/>
      </w:rPr>
    </w:lvl>
    <w:lvl w:ilvl="2" w:tplc="CF70937E">
      <w:start w:val="1"/>
      <w:numFmt w:val="bullet"/>
      <w:lvlText w:val=""/>
      <w:lvlJc w:val="left"/>
      <w:pPr>
        <w:ind w:left="1800" w:hanging="360"/>
      </w:pPr>
      <w:rPr>
        <w:rFonts w:ascii="Wingdings" w:hAnsi="Wingdings" w:hint="default"/>
      </w:rPr>
    </w:lvl>
    <w:lvl w:ilvl="3" w:tplc="B38C71EA">
      <w:start w:val="1"/>
      <w:numFmt w:val="bullet"/>
      <w:lvlText w:val=""/>
      <w:lvlJc w:val="left"/>
      <w:pPr>
        <w:ind w:left="2520" w:hanging="360"/>
      </w:pPr>
      <w:rPr>
        <w:rFonts w:ascii="Symbol" w:hAnsi="Symbol" w:hint="default"/>
      </w:rPr>
    </w:lvl>
    <w:lvl w:ilvl="4" w:tplc="BF688666">
      <w:start w:val="1"/>
      <w:numFmt w:val="bullet"/>
      <w:lvlText w:val="o"/>
      <w:lvlJc w:val="left"/>
      <w:pPr>
        <w:ind w:left="3240" w:hanging="360"/>
      </w:pPr>
      <w:rPr>
        <w:rFonts w:ascii="Courier New" w:hAnsi="Courier New" w:hint="default"/>
      </w:rPr>
    </w:lvl>
    <w:lvl w:ilvl="5" w:tplc="92C293FE">
      <w:start w:val="1"/>
      <w:numFmt w:val="bullet"/>
      <w:lvlText w:val=""/>
      <w:lvlJc w:val="left"/>
      <w:pPr>
        <w:ind w:left="3960" w:hanging="360"/>
      </w:pPr>
      <w:rPr>
        <w:rFonts w:ascii="Wingdings" w:hAnsi="Wingdings" w:hint="default"/>
      </w:rPr>
    </w:lvl>
    <w:lvl w:ilvl="6" w:tplc="EC726C06">
      <w:start w:val="1"/>
      <w:numFmt w:val="bullet"/>
      <w:lvlText w:val=""/>
      <w:lvlJc w:val="left"/>
      <w:pPr>
        <w:ind w:left="4680" w:hanging="360"/>
      </w:pPr>
      <w:rPr>
        <w:rFonts w:ascii="Symbol" w:hAnsi="Symbol" w:hint="default"/>
      </w:rPr>
    </w:lvl>
    <w:lvl w:ilvl="7" w:tplc="C30AD250">
      <w:start w:val="1"/>
      <w:numFmt w:val="bullet"/>
      <w:lvlText w:val="o"/>
      <w:lvlJc w:val="left"/>
      <w:pPr>
        <w:ind w:left="5400" w:hanging="360"/>
      </w:pPr>
      <w:rPr>
        <w:rFonts w:ascii="Courier New" w:hAnsi="Courier New" w:hint="default"/>
      </w:rPr>
    </w:lvl>
    <w:lvl w:ilvl="8" w:tplc="08E825E4">
      <w:start w:val="1"/>
      <w:numFmt w:val="bullet"/>
      <w:lvlText w:val=""/>
      <w:lvlJc w:val="left"/>
      <w:pPr>
        <w:ind w:left="6120" w:hanging="360"/>
      </w:pPr>
      <w:rPr>
        <w:rFonts w:ascii="Wingdings" w:hAnsi="Wingdings" w:hint="default"/>
      </w:rPr>
    </w:lvl>
  </w:abstractNum>
  <w:abstractNum w:abstractNumId="105" w15:restartNumberingAfterBreak="0">
    <w:nsid w:val="692A4AEB"/>
    <w:multiLevelType w:val="hybridMultilevel"/>
    <w:tmpl w:val="FFFFFFFF"/>
    <w:lvl w:ilvl="0" w:tplc="B6F4447A">
      <w:start w:val="1"/>
      <w:numFmt w:val="bullet"/>
      <w:lvlText w:val="·"/>
      <w:lvlJc w:val="left"/>
      <w:pPr>
        <w:ind w:left="720" w:hanging="360"/>
      </w:pPr>
      <w:rPr>
        <w:rFonts w:ascii="Symbol" w:hAnsi="Symbol" w:hint="default"/>
      </w:rPr>
    </w:lvl>
    <w:lvl w:ilvl="1" w:tplc="858233FA">
      <w:start w:val="1"/>
      <w:numFmt w:val="bullet"/>
      <w:lvlText w:val="o"/>
      <w:lvlJc w:val="left"/>
      <w:pPr>
        <w:ind w:left="1440" w:hanging="360"/>
      </w:pPr>
      <w:rPr>
        <w:rFonts w:ascii="Courier New" w:hAnsi="Courier New" w:hint="default"/>
      </w:rPr>
    </w:lvl>
    <w:lvl w:ilvl="2" w:tplc="536E356A">
      <w:start w:val="1"/>
      <w:numFmt w:val="bullet"/>
      <w:lvlText w:val=""/>
      <w:lvlJc w:val="left"/>
      <w:pPr>
        <w:ind w:left="2160" w:hanging="360"/>
      </w:pPr>
      <w:rPr>
        <w:rFonts w:ascii="Wingdings" w:hAnsi="Wingdings" w:hint="default"/>
      </w:rPr>
    </w:lvl>
    <w:lvl w:ilvl="3" w:tplc="6A9431DA">
      <w:start w:val="1"/>
      <w:numFmt w:val="bullet"/>
      <w:lvlText w:val=""/>
      <w:lvlJc w:val="left"/>
      <w:pPr>
        <w:ind w:left="2880" w:hanging="360"/>
      </w:pPr>
      <w:rPr>
        <w:rFonts w:ascii="Symbol" w:hAnsi="Symbol" w:hint="default"/>
      </w:rPr>
    </w:lvl>
    <w:lvl w:ilvl="4" w:tplc="CE4258AA">
      <w:start w:val="1"/>
      <w:numFmt w:val="bullet"/>
      <w:lvlText w:val="o"/>
      <w:lvlJc w:val="left"/>
      <w:pPr>
        <w:ind w:left="3600" w:hanging="360"/>
      </w:pPr>
      <w:rPr>
        <w:rFonts w:ascii="Courier New" w:hAnsi="Courier New" w:hint="default"/>
      </w:rPr>
    </w:lvl>
    <w:lvl w:ilvl="5" w:tplc="0E8692F4">
      <w:start w:val="1"/>
      <w:numFmt w:val="bullet"/>
      <w:lvlText w:val=""/>
      <w:lvlJc w:val="left"/>
      <w:pPr>
        <w:ind w:left="4320" w:hanging="360"/>
      </w:pPr>
      <w:rPr>
        <w:rFonts w:ascii="Wingdings" w:hAnsi="Wingdings" w:hint="default"/>
      </w:rPr>
    </w:lvl>
    <w:lvl w:ilvl="6" w:tplc="21A882B4">
      <w:start w:val="1"/>
      <w:numFmt w:val="bullet"/>
      <w:lvlText w:val=""/>
      <w:lvlJc w:val="left"/>
      <w:pPr>
        <w:ind w:left="5040" w:hanging="360"/>
      </w:pPr>
      <w:rPr>
        <w:rFonts w:ascii="Symbol" w:hAnsi="Symbol" w:hint="default"/>
      </w:rPr>
    </w:lvl>
    <w:lvl w:ilvl="7" w:tplc="CF42C38A">
      <w:start w:val="1"/>
      <w:numFmt w:val="bullet"/>
      <w:lvlText w:val="o"/>
      <w:lvlJc w:val="left"/>
      <w:pPr>
        <w:ind w:left="5760" w:hanging="360"/>
      </w:pPr>
      <w:rPr>
        <w:rFonts w:ascii="Courier New" w:hAnsi="Courier New" w:hint="default"/>
      </w:rPr>
    </w:lvl>
    <w:lvl w:ilvl="8" w:tplc="2EEC5C82">
      <w:start w:val="1"/>
      <w:numFmt w:val="bullet"/>
      <w:lvlText w:val=""/>
      <w:lvlJc w:val="left"/>
      <w:pPr>
        <w:ind w:left="6480" w:hanging="360"/>
      </w:pPr>
      <w:rPr>
        <w:rFonts w:ascii="Wingdings" w:hAnsi="Wingdings" w:hint="default"/>
      </w:rPr>
    </w:lvl>
  </w:abstractNum>
  <w:abstractNum w:abstractNumId="106" w15:restartNumberingAfterBreak="0">
    <w:nsid w:val="69CC179E"/>
    <w:multiLevelType w:val="hybridMultilevel"/>
    <w:tmpl w:val="DAA21EF8"/>
    <w:lvl w:ilvl="0" w:tplc="0409000F">
      <w:start w:val="1"/>
      <w:numFmt w:val="decimal"/>
      <w:lvlText w:val="%1."/>
      <w:lvlJc w:val="left"/>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107" w15:restartNumberingAfterBreak="0">
    <w:nsid w:val="6A382828"/>
    <w:multiLevelType w:val="hybridMultilevel"/>
    <w:tmpl w:val="80D01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DFE66F9"/>
    <w:multiLevelType w:val="hybridMultilevel"/>
    <w:tmpl w:val="621E8B4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6E160492"/>
    <w:multiLevelType w:val="hybridMultilevel"/>
    <w:tmpl w:val="0FF69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0EE2BBC"/>
    <w:multiLevelType w:val="hybridMultilevel"/>
    <w:tmpl w:val="AD3C883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1" w15:restartNumberingAfterBreak="0">
    <w:nsid w:val="726B4672"/>
    <w:multiLevelType w:val="hybridMultilevel"/>
    <w:tmpl w:val="FFFFFFFF"/>
    <w:lvl w:ilvl="0" w:tplc="A71C8248">
      <w:start w:val="1"/>
      <w:numFmt w:val="bullet"/>
      <w:lvlText w:val=""/>
      <w:lvlJc w:val="left"/>
      <w:pPr>
        <w:ind w:left="720" w:hanging="360"/>
      </w:pPr>
      <w:rPr>
        <w:rFonts w:ascii="Symbol" w:hAnsi="Symbol" w:hint="default"/>
      </w:rPr>
    </w:lvl>
    <w:lvl w:ilvl="1" w:tplc="694E5912">
      <w:start w:val="1"/>
      <w:numFmt w:val="bullet"/>
      <w:lvlText w:val="o"/>
      <w:lvlJc w:val="left"/>
      <w:pPr>
        <w:ind w:left="1440" w:hanging="360"/>
      </w:pPr>
      <w:rPr>
        <w:rFonts w:ascii="Courier New" w:hAnsi="Courier New" w:hint="default"/>
      </w:rPr>
    </w:lvl>
    <w:lvl w:ilvl="2" w:tplc="97983820">
      <w:start w:val="1"/>
      <w:numFmt w:val="bullet"/>
      <w:lvlText w:val=""/>
      <w:lvlJc w:val="left"/>
      <w:pPr>
        <w:ind w:left="2160" w:hanging="360"/>
      </w:pPr>
      <w:rPr>
        <w:rFonts w:ascii="Wingdings" w:hAnsi="Wingdings" w:hint="default"/>
      </w:rPr>
    </w:lvl>
    <w:lvl w:ilvl="3" w:tplc="74649088">
      <w:start w:val="1"/>
      <w:numFmt w:val="bullet"/>
      <w:lvlText w:val=""/>
      <w:lvlJc w:val="left"/>
      <w:pPr>
        <w:ind w:left="2880" w:hanging="360"/>
      </w:pPr>
      <w:rPr>
        <w:rFonts w:ascii="Symbol" w:hAnsi="Symbol" w:hint="default"/>
      </w:rPr>
    </w:lvl>
    <w:lvl w:ilvl="4" w:tplc="4628D312">
      <w:start w:val="1"/>
      <w:numFmt w:val="bullet"/>
      <w:lvlText w:val="o"/>
      <w:lvlJc w:val="left"/>
      <w:pPr>
        <w:ind w:left="3600" w:hanging="360"/>
      </w:pPr>
      <w:rPr>
        <w:rFonts w:ascii="Courier New" w:hAnsi="Courier New" w:hint="default"/>
      </w:rPr>
    </w:lvl>
    <w:lvl w:ilvl="5" w:tplc="099C1AEC">
      <w:start w:val="1"/>
      <w:numFmt w:val="bullet"/>
      <w:lvlText w:val=""/>
      <w:lvlJc w:val="left"/>
      <w:pPr>
        <w:ind w:left="4320" w:hanging="360"/>
      </w:pPr>
      <w:rPr>
        <w:rFonts w:ascii="Wingdings" w:hAnsi="Wingdings" w:hint="default"/>
      </w:rPr>
    </w:lvl>
    <w:lvl w:ilvl="6" w:tplc="1570E61C">
      <w:start w:val="1"/>
      <w:numFmt w:val="bullet"/>
      <w:lvlText w:val=""/>
      <w:lvlJc w:val="left"/>
      <w:pPr>
        <w:ind w:left="5040" w:hanging="360"/>
      </w:pPr>
      <w:rPr>
        <w:rFonts w:ascii="Symbol" w:hAnsi="Symbol" w:hint="default"/>
      </w:rPr>
    </w:lvl>
    <w:lvl w:ilvl="7" w:tplc="53BCAC08">
      <w:start w:val="1"/>
      <w:numFmt w:val="bullet"/>
      <w:lvlText w:val="o"/>
      <w:lvlJc w:val="left"/>
      <w:pPr>
        <w:ind w:left="5760" w:hanging="360"/>
      </w:pPr>
      <w:rPr>
        <w:rFonts w:ascii="Courier New" w:hAnsi="Courier New" w:hint="default"/>
      </w:rPr>
    </w:lvl>
    <w:lvl w:ilvl="8" w:tplc="583C7382">
      <w:start w:val="1"/>
      <w:numFmt w:val="bullet"/>
      <w:lvlText w:val=""/>
      <w:lvlJc w:val="left"/>
      <w:pPr>
        <w:ind w:left="6480" w:hanging="360"/>
      </w:pPr>
      <w:rPr>
        <w:rFonts w:ascii="Wingdings" w:hAnsi="Wingdings" w:hint="default"/>
      </w:rPr>
    </w:lvl>
  </w:abstractNum>
  <w:abstractNum w:abstractNumId="112" w15:restartNumberingAfterBreak="0">
    <w:nsid w:val="72A201F1"/>
    <w:multiLevelType w:val="hybridMultilevel"/>
    <w:tmpl w:val="ED4E8E5E"/>
    <w:lvl w:ilvl="0" w:tplc="FFFFFFFF">
      <w:start w:val="1"/>
      <w:numFmt w:val="decimal"/>
      <w:lvlText w:val="%1."/>
      <w:lvlJc w:val="left"/>
      <w:rPr>
        <w:rFonts w:hint="default"/>
        <w:b/>
        <w:bCs/>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3" w15:restartNumberingAfterBreak="0">
    <w:nsid w:val="72B7302B"/>
    <w:multiLevelType w:val="hybridMultilevel"/>
    <w:tmpl w:val="FFE8FC80"/>
    <w:lvl w:ilvl="0" w:tplc="6EE84600">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7346148E"/>
    <w:multiLevelType w:val="hybridMultilevel"/>
    <w:tmpl w:val="8F10E72E"/>
    <w:lvl w:ilvl="0" w:tplc="3EDAB992">
      <w:start w:val="1"/>
      <w:numFmt w:val="bullet"/>
      <w:lvlText w:val="-"/>
      <w:lvlJc w:val="left"/>
      <w:pPr>
        <w:ind w:left="408" w:hanging="360"/>
      </w:pPr>
      <w:rPr>
        <w:rFonts w:ascii="Calibri" w:eastAsiaTheme="minorHAnsi" w:hAnsi="Calibri" w:cs="Calibr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115" w15:restartNumberingAfterBreak="0">
    <w:nsid w:val="74286285"/>
    <w:multiLevelType w:val="hybridMultilevel"/>
    <w:tmpl w:val="26061E9E"/>
    <w:lvl w:ilvl="0" w:tplc="E5B26CD2">
      <w:start w:val="1"/>
      <w:numFmt w:val="bullet"/>
      <w:lvlText w:val=""/>
      <w:lvlJc w:val="left"/>
      <w:pPr>
        <w:ind w:left="360" w:hanging="360"/>
      </w:pPr>
      <w:rPr>
        <w:rFonts w:ascii="Symbol" w:hAnsi="Symbol" w:hint="default"/>
        <w:b/>
        <w:bCs/>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782B6969"/>
    <w:multiLevelType w:val="hybridMultilevel"/>
    <w:tmpl w:val="F992DAFC"/>
    <w:lvl w:ilvl="0" w:tplc="04090001">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8675EE2"/>
    <w:multiLevelType w:val="hybridMultilevel"/>
    <w:tmpl w:val="FFFFFFFF"/>
    <w:lvl w:ilvl="0" w:tplc="B782AA5E">
      <w:start w:val="1"/>
      <w:numFmt w:val="bullet"/>
      <w:lvlText w:val=""/>
      <w:lvlJc w:val="left"/>
      <w:pPr>
        <w:ind w:left="720" w:hanging="360"/>
      </w:pPr>
      <w:rPr>
        <w:rFonts w:ascii="Symbol" w:hAnsi="Symbol" w:hint="default"/>
      </w:rPr>
    </w:lvl>
    <w:lvl w:ilvl="1" w:tplc="693E0256">
      <w:start w:val="1"/>
      <w:numFmt w:val="bullet"/>
      <w:lvlText w:val="o"/>
      <w:lvlJc w:val="left"/>
      <w:pPr>
        <w:ind w:left="1440" w:hanging="360"/>
      </w:pPr>
      <w:rPr>
        <w:rFonts w:ascii="Courier New" w:hAnsi="Courier New" w:hint="default"/>
      </w:rPr>
    </w:lvl>
    <w:lvl w:ilvl="2" w:tplc="DBC46A44">
      <w:start w:val="1"/>
      <w:numFmt w:val="bullet"/>
      <w:lvlText w:val=""/>
      <w:lvlJc w:val="left"/>
      <w:pPr>
        <w:ind w:left="2160" w:hanging="360"/>
      </w:pPr>
      <w:rPr>
        <w:rFonts w:ascii="Wingdings" w:hAnsi="Wingdings" w:hint="default"/>
      </w:rPr>
    </w:lvl>
    <w:lvl w:ilvl="3" w:tplc="08BA12E8">
      <w:start w:val="1"/>
      <w:numFmt w:val="bullet"/>
      <w:lvlText w:val=""/>
      <w:lvlJc w:val="left"/>
      <w:pPr>
        <w:ind w:left="2880" w:hanging="360"/>
      </w:pPr>
      <w:rPr>
        <w:rFonts w:ascii="Symbol" w:hAnsi="Symbol" w:hint="default"/>
      </w:rPr>
    </w:lvl>
    <w:lvl w:ilvl="4" w:tplc="95207790">
      <w:start w:val="1"/>
      <w:numFmt w:val="bullet"/>
      <w:lvlText w:val="o"/>
      <w:lvlJc w:val="left"/>
      <w:pPr>
        <w:ind w:left="3600" w:hanging="360"/>
      </w:pPr>
      <w:rPr>
        <w:rFonts w:ascii="Courier New" w:hAnsi="Courier New" w:hint="default"/>
      </w:rPr>
    </w:lvl>
    <w:lvl w:ilvl="5" w:tplc="5D5C0F96">
      <w:start w:val="1"/>
      <w:numFmt w:val="bullet"/>
      <w:lvlText w:val=""/>
      <w:lvlJc w:val="left"/>
      <w:pPr>
        <w:ind w:left="4320" w:hanging="360"/>
      </w:pPr>
      <w:rPr>
        <w:rFonts w:ascii="Wingdings" w:hAnsi="Wingdings" w:hint="default"/>
      </w:rPr>
    </w:lvl>
    <w:lvl w:ilvl="6" w:tplc="48CC298E">
      <w:start w:val="1"/>
      <w:numFmt w:val="bullet"/>
      <w:lvlText w:val=""/>
      <w:lvlJc w:val="left"/>
      <w:pPr>
        <w:ind w:left="5040" w:hanging="360"/>
      </w:pPr>
      <w:rPr>
        <w:rFonts w:ascii="Symbol" w:hAnsi="Symbol" w:hint="default"/>
      </w:rPr>
    </w:lvl>
    <w:lvl w:ilvl="7" w:tplc="A6707F46">
      <w:start w:val="1"/>
      <w:numFmt w:val="bullet"/>
      <w:lvlText w:val="o"/>
      <w:lvlJc w:val="left"/>
      <w:pPr>
        <w:ind w:left="5760" w:hanging="360"/>
      </w:pPr>
      <w:rPr>
        <w:rFonts w:ascii="Courier New" w:hAnsi="Courier New" w:hint="default"/>
      </w:rPr>
    </w:lvl>
    <w:lvl w:ilvl="8" w:tplc="2E6E851E">
      <w:start w:val="1"/>
      <w:numFmt w:val="bullet"/>
      <w:lvlText w:val=""/>
      <w:lvlJc w:val="left"/>
      <w:pPr>
        <w:ind w:left="6480" w:hanging="360"/>
      </w:pPr>
      <w:rPr>
        <w:rFonts w:ascii="Wingdings" w:hAnsi="Wingdings" w:hint="default"/>
      </w:rPr>
    </w:lvl>
  </w:abstractNum>
  <w:abstractNum w:abstractNumId="118" w15:restartNumberingAfterBreak="0">
    <w:nsid w:val="7951712E"/>
    <w:multiLevelType w:val="hybridMultilevel"/>
    <w:tmpl w:val="DDA8F02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9" w15:restartNumberingAfterBreak="0">
    <w:nsid w:val="79783332"/>
    <w:multiLevelType w:val="hybridMultilevel"/>
    <w:tmpl w:val="717E7F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9883639"/>
    <w:multiLevelType w:val="hybridMultilevel"/>
    <w:tmpl w:val="C8B42BDE"/>
    <w:lvl w:ilvl="0" w:tplc="E5B26CD2">
      <w:start w:val="1"/>
      <w:numFmt w:val="bullet"/>
      <w:lvlText w:val=""/>
      <w:lvlJc w:val="left"/>
      <w:pPr>
        <w:ind w:left="360" w:hanging="360"/>
      </w:pPr>
      <w:rPr>
        <w:rFonts w:ascii="Symbol" w:hAnsi="Symbol" w:hint="default"/>
        <w:b/>
        <w:bC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79E10BDF"/>
    <w:multiLevelType w:val="hybridMultilevel"/>
    <w:tmpl w:val="B55625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7B4B44A3"/>
    <w:multiLevelType w:val="hybridMultilevel"/>
    <w:tmpl w:val="E41A47B6"/>
    <w:lvl w:ilvl="0" w:tplc="E5B26CD2">
      <w:start w:val="1"/>
      <w:numFmt w:val="bullet"/>
      <w:lvlText w:val=""/>
      <w:lvlJc w:val="left"/>
      <w:rPr>
        <w:rFonts w:ascii="Symbol" w:hAnsi="Symbol" w:hint="default"/>
        <w:b/>
        <w:bCs/>
      </w:rPr>
    </w:lvl>
    <w:lvl w:ilvl="1" w:tplc="04090003" w:tentative="1">
      <w:start w:val="1"/>
      <w:numFmt w:val="bullet"/>
      <w:lvlText w:val="o"/>
      <w:lvlJc w:val="left"/>
      <w:pPr>
        <w:ind w:left="-6300" w:hanging="360"/>
      </w:pPr>
      <w:rPr>
        <w:rFonts w:ascii="Courier New" w:hAnsi="Courier New" w:cs="Courier New" w:hint="default"/>
      </w:rPr>
    </w:lvl>
    <w:lvl w:ilvl="2" w:tplc="04090005" w:tentative="1">
      <w:start w:val="1"/>
      <w:numFmt w:val="bullet"/>
      <w:lvlText w:val=""/>
      <w:lvlJc w:val="left"/>
      <w:pPr>
        <w:ind w:left="-558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2700" w:hanging="360"/>
      </w:pPr>
      <w:rPr>
        <w:rFonts w:ascii="Symbol" w:hAnsi="Symbol" w:hint="default"/>
      </w:rPr>
    </w:lvl>
    <w:lvl w:ilvl="7" w:tplc="04090003" w:tentative="1">
      <w:start w:val="1"/>
      <w:numFmt w:val="bullet"/>
      <w:lvlText w:val="o"/>
      <w:lvlJc w:val="left"/>
      <w:pPr>
        <w:ind w:left="-1980" w:hanging="360"/>
      </w:pPr>
      <w:rPr>
        <w:rFonts w:ascii="Courier New" w:hAnsi="Courier New" w:cs="Courier New" w:hint="default"/>
      </w:rPr>
    </w:lvl>
    <w:lvl w:ilvl="8" w:tplc="04090005" w:tentative="1">
      <w:start w:val="1"/>
      <w:numFmt w:val="bullet"/>
      <w:lvlText w:val=""/>
      <w:lvlJc w:val="left"/>
      <w:pPr>
        <w:ind w:left="-1260" w:hanging="360"/>
      </w:pPr>
      <w:rPr>
        <w:rFonts w:ascii="Wingdings" w:hAnsi="Wingdings" w:hint="default"/>
      </w:rPr>
    </w:lvl>
  </w:abstractNum>
  <w:abstractNum w:abstractNumId="123" w15:restartNumberingAfterBreak="0">
    <w:nsid w:val="7D267B9E"/>
    <w:multiLevelType w:val="hybridMultilevel"/>
    <w:tmpl w:val="5010CF88"/>
    <w:lvl w:ilvl="0" w:tplc="72B033E6">
      <w:start w:val="1"/>
      <w:numFmt w:val="decimal"/>
      <w:pStyle w:val="Heading3-new"/>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69"/>
  </w:num>
  <w:num w:numId="3">
    <w:abstractNumId w:val="59"/>
  </w:num>
  <w:num w:numId="4">
    <w:abstractNumId w:val="84"/>
  </w:num>
  <w:num w:numId="5">
    <w:abstractNumId w:val="115"/>
  </w:num>
  <w:num w:numId="6">
    <w:abstractNumId w:val="86"/>
  </w:num>
  <w:num w:numId="7">
    <w:abstractNumId w:val="43"/>
  </w:num>
  <w:num w:numId="8">
    <w:abstractNumId w:val="123"/>
  </w:num>
  <w:num w:numId="9">
    <w:abstractNumId w:val="24"/>
  </w:num>
  <w:num w:numId="10">
    <w:abstractNumId w:val="3"/>
  </w:num>
  <w:num w:numId="11">
    <w:abstractNumId w:val="0"/>
  </w:num>
  <w:num w:numId="12">
    <w:abstractNumId w:val="57"/>
  </w:num>
  <w:num w:numId="13">
    <w:abstractNumId w:val="27"/>
  </w:num>
  <w:num w:numId="14">
    <w:abstractNumId w:val="38"/>
  </w:num>
  <w:num w:numId="15">
    <w:abstractNumId w:val="10"/>
  </w:num>
  <w:num w:numId="16">
    <w:abstractNumId w:val="22"/>
  </w:num>
  <w:num w:numId="17">
    <w:abstractNumId w:val="103"/>
  </w:num>
  <w:num w:numId="18">
    <w:abstractNumId w:val="74"/>
  </w:num>
  <w:num w:numId="19">
    <w:abstractNumId w:val="104"/>
  </w:num>
  <w:num w:numId="20">
    <w:abstractNumId w:val="28"/>
  </w:num>
  <w:num w:numId="21">
    <w:abstractNumId w:val="68"/>
  </w:num>
  <w:num w:numId="22">
    <w:abstractNumId w:val="30"/>
  </w:num>
  <w:num w:numId="23">
    <w:abstractNumId w:val="67"/>
  </w:num>
  <w:num w:numId="24">
    <w:abstractNumId w:val="49"/>
  </w:num>
  <w:num w:numId="25">
    <w:abstractNumId w:val="73"/>
  </w:num>
  <w:num w:numId="26">
    <w:abstractNumId w:val="75"/>
  </w:num>
  <w:num w:numId="27">
    <w:abstractNumId w:val="19"/>
  </w:num>
  <w:num w:numId="28">
    <w:abstractNumId w:val="99"/>
  </w:num>
  <w:num w:numId="29">
    <w:abstractNumId w:val="65"/>
  </w:num>
  <w:num w:numId="30">
    <w:abstractNumId w:val="90"/>
  </w:num>
  <w:num w:numId="31">
    <w:abstractNumId w:val="37"/>
  </w:num>
  <w:num w:numId="32">
    <w:abstractNumId w:val="8"/>
  </w:num>
  <w:num w:numId="33">
    <w:abstractNumId w:val="36"/>
  </w:num>
  <w:num w:numId="34">
    <w:abstractNumId w:val="17"/>
  </w:num>
  <w:num w:numId="35">
    <w:abstractNumId w:val="21"/>
  </w:num>
  <w:num w:numId="36">
    <w:abstractNumId w:val="7"/>
  </w:num>
  <w:num w:numId="37">
    <w:abstractNumId w:val="66"/>
  </w:num>
  <w:num w:numId="38">
    <w:abstractNumId w:val="35"/>
  </w:num>
  <w:num w:numId="39">
    <w:abstractNumId w:val="60"/>
  </w:num>
  <w:num w:numId="40">
    <w:abstractNumId w:val="85"/>
  </w:num>
  <w:num w:numId="41">
    <w:abstractNumId w:val="48"/>
  </w:num>
  <w:num w:numId="42">
    <w:abstractNumId w:val="34"/>
  </w:num>
  <w:num w:numId="43">
    <w:abstractNumId w:val="1"/>
  </w:num>
  <w:num w:numId="44">
    <w:abstractNumId w:val="89"/>
  </w:num>
  <w:num w:numId="45">
    <w:abstractNumId w:val="77"/>
  </w:num>
  <w:num w:numId="46">
    <w:abstractNumId w:val="93"/>
  </w:num>
  <w:num w:numId="47">
    <w:abstractNumId w:val="71"/>
  </w:num>
  <w:num w:numId="48">
    <w:abstractNumId w:val="2"/>
  </w:num>
  <w:num w:numId="49">
    <w:abstractNumId w:val="113"/>
  </w:num>
  <w:num w:numId="50">
    <w:abstractNumId w:val="79"/>
  </w:num>
  <w:num w:numId="51">
    <w:abstractNumId w:val="78"/>
  </w:num>
  <w:num w:numId="52">
    <w:abstractNumId w:val="14"/>
  </w:num>
  <w:num w:numId="53">
    <w:abstractNumId w:val="121"/>
  </w:num>
  <w:num w:numId="54">
    <w:abstractNumId w:val="76"/>
  </w:num>
  <w:num w:numId="55">
    <w:abstractNumId w:val="50"/>
  </w:num>
  <w:num w:numId="56">
    <w:abstractNumId w:val="33"/>
  </w:num>
  <w:num w:numId="57">
    <w:abstractNumId w:val="102"/>
  </w:num>
  <w:num w:numId="58">
    <w:abstractNumId w:val="105"/>
  </w:num>
  <w:num w:numId="59">
    <w:abstractNumId w:val="47"/>
  </w:num>
  <w:num w:numId="60">
    <w:abstractNumId w:val="23"/>
  </w:num>
  <w:num w:numId="61">
    <w:abstractNumId w:val="55"/>
  </w:num>
  <w:num w:numId="62">
    <w:abstractNumId w:val="94"/>
  </w:num>
  <w:num w:numId="63">
    <w:abstractNumId w:val="11"/>
  </w:num>
  <w:num w:numId="64">
    <w:abstractNumId w:val="43"/>
  </w:num>
  <w:num w:numId="65">
    <w:abstractNumId w:val="122"/>
  </w:num>
  <w:num w:numId="66">
    <w:abstractNumId w:val="52"/>
  </w:num>
  <w:num w:numId="67">
    <w:abstractNumId w:val="116"/>
  </w:num>
  <w:num w:numId="68">
    <w:abstractNumId w:val="29"/>
  </w:num>
  <w:num w:numId="69">
    <w:abstractNumId w:val="96"/>
  </w:num>
  <w:num w:numId="70">
    <w:abstractNumId w:val="13"/>
  </w:num>
  <w:num w:numId="71">
    <w:abstractNumId w:val="119"/>
  </w:num>
  <w:num w:numId="72">
    <w:abstractNumId w:val="98"/>
  </w:num>
  <w:num w:numId="73">
    <w:abstractNumId w:val="20"/>
  </w:num>
  <w:num w:numId="74">
    <w:abstractNumId w:val="45"/>
  </w:num>
  <w:num w:numId="75">
    <w:abstractNumId w:val="31"/>
  </w:num>
  <w:num w:numId="76">
    <w:abstractNumId w:val="61"/>
  </w:num>
  <w:num w:numId="77">
    <w:abstractNumId w:val="62"/>
  </w:num>
  <w:num w:numId="78">
    <w:abstractNumId w:val="63"/>
  </w:num>
  <w:num w:numId="79">
    <w:abstractNumId w:val="120"/>
  </w:num>
  <w:num w:numId="80">
    <w:abstractNumId w:val="92"/>
  </w:num>
  <w:num w:numId="81">
    <w:abstractNumId w:val="91"/>
  </w:num>
  <w:num w:numId="82">
    <w:abstractNumId w:val="107"/>
  </w:num>
  <w:num w:numId="83">
    <w:abstractNumId w:val="9"/>
  </w:num>
  <w:num w:numId="84">
    <w:abstractNumId w:val="4"/>
  </w:num>
  <w:num w:numId="85">
    <w:abstractNumId w:val="12"/>
  </w:num>
  <w:num w:numId="86">
    <w:abstractNumId w:val="109"/>
  </w:num>
  <w:num w:numId="87">
    <w:abstractNumId w:val="83"/>
  </w:num>
  <w:num w:numId="88">
    <w:abstractNumId w:val="87"/>
  </w:num>
  <w:num w:numId="89">
    <w:abstractNumId w:val="106"/>
  </w:num>
  <w:num w:numId="90">
    <w:abstractNumId w:val="44"/>
  </w:num>
  <w:num w:numId="91">
    <w:abstractNumId w:val="51"/>
  </w:num>
  <w:num w:numId="92">
    <w:abstractNumId w:val="72"/>
  </w:num>
  <w:num w:numId="93">
    <w:abstractNumId w:val="111"/>
  </w:num>
  <w:num w:numId="94">
    <w:abstractNumId w:val="117"/>
  </w:num>
  <w:num w:numId="95">
    <w:abstractNumId w:val="5"/>
  </w:num>
  <w:num w:numId="96">
    <w:abstractNumId w:val="6"/>
  </w:num>
  <w:num w:numId="97">
    <w:abstractNumId w:val="40"/>
  </w:num>
  <w:num w:numId="98">
    <w:abstractNumId w:val="16"/>
  </w:num>
  <w:num w:numId="99">
    <w:abstractNumId w:val="54"/>
  </w:num>
  <w:num w:numId="100">
    <w:abstractNumId w:val="53"/>
  </w:num>
  <w:num w:numId="101">
    <w:abstractNumId w:val="25"/>
  </w:num>
  <w:num w:numId="102">
    <w:abstractNumId w:val="41"/>
  </w:num>
  <w:num w:numId="103">
    <w:abstractNumId w:val="120"/>
  </w:num>
  <w:num w:numId="104">
    <w:abstractNumId w:val="18"/>
  </w:num>
  <w:num w:numId="105">
    <w:abstractNumId w:val="39"/>
  </w:num>
  <w:num w:numId="106">
    <w:abstractNumId w:val="100"/>
  </w:num>
  <w:num w:numId="107">
    <w:abstractNumId w:val="95"/>
  </w:num>
  <w:num w:numId="108">
    <w:abstractNumId w:val="108"/>
  </w:num>
  <w:num w:numId="109">
    <w:abstractNumId w:val="101"/>
  </w:num>
  <w:num w:numId="110">
    <w:abstractNumId w:val="15"/>
  </w:num>
  <w:num w:numId="111">
    <w:abstractNumId w:val="120"/>
  </w:num>
  <w:num w:numId="112">
    <w:abstractNumId w:val="110"/>
  </w:num>
  <w:num w:numId="113">
    <w:abstractNumId w:val="42"/>
    <w:lvlOverride w:ilvl="0">
      <w:lvl w:ilvl="0">
        <w:numFmt w:val="bullet"/>
        <w:lvlText w:val="o"/>
        <w:lvlJc w:val="left"/>
        <w:pPr>
          <w:tabs>
            <w:tab w:val="num" w:pos="720"/>
          </w:tabs>
          <w:ind w:left="720" w:hanging="360"/>
        </w:pPr>
        <w:rPr>
          <w:rFonts w:ascii="Courier New" w:hAnsi="Courier New" w:hint="default"/>
          <w:sz w:val="20"/>
        </w:rPr>
      </w:lvl>
    </w:lvlOverride>
    <w:lvlOverride w:ilvl="1">
      <w:lvl w:ilvl="1" w:tentative="1">
        <w:start w:val="1"/>
        <w:numFmt w:val="bullet"/>
        <w:lvlText w:val="o"/>
        <w:lvlJc w:val="left"/>
        <w:pPr>
          <w:tabs>
            <w:tab w:val="num" w:pos="1440"/>
          </w:tabs>
          <w:ind w:left="1440" w:hanging="360"/>
        </w:pPr>
        <w:rPr>
          <w:rFonts w:ascii="Courier New" w:hAnsi="Courier New" w:hint="default"/>
          <w:sz w:val="20"/>
        </w:rPr>
      </w:lvl>
    </w:lvlOverride>
    <w:lvlOverride w:ilvl="2">
      <w:lvl w:ilvl="2" w:tentative="1">
        <w:start w:val="1"/>
        <w:numFmt w:val="bullet"/>
        <w:lvlText w:val=""/>
        <w:lvlJc w:val="left"/>
        <w:pPr>
          <w:tabs>
            <w:tab w:val="num" w:pos="2160"/>
          </w:tabs>
          <w:ind w:left="2160" w:hanging="360"/>
        </w:pPr>
        <w:rPr>
          <w:rFonts w:ascii="Wingdings" w:hAnsi="Wingdings" w:hint="default"/>
          <w:sz w:val="20"/>
        </w:rPr>
      </w:lvl>
    </w:lvlOverride>
    <w:lvlOverride w:ilvl="3">
      <w:lvl w:ilvl="3" w:tentative="1">
        <w:start w:val="1"/>
        <w:numFmt w:val="bullet"/>
        <w:lvlText w:val=""/>
        <w:lvlJc w:val="left"/>
        <w:pPr>
          <w:tabs>
            <w:tab w:val="num" w:pos="2880"/>
          </w:tabs>
          <w:ind w:left="2880" w:hanging="360"/>
        </w:pPr>
        <w:rPr>
          <w:rFonts w:ascii="Wingdings" w:hAnsi="Wingdings" w:hint="default"/>
          <w:sz w:val="20"/>
        </w:rPr>
      </w:lvl>
    </w:lvlOverride>
    <w:lvlOverride w:ilvl="4">
      <w:lvl w:ilvl="4" w:tentative="1">
        <w:start w:val="1"/>
        <w:numFmt w:val="bullet"/>
        <w:lvlText w:val=""/>
        <w:lvlJc w:val="left"/>
        <w:pPr>
          <w:tabs>
            <w:tab w:val="num" w:pos="3600"/>
          </w:tabs>
          <w:ind w:left="3600" w:hanging="360"/>
        </w:pPr>
        <w:rPr>
          <w:rFonts w:ascii="Wingdings" w:hAnsi="Wingdings" w:hint="default"/>
          <w:sz w:val="20"/>
        </w:rPr>
      </w:lvl>
    </w:lvlOverride>
    <w:lvlOverride w:ilvl="5">
      <w:lvl w:ilvl="5" w:tentative="1">
        <w:start w:val="1"/>
        <w:numFmt w:val="bullet"/>
        <w:lvlText w:val=""/>
        <w:lvlJc w:val="left"/>
        <w:pPr>
          <w:tabs>
            <w:tab w:val="num" w:pos="4320"/>
          </w:tabs>
          <w:ind w:left="4320" w:hanging="360"/>
        </w:pPr>
        <w:rPr>
          <w:rFonts w:ascii="Wingdings" w:hAnsi="Wingdings" w:hint="default"/>
          <w:sz w:val="20"/>
        </w:rPr>
      </w:lvl>
    </w:lvlOverride>
    <w:lvlOverride w:ilvl="6">
      <w:lvl w:ilvl="6" w:tentative="1">
        <w:start w:val="1"/>
        <w:numFmt w:val="bullet"/>
        <w:lvlText w:val=""/>
        <w:lvlJc w:val="left"/>
        <w:pPr>
          <w:tabs>
            <w:tab w:val="num" w:pos="5040"/>
          </w:tabs>
          <w:ind w:left="5040" w:hanging="360"/>
        </w:pPr>
        <w:rPr>
          <w:rFonts w:ascii="Wingdings" w:hAnsi="Wingdings" w:hint="default"/>
          <w:sz w:val="20"/>
        </w:rPr>
      </w:lvl>
    </w:lvlOverride>
    <w:lvlOverride w:ilvl="7">
      <w:lvl w:ilvl="7" w:tentative="1">
        <w:start w:val="1"/>
        <w:numFmt w:val="bullet"/>
        <w:lvlText w:val=""/>
        <w:lvlJc w:val="left"/>
        <w:pPr>
          <w:tabs>
            <w:tab w:val="num" w:pos="5760"/>
          </w:tabs>
          <w:ind w:left="5760" w:hanging="360"/>
        </w:pPr>
        <w:rPr>
          <w:rFonts w:ascii="Wingdings" w:hAnsi="Wingdings" w:hint="default"/>
          <w:sz w:val="20"/>
        </w:rPr>
      </w:lvl>
    </w:lvlOverride>
    <w:lvlOverride w:ilvl="8">
      <w:lvl w:ilvl="8" w:tentative="1">
        <w:start w:val="1"/>
        <w:numFmt w:val="bullet"/>
        <w:lvlText w:val=""/>
        <w:lvlJc w:val="left"/>
        <w:pPr>
          <w:tabs>
            <w:tab w:val="num" w:pos="6480"/>
          </w:tabs>
          <w:ind w:left="6480" w:hanging="360"/>
        </w:pPr>
        <w:rPr>
          <w:rFonts w:ascii="Wingdings" w:hAnsi="Wingdings" w:hint="default"/>
          <w:sz w:val="20"/>
        </w:rPr>
      </w:lvl>
    </w:lvlOverride>
  </w:num>
  <w:num w:numId="114">
    <w:abstractNumId w:val="118"/>
  </w:num>
  <w:num w:numId="115">
    <w:abstractNumId w:val="26"/>
  </w:num>
  <w:num w:numId="116">
    <w:abstractNumId w:val="58"/>
  </w:num>
  <w:num w:numId="117">
    <w:abstractNumId w:val="70"/>
  </w:num>
  <w:num w:numId="118">
    <w:abstractNumId w:val="82"/>
  </w:num>
  <w:num w:numId="119">
    <w:abstractNumId w:val="81"/>
  </w:num>
  <w:num w:numId="120">
    <w:abstractNumId w:val="112"/>
  </w:num>
  <w:num w:numId="121">
    <w:abstractNumId w:val="80"/>
  </w:num>
  <w:num w:numId="122">
    <w:abstractNumId w:val="56"/>
  </w:num>
  <w:num w:numId="123">
    <w:abstractNumId w:val="46"/>
  </w:num>
  <w:num w:numId="124">
    <w:abstractNumId w:val="64"/>
  </w:num>
  <w:num w:numId="125">
    <w:abstractNumId w:val="114"/>
  </w:num>
  <w:num w:numId="126">
    <w:abstractNumId w:val="88"/>
  </w:num>
  <w:num w:numId="127">
    <w:abstractNumId w:val="97"/>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3AA9"/>
    <w:rsid w:val="000006D5"/>
    <w:rsid w:val="00000858"/>
    <w:rsid w:val="00000868"/>
    <w:rsid w:val="0000088A"/>
    <w:rsid w:val="00000B51"/>
    <w:rsid w:val="00000B7A"/>
    <w:rsid w:val="00000C0A"/>
    <w:rsid w:val="00000D0F"/>
    <w:rsid w:val="00000D8B"/>
    <w:rsid w:val="00000DAF"/>
    <w:rsid w:val="00000EB9"/>
    <w:rsid w:val="00000F82"/>
    <w:rsid w:val="00000FEE"/>
    <w:rsid w:val="0000118E"/>
    <w:rsid w:val="00001336"/>
    <w:rsid w:val="0000139D"/>
    <w:rsid w:val="0000149B"/>
    <w:rsid w:val="000015AA"/>
    <w:rsid w:val="00001647"/>
    <w:rsid w:val="000016EE"/>
    <w:rsid w:val="0000180C"/>
    <w:rsid w:val="000019D0"/>
    <w:rsid w:val="00001B9A"/>
    <w:rsid w:val="00001BF8"/>
    <w:rsid w:val="00001C1F"/>
    <w:rsid w:val="00001D23"/>
    <w:rsid w:val="00001F54"/>
    <w:rsid w:val="00002025"/>
    <w:rsid w:val="00002170"/>
    <w:rsid w:val="000022A2"/>
    <w:rsid w:val="00002311"/>
    <w:rsid w:val="0000235F"/>
    <w:rsid w:val="0000240B"/>
    <w:rsid w:val="00002427"/>
    <w:rsid w:val="0000256C"/>
    <w:rsid w:val="0000264A"/>
    <w:rsid w:val="0000290F"/>
    <w:rsid w:val="00002BF3"/>
    <w:rsid w:val="00002D77"/>
    <w:rsid w:val="00002D8D"/>
    <w:rsid w:val="00002EA6"/>
    <w:rsid w:val="00002ED2"/>
    <w:rsid w:val="00003164"/>
    <w:rsid w:val="00003176"/>
    <w:rsid w:val="00003200"/>
    <w:rsid w:val="000034BA"/>
    <w:rsid w:val="00003661"/>
    <w:rsid w:val="0000386E"/>
    <w:rsid w:val="00003A11"/>
    <w:rsid w:val="00003C5C"/>
    <w:rsid w:val="00003C7E"/>
    <w:rsid w:val="00003EE1"/>
    <w:rsid w:val="00003F19"/>
    <w:rsid w:val="000041B1"/>
    <w:rsid w:val="00004203"/>
    <w:rsid w:val="0000431C"/>
    <w:rsid w:val="00004668"/>
    <w:rsid w:val="0000467B"/>
    <w:rsid w:val="000047FA"/>
    <w:rsid w:val="00004889"/>
    <w:rsid w:val="000048A3"/>
    <w:rsid w:val="0000496E"/>
    <w:rsid w:val="00004F1D"/>
    <w:rsid w:val="0000514E"/>
    <w:rsid w:val="00005306"/>
    <w:rsid w:val="00005331"/>
    <w:rsid w:val="000058E7"/>
    <w:rsid w:val="000059F5"/>
    <w:rsid w:val="00005BC5"/>
    <w:rsid w:val="00005D11"/>
    <w:rsid w:val="00005D1A"/>
    <w:rsid w:val="00005D57"/>
    <w:rsid w:val="00006179"/>
    <w:rsid w:val="000061AE"/>
    <w:rsid w:val="000064DA"/>
    <w:rsid w:val="00006959"/>
    <w:rsid w:val="00006AB1"/>
    <w:rsid w:val="00006B88"/>
    <w:rsid w:val="00007060"/>
    <w:rsid w:val="000071EA"/>
    <w:rsid w:val="000073DD"/>
    <w:rsid w:val="00007440"/>
    <w:rsid w:val="0000762D"/>
    <w:rsid w:val="000076C7"/>
    <w:rsid w:val="000077C7"/>
    <w:rsid w:val="00007B3E"/>
    <w:rsid w:val="0001011E"/>
    <w:rsid w:val="000101B9"/>
    <w:rsid w:val="000101CC"/>
    <w:rsid w:val="0001022D"/>
    <w:rsid w:val="0001029D"/>
    <w:rsid w:val="00010FB6"/>
    <w:rsid w:val="00011018"/>
    <w:rsid w:val="000110E4"/>
    <w:rsid w:val="0001135E"/>
    <w:rsid w:val="00011387"/>
    <w:rsid w:val="00011625"/>
    <w:rsid w:val="0001165B"/>
    <w:rsid w:val="000117D4"/>
    <w:rsid w:val="000119BE"/>
    <w:rsid w:val="00011CD9"/>
    <w:rsid w:val="00011DC0"/>
    <w:rsid w:val="00011DC7"/>
    <w:rsid w:val="00011FB8"/>
    <w:rsid w:val="0001203F"/>
    <w:rsid w:val="000120BE"/>
    <w:rsid w:val="0001231E"/>
    <w:rsid w:val="00012372"/>
    <w:rsid w:val="00012413"/>
    <w:rsid w:val="000124A3"/>
    <w:rsid w:val="000127AB"/>
    <w:rsid w:val="0001283F"/>
    <w:rsid w:val="000128E8"/>
    <w:rsid w:val="00012A11"/>
    <w:rsid w:val="00012D75"/>
    <w:rsid w:val="00012E5B"/>
    <w:rsid w:val="00012F7F"/>
    <w:rsid w:val="0001319B"/>
    <w:rsid w:val="0001342E"/>
    <w:rsid w:val="00013507"/>
    <w:rsid w:val="0001360C"/>
    <w:rsid w:val="0001362B"/>
    <w:rsid w:val="00013699"/>
    <w:rsid w:val="00013B8B"/>
    <w:rsid w:val="00013C41"/>
    <w:rsid w:val="00013E32"/>
    <w:rsid w:val="00013FA7"/>
    <w:rsid w:val="00014026"/>
    <w:rsid w:val="0001410B"/>
    <w:rsid w:val="00014132"/>
    <w:rsid w:val="0001426D"/>
    <w:rsid w:val="000144DA"/>
    <w:rsid w:val="0001469F"/>
    <w:rsid w:val="00014B75"/>
    <w:rsid w:val="00014C03"/>
    <w:rsid w:val="00014C6F"/>
    <w:rsid w:val="00014F40"/>
    <w:rsid w:val="000150AB"/>
    <w:rsid w:val="000152B7"/>
    <w:rsid w:val="0001540D"/>
    <w:rsid w:val="00015648"/>
    <w:rsid w:val="0001597C"/>
    <w:rsid w:val="00015A7F"/>
    <w:rsid w:val="00015ACA"/>
    <w:rsid w:val="00015B67"/>
    <w:rsid w:val="00015F13"/>
    <w:rsid w:val="000161FF"/>
    <w:rsid w:val="0001627E"/>
    <w:rsid w:val="000164FE"/>
    <w:rsid w:val="00016838"/>
    <w:rsid w:val="00016AFA"/>
    <w:rsid w:val="00016D5F"/>
    <w:rsid w:val="00016DA1"/>
    <w:rsid w:val="000173B8"/>
    <w:rsid w:val="000177B3"/>
    <w:rsid w:val="000179C8"/>
    <w:rsid w:val="00017A19"/>
    <w:rsid w:val="00017D2A"/>
    <w:rsid w:val="0001DB50"/>
    <w:rsid w:val="0002030A"/>
    <w:rsid w:val="0002047B"/>
    <w:rsid w:val="000205FC"/>
    <w:rsid w:val="00020727"/>
    <w:rsid w:val="00020BB0"/>
    <w:rsid w:val="00020C00"/>
    <w:rsid w:val="00020C55"/>
    <w:rsid w:val="00020D63"/>
    <w:rsid w:val="00020EF9"/>
    <w:rsid w:val="00020F34"/>
    <w:rsid w:val="000211A8"/>
    <w:rsid w:val="000211D1"/>
    <w:rsid w:val="000216AC"/>
    <w:rsid w:val="00021819"/>
    <w:rsid w:val="000218F2"/>
    <w:rsid w:val="00021AC5"/>
    <w:rsid w:val="00021D4A"/>
    <w:rsid w:val="00021EEF"/>
    <w:rsid w:val="000227A9"/>
    <w:rsid w:val="000228EE"/>
    <w:rsid w:val="00022A65"/>
    <w:rsid w:val="00022B08"/>
    <w:rsid w:val="00022F1B"/>
    <w:rsid w:val="00022FEF"/>
    <w:rsid w:val="0002300D"/>
    <w:rsid w:val="00023287"/>
    <w:rsid w:val="0002358C"/>
    <w:rsid w:val="000235B8"/>
    <w:rsid w:val="00023B40"/>
    <w:rsid w:val="00023B79"/>
    <w:rsid w:val="00023BE6"/>
    <w:rsid w:val="00023FAA"/>
    <w:rsid w:val="00024050"/>
    <w:rsid w:val="000245A7"/>
    <w:rsid w:val="000247A0"/>
    <w:rsid w:val="000247A5"/>
    <w:rsid w:val="00024887"/>
    <w:rsid w:val="00024A81"/>
    <w:rsid w:val="00024AE0"/>
    <w:rsid w:val="00024C06"/>
    <w:rsid w:val="00024D29"/>
    <w:rsid w:val="00024DEE"/>
    <w:rsid w:val="00024ED3"/>
    <w:rsid w:val="00024FC3"/>
    <w:rsid w:val="000253F8"/>
    <w:rsid w:val="0002554D"/>
    <w:rsid w:val="00025AD2"/>
    <w:rsid w:val="00025B8F"/>
    <w:rsid w:val="00025C32"/>
    <w:rsid w:val="00025D98"/>
    <w:rsid w:val="00025FD1"/>
    <w:rsid w:val="0002616C"/>
    <w:rsid w:val="0002630C"/>
    <w:rsid w:val="00026524"/>
    <w:rsid w:val="00026637"/>
    <w:rsid w:val="00026672"/>
    <w:rsid w:val="000266B3"/>
    <w:rsid w:val="00026985"/>
    <w:rsid w:val="00026A8D"/>
    <w:rsid w:val="00026CDF"/>
    <w:rsid w:val="00026D46"/>
    <w:rsid w:val="00026D6E"/>
    <w:rsid w:val="00026E01"/>
    <w:rsid w:val="0002709C"/>
    <w:rsid w:val="00027557"/>
    <w:rsid w:val="0002774B"/>
    <w:rsid w:val="000278E8"/>
    <w:rsid w:val="00027ABF"/>
    <w:rsid w:val="00027BD0"/>
    <w:rsid w:val="00027C5E"/>
    <w:rsid w:val="00027D62"/>
    <w:rsid w:val="00027DDA"/>
    <w:rsid w:val="00027DE8"/>
    <w:rsid w:val="00027EFB"/>
    <w:rsid w:val="000303A8"/>
    <w:rsid w:val="000304C3"/>
    <w:rsid w:val="00030514"/>
    <w:rsid w:val="000307E0"/>
    <w:rsid w:val="0003089D"/>
    <w:rsid w:val="00030D24"/>
    <w:rsid w:val="00030D45"/>
    <w:rsid w:val="00030F5F"/>
    <w:rsid w:val="00031039"/>
    <w:rsid w:val="000310C3"/>
    <w:rsid w:val="00031180"/>
    <w:rsid w:val="000314D1"/>
    <w:rsid w:val="0003150E"/>
    <w:rsid w:val="00031529"/>
    <w:rsid w:val="00031571"/>
    <w:rsid w:val="00031645"/>
    <w:rsid w:val="0003197D"/>
    <w:rsid w:val="000319CD"/>
    <w:rsid w:val="00031A65"/>
    <w:rsid w:val="00031C1D"/>
    <w:rsid w:val="00031ECA"/>
    <w:rsid w:val="0003209D"/>
    <w:rsid w:val="000320E3"/>
    <w:rsid w:val="000320E6"/>
    <w:rsid w:val="0003250A"/>
    <w:rsid w:val="00032539"/>
    <w:rsid w:val="0003256D"/>
    <w:rsid w:val="00032586"/>
    <w:rsid w:val="0003261C"/>
    <w:rsid w:val="0003262C"/>
    <w:rsid w:val="000328BB"/>
    <w:rsid w:val="00032A9D"/>
    <w:rsid w:val="00032F61"/>
    <w:rsid w:val="00032F9C"/>
    <w:rsid w:val="000330D2"/>
    <w:rsid w:val="0003338F"/>
    <w:rsid w:val="000333C5"/>
    <w:rsid w:val="000335D2"/>
    <w:rsid w:val="000335E7"/>
    <w:rsid w:val="00033678"/>
    <w:rsid w:val="00033716"/>
    <w:rsid w:val="00033754"/>
    <w:rsid w:val="000338B2"/>
    <w:rsid w:val="00033A92"/>
    <w:rsid w:val="00033EAD"/>
    <w:rsid w:val="000340A3"/>
    <w:rsid w:val="00034436"/>
    <w:rsid w:val="0003453D"/>
    <w:rsid w:val="000345CD"/>
    <w:rsid w:val="00034947"/>
    <w:rsid w:val="00034B52"/>
    <w:rsid w:val="00034B77"/>
    <w:rsid w:val="00034C4B"/>
    <w:rsid w:val="0003530B"/>
    <w:rsid w:val="00035435"/>
    <w:rsid w:val="00035468"/>
    <w:rsid w:val="0003568B"/>
    <w:rsid w:val="000356B6"/>
    <w:rsid w:val="000356B8"/>
    <w:rsid w:val="000357F2"/>
    <w:rsid w:val="000358BB"/>
    <w:rsid w:val="00035941"/>
    <w:rsid w:val="00035951"/>
    <w:rsid w:val="000359CE"/>
    <w:rsid w:val="00035A40"/>
    <w:rsid w:val="00035B01"/>
    <w:rsid w:val="00035E4E"/>
    <w:rsid w:val="0003609A"/>
    <w:rsid w:val="00036119"/>
    <w:rsid w:val="00036332"/>
    <w:rsid w:val="0003646E"/>
    <w:rsid w:val="000367E1"/>
    <w:rsid w:val="00036A09"/>
    <w:rsid w:val="00036E98"/>
    <w:rsid w:val="00036F90"/>
    <w:rsid w:val="000370FB"/>
    <w:rsid w:val="0003745F"/>
    <w:rsid w:val="00037713"/>
    <w:rsid w:val="00037ABE"/>
    <w:rsid w:val="00037BAA"/>
    <w:rsid w:val="00037C4D"/>
    <w:rsid w:val="00037D3C"/>
    <w:rsid w:val="00037DBE"/>
    <w:rsid w:val="0004038B"/>
    <w:rsid w:val="00040565"/>
    <w:rsid w:val="000405C4"/>
    <w:rsid w:val="0004063E"/>
    <w:rsid w:val="00040B1F"/>
    <w:rsid w:val="00040C68"/>
    <w:rsid w:val="00041103"/>
    <w:rsid w:val="000411E6"/>
    <w:rsid w:val="00041230"/>
    <w:rsid w:val="00041314"/>
    <w:rsid w:val="000413C0"/>
    <w:rsid w:val="0004142F"/>
    <w:rsid w:val="0004154C"/>
    <w:rsid w:val="0004158F"/>
    <w:rsid w:val="00041741"/>
    <w:rsid w:val="00041866"/>
    <w:rsid w:val="00041A0E"/>
    <w:rsid w:val="00041F96"/>
    <w:rsid w:val="000420C5"/>
    <w:rsid w:val="000420DE"/>
    <w:rsid w:val="00042165"/>
    <w:rsid w:val="0004217F"/>
    <w:rsid w:val="000421D4"/>
    <w:rsid w:val="0004224F"/>
    <w:rsid w:val="000424F6"/>
    <w:rsid w:val="00042500"/>
    <w:rsid w:val="00042720"/>
    <w:rsid w:val="0004295E"/>
    <w:rsid w:val="00042BD9"/>
    <w:rsid w:val="00042C4C"/>
    <w:rsid w:val="00042CB7"/>
    <w:rsid w:val="00042D73"/>
    <w:rsid w:val="0004322C"/>
    <w:rsid w:val="0004328F"/>
    <w:rsid w:val="00043517"/>
    <w:rsid w:val="00043791"/>
    <w:rsid w:val="00043AC8"/>
    <w:rsid w:val="00043BE0"/>
    <w:rsid w:val="00043D82"/>
    <w:rsid w:val="00043DED"/>
    <w:rsid w:val="00043F2E"/>
    <w:rsid w:val="00043F60"/>
    <w:rsid w:val="000440F4"/>
    <w:rsid w:val="000444C7"/>
    <w:rsid w:val="000445F3"/>
    <w:rsid w:val="00044647"/>
    <w:rsid w:val="00045114"/>
    <w:rsid w:val="000451C1"/>
    <w:rsid w:val="0004529D"/>
    <w:rsid w:val="00045366"/>
    <w:rsid w:val="000456B4"/>
    <w:rsid w:val="00045807"/>
    <w:rsid w:val="00045953"/>
    <w:rsid w:val="00045AE8"/>
    <w:rsid w:val="00045E3C"/>
    <w:rsid w:val="00045ECB"/>
    <w:rsid w:val="00045FC1"/>
    <w:rsid w:val="000461BD"/>
    <w:rsid w:val="000465DB"/>
    <w:rsid w:val="00046886"/>
    <w:rsid w:val="000469AE"/>
    <w:rsid w:val="00046A54"/>
    <w:rsid w:val="00046C03"/>
    <w:rsid w:val="0004719C"/>
    <w:rsid w:val="0004723E"/>
    <w:rsid w:val="0004736B"/>
    <w:rsid w:val="000474B8"/>
    <w:rsid w:val="0004776D"/>
    <w:rsid w:val="00047BEF"/>
    <w:rsid w:val="00047C09"/>
    <w:rsid w:val="00047CAA"/>
    <w:rsid w:val="00047D11"/>
    <w:rsid w:val="00047D26"/>
    <w:rsid w:val="00047E85"/>
    <w:rsid w:val="00047F49"/>
    <w:rsid w:val="00047FC8"/>
    <w:rsid w:val="000490E0"/>
    <w:rsid w:val="000503FA"/>
    <w:rsid w:val="00050623"/>
    <w:rsid w:val="00050684"/>
    <w:rsid w:val="00050AF3"/>
    <w:rsid w:val="00050CFD"/>
    <w:rsid w:val="00050D91"/>
    <w:rsid w:val="000510F9"/>
    <w:rsid w:val="00051155"/>
    <w:rsid w:val="0005123C"/>
    <w:rsid w:val="000512AD"/>
    <w:rsid w:val="0005134E"/>
    <w:rsid w:val="000514E8"/>
    <w:rsid w:val="000517E5"/>
    <w:rsid w:val="00051BEE"/>
    <w:rsid w:val="00051FAE"/>
    <w:rsid w:val="00052376"/>
    <w:rsid w:val="00052728"/>
    <w:rsid w:val="0005297A"/>
    <w:rsid w:val="000529A3"/>
    <w:rsid w:val="00052A26"/>
    <w:rsid w:val="00052AAC"/>
    <w:rsid w:val="00052AB2"/>
    <w:rsid w:val="00052E1E"/>
    <w:rsid w:val="00052F5F"/>
    <w:rsid w:val="00052FB0"/>
    <w:rsid w:val="0005338E"/>
    <w:rsid w:val="00053682"/>
    <w:rsid w:val="0005377E"/>
    <w:rsid w:val="00053784"/>
    <w:rsid w:val="0005386C"/>
    <w:rsid w:val="00053898"/>
    <w:rsid w:val="00053930"/>
    <w:rsid w:val="00053A66"/>
    <w:rsid w:val="00053B9B"/>
    <w:rsid w:val="00053BE7"/>
    <w:rsid w:val="00053CE6"/>
    <w:rsid w:val="00053CF0"/>
    <w:rsid w:val="00053DE5"/>
    <w:rsid w:val="00053ED3"/>
    <w:rsid w:val="00054089"/>
    <w:rsid w:val="00054472"/>
    <w:rsid w:val="0005449D"/>
    <w:rsid w:val="0005489F"/>
    <w:rsid w:val="00054A1A"/>
    <w:rsid w:val="00054A77"/>
    <w:rsid w:val="00054BD4"/>
    <w:rsid w:val="00054D1D"/>
    <w:rsid w:val="00054D2A"/>
    <w:rsid w:val="00054E31"/>
    <w:rsid w:val="00054F58"/>
    <w:rsid w:val="00055273"/>
    <w:rsid w:val="00055640"/>
    <w:rsid w:val="00055651"/>
    <w:rsid w:val="00055869"/>
    <w:rsid w:val="000562D1"/>
    <w:rsid w:val="00056502"/>
    <w:rsid w:val="000568B9"/>
    <w:rsid w:val="000568F8"/>
    <w:rsid w:val="00056903"/>
    <w:rsid w:val="00056B21"/>
    <w:rsid w:val="00056C72"/>
    <w:rsid w:val="00056EB5"/>
    <w:rsid w:val="000574C2"/>
    <w:rsid w:val="00057712"/>
    <w:rsid w:val="00057739"/>
    <w:rsid w:val="00057CCF"/>
    <w:rsid w:val="00057DCB"/>
    <w:rsid w:val="00057E9A"/>
    <w:rsid w:val="00057FF2"/>
    <w:rsid w:val="0005CC64"/>
    <w:rsid w:val="00060005"/>
    <w:rsid w:val="00060165"/>
    <w:rsid w:val="000601E4"/>
    <w:rsid w:val="000602DC"/>
    <w:rsid w:val="0006037C"/>
    <w:rsid w:val="00060C17"/>
    <w:rsid w:val="00060C20"/>
    <w:rsid w:val="00060C74"/>
    <w:rsid w:val="00061003"/>
    <w:rsid w:val="000610D1"/>
    <w:rsid w:val="00061186"/>
    <w:rsid w:val="000612FF"/>
    <w:rsid w:val="0006173F"/>
    <w:rsid w:val="0006187A"/>
    <w:rsid w:val="00061A37"/>
    <w:rsid w:val="00061B13"/>
    <w:rsid w:val="00061D71"/>
    <w:rsid w:val="00062610"/>
    <w:rsid w:val="000629C4"/>
    <w:rsid w:val="00062A42"/>
    <w:rsid w:val="00062B12"/>
    <w:rsid w:val="00062C23"/>
    <w:rsid w:val="00063010"/>
    <w:rsid w:val="0006310C"/>
    <w:rsid w:val="0006324F"/>
    <w:rsid w:val="000632D0"/>
    <w:rsid w:val="00063363"/>
    <w:rsid w:val="0006336D"/>
    <w:rsid w:val="00063471"/>
    <w:rsid w:val="000635A3"/>
    <w:rsid w:val="000635B4"/>
    <w:rsid w:val="00063751"/>
    <w:rsid w:val="000637F0"/>
    <w:rsid w:val="00063964"/>
    <w:rsid w:val="000641B4"/>
    <w:rsid w:val="0006460B"/>
    <w:rsid w:val="00064728"/>
    <w:rsid w:val="00064A37"/>
    <w:rsid w:val="00064BF8"/>
    <w:rsid w:val="00064E88"/>
    <w:rsid w:val="000652D2"/>
    <w:rsid w:val="0006553D"/>
    <w:rsid w:val="0006579C"/>
    <w:rsid w:val="000657F3"/>
    <w:rsid w:val="000658F9"/>
    <w:rsid w:val="00065A1C"/>
    <w:rsid w:val="00065A82"/>
    <w:rsid w:val="00066088"/>
    <w:rsid w:val="00066245"/>
    <w:rsid w:val="0006626E"/>
    <w:rsid w:val="000662E6"/>
    <w:rsid w:val="000663E3"/>
    <w:rsid w:val="00066622"/>
    <w:rsid w:val="00066642"/>
    <w:rsid w:val="000669B8"/>
    <w:rsid w:val="00066A0B"/>
    <w:rsid w:val="00066A14"/>
    <w:rsid w:val="00066A1E"/>
    <w:rsid w:val="00066F48"/>
    <w:rsid w:val="00067047"/>
    <w:rsid w:val="000670C5"/>
    <w:rsid w:val="000670CA"/>
    <w:rsid w:val="0006710F"/>
    <w:rsid w:val="00067286"/>
    <w:rsid w:val="00067492"/>
    <w:rsid w:val="00067647"/>
    <w:rsid w:val="00067785"/>
    <w:rsid w:val="00067CA0"/>
    <w:rsid w:val="00067CCE"/>
    <w:rsid w:val="00067E6C"/>
    <w:rsid w:val="00070178"/>
    <w:rsid w:val="000701EB"/>
    <w:rsid w:val="000702B8"/>
    <w:rsid w:val="00070496"/>
    <w:rsid w:val="0007054B"/>
    <w:rsid w:val="00070B28"/>
    <w:rsid w:val="00070EFA"/>
    <w:rsid w:val="0007128E"/>
    <w:rsid w:val="00071306"/>
    <w:rsid w:val="00071479"/>
    <w:rsid w:val="000716B0"/>
    <w:rsid w:val="000719D2"/>
    <w:rsid w:val="00071DD0"/>
    <w:rsid w:val="00071F88"/>
    <w:rsid w:val="000728D4"/>
    <w:rsid w:val="00072B40"/>
    <w:rsid w:val="00072B75"/>
    <w:rsid w:val="00072BF4"/>
    <w:rsid w:val="00072C11"/>
    <w:rsid w:val="00072CB2"/>
    <w:rsid w:val="00072D2F"/>
    <w:rsid w:val="00072D6D"/>
    <w:rsid w:val="00072D97"/>
    <w:rsid w:val="00072E03"/>
    <w:rsid w:val="00072FFC"/>
    <w:rsid w:val="00073043"/>
    <w:rsid w:val="000730B0"/>
    <w:rsid w:val="0007313E"/>
    <w:rsid w:val="000731F2"/>
    <w:rsid w:val="00073876"/>
    <w:rsid w:val="0007388D"/>
    <w:rsid w:val="00073B52"/>
    <w:rsid w:val="00073BE1"/>
    <w:rsid w:val="00073C84"/>
    <w:rsid w:val="00073E69"/>
    <w:rsid w:val="0007406A"/>
    <w:rsid w:val="00074133"/>
    <w:rsid w:val="00074321"/>
    <w:rsid w:val="00074782"/>
    <w:rsid w:val="0007484D"/>
    <w:rsid w:val="00074896"/>
    <w:rsid w:val="00074CA4"/>
    <w:rsid w:val="00074EB4"/>
    <w:rsid w:val="00074EB9"/>
    <w:rsid w:val="0007524C"/>
    <w:rsid w:val="000752B9"/>
    <w:rsid w:val="000753F8"/>
    <w:rsid w:val="00075503"/>
    <w:rsid w:val="000757E2"/>
    <w:rsid w:val="00075A57"/>
    <w:rsid w:val="00075BF4"/>
    <w:rsid w:val="00075D99"/>
    <w:rsid w:val="00075E2D"/>
    <w:rsid w:val="00075F0E"/>
    <w:rsid w:val="00076028"/>
    <w:rsid w:val="00076074"/>
    <w:rsid w:val="000760BE"/>
    <w:rsid w:val="00076385"/>
    <w:rsid w:val="0007647A"/>
    <w:rsid w:val="0007648D"/>
    <w:rsid w:val="000764DC"/>
    <w:rsid w:val="0007692B"/>
    <w:rsid w:val="00076992"/>
    <w:rsid w:val="00076AB4"/>
    <w:rsid w:val="00076B23"/>
    <w:rsid w:val="00076B2E"/>
    <w:rsid w:val="00076DD8"/>
    <w:rsid w:val="00076DF3"/>
    <w:rsid w:val="00076E7E"/>
    <w:rsid w:val="00076F6E"/>
    <w:rsid w:val="00076FB0"/>
    <w:rsid w:val="000770AD"/>
    <w:rsid w:val="0007716D"/>
    <w:rsid w:val="000772D3"/>
    <w:rsid w:val="00077651"/>
    <w:rsid w:val="000776A8"/>
    <w:rsid w:val="000776F1"/>
    <w:rsid w:val="00077AD1"/>
    <w:rsid w:val="00077BCF"/>
    <w:rsid w:val="00080056"/>
    <w:rsid w:val="00080151"/>
    <w:rsid w:val="00080718"/>
    <w:rsid w:val="00080BCB"/>
    <w:rsid w:val="00080CAD"/>
    <w:rsid w:val="00080ECA"/>
    <w:rsid w:val="00080FA5"/>
    <w:rsid w:val="00080FB7"/>
    <w:rsid w:val="000810FB"/>
    <w:rsid w:val="0008180C"/>
    <w:rsid w:val="00081F18"/>
    <w:rsid w:val="0008219A"/>
    <w:rsid w:val="00082477"/>
    <w:rsid w:val="00082722"/>
    <w:rsid w:val="00082FAD"/>
    <w:rsid w:val="00083092"/>
    <w:rsid w:val="000830FC"/>
    <w:rsid w:val="00083234"/>
    <w:rsid w:val="0008353C"/>
    <w:rsid w:val="0008364E"/>
    <w:rsid w:val="00083674"/>
    <w:rsid w:val="0008376B"/>
    <w:rsid w:val="00083897"/>
    <w:rsid w:val="00083A91"/>
    <w:rsid w:val="00083AEF"/>
    <w:rsid w:val="00083CA3"/>
    <w:rsid w:val="00083D01"/>
    <w:rsid w:val="00083EC5"/>
    <w:rsid w:val="00083F3F"/>
    <w:rsid w:val="00083F84"/>
    <w:rsid w:val="00084010"/>
    <w:rsid w:val="000842CF"/>
    <w:rsid w:val="0008460C"/>
    <w:rsid w:val="00084844"/>
    <w:rsid w:val="00084846"/>
    <w:rsid w:val="00084ABE"/>
    <w:rsid w:val="00084B87"/>
    <w:rsid w:val="00084C6F"/>
    <w:rsid w:val="0008501C"/>
    <w:rsid w:val="000850AC"/>
    <w:rsid w:val="000852AF"/>
    <w:rsid w:val="00085577"/>
    <w:rsid w:val="000856F4"/>
    <w:rsid w:val="000857B6"/>
    <w:rsid w:val="000857BB"/>
    <w:rsid w:val="00085AC0"/>
    <w:rsid w:val="00085BF2"/>
    <w:rsid w:val="00085C0A"/>
    <w:rsid w:val="00085C6D"/>
    <w:rsid w:val="00085E75"/>
    <w:rsid w:val="0008607B"/>
    <w:rsid w:val="0008607D"/>
    <w:rsid w:val="00086095"/>
    <w:rsid w:val="0008614C"/>
    <w:rsid w:val="000862B4"/>
    <w:rsid w:val="000862D6"/>
    <w:rsid w:val="0008633E"/>
    <w:rsid w:val="000865FB"/>
    <w:rsid w:val="00086754"/>
    <w:rsid w:val="000867FA"/>
    <w:rsid w:val="00086C9B"/>
    <w:rsid w:val="00086DAB"/>
    <w:rsid w:val="00086DB3"/>
    <w:rsid w:val="00086DD9"/>
    <w:rsid w:val="00086F01"/>
    <w:rsid w:val="00086F15"/>
    <w:rsid w:val="00086F48"/>
    <w:rsid w:val="00086FAC"/>
    <w:rsid w:val="000870B0"/>
    <w:rsid w:val="000872FF"/>
    <w:rsid w:val="0008738F"/>
    <w:rsid w:val="0008755A"/>
    <w:rsid w:val="000878BC"/>
    <w:rsid w:val="00087928"/>
    <w:rsid w:val="00087B7E"/>
    <w:rsid w:val="00087C10"/>
    <w:rsid w:val="000900BA"/>
    <w:rsid w:val="000901AC"/>
    <w:rsid w:val="00090542"/>
    <w:rsid w:val="0009058C"/>
    <w:rsid w:val="00090A03"/>
    <w:rsid w:val="00090AE3"/>
    <w:rsid w:val="00090C45"/>
    <w:rsid w:val="00090D73"/>
    <w:rsid w:val="0009114A"/>
    <w:rsid w:val="00091284"/>
    <w:rsid w:val="00091571"/>
    <w:rsid w:val="0009157E"/>
    <w:rsid w:val="00091659"/>
    <w:rsid w:val="0009175C"/>
    <w:rsid w:val="0009191F"/>
    <w:rsid w:val="000919E6"/>
    <w:rsid w:val="00091BDB"/>
    <w:rsid w:val="00091D44"/>
    <w:rsid w:val="00091D8C"/>
    <w:rsid w:val="000920B7"/>
    <w:rsid w:val="000921C7"/>
    <w:rsid w:val="000921D3"/>
    <w:rsid w:val="0009244E"/>
    <w:rsid w:val="0009251D"/>
    <w:rsid w:val="000926DA"/>
    <w:rsid w:val="0009285B"/>
    <w:rsid w:val="000928EB"/>
    <w:rsid w:val="00092A0C"/>
    <w:rsid w:val="00092C23"/>
    <w:rsid w:val="000930A6"/>
    <w:rsid w:val="000935D3"/>
    <w:rsid w:val="00093679"/>
    <w:rsid w:val="000937AB"/>
    <w:rsid w:val="0009395D"/>
    <w:rsid w:val="000939E8"/>
    <w:rsid w:val="00093B3F"/>
    <w:rsid w:val="000943EE"/>
    <w:rsid w:val="000946D4"/>
    <w:rsid w:val="00094869"/>
    <w:rsid w:val="00094912"/>
    <w:rsid w:val="00095004"/>
    <w:rsid w:val="00095198"/>
    <w:rsid w:val="000951F2"/>
    <w:rsid w:val="00095241"/>
    <w:rsid w:val="00095507"/>
    <w:rsid w:val="000955AA"/>
    <w:rsid w:val="000955C7"/>
    <w:rsid w:val="000956D9"/>
    <w:rsid w:val="00095AB8"/>
    <w:rsid w:val="00095D58"/>
    <w:rsid w:val="00095F4E"/>
    <w:rsid w:val="000964C3"/>
    <w:rsid w:val="00096531"/>
    <w:rsid w:val="0009677D"/>
    <w:rsid w:val="00096796"/>
    <w:rsid w:val="00096A94"/>
    <w:rsid w:val="00096B85"/>
    <w:rsid w:val="00096D58"/>
    <w:rsid w:val="00096D8B"/>
    <w:rsid w:val="00096DA7"/>
    <w:rsid w:val="00096F30"/>
    <w:rsid w:val="00097212"/>
    <w:rsid w:val="000972B2"/>
    <w:rsid w:val="00097403"/>
    <w:rsid w:val="00097587"/>
    <w:rsid w:val="000976DC"/>
    <w:rsid w:val="00097725"/>
    <w:rsid w:val="000978D8"/>
    <w:rsid w:val="00097927"/>
    <w:rsid w:val="00097A48"/>
    <w:rsid w:val="00097A77"/>
    <w:rsid w:val="00097A7B"/>
    <w:rsid w:val="00097B6B"/>
    <w:rsid w:val="00097BED"/>
    <w:rsid w:val="00097FAF"/>
    <w:rsid w:val="000A014A"/>
    <w:rsid w:val="000A03CC"/>
    <w:rsid w:val="000A03D1"/>
    <w:rsid w:val="000A061D"/>
    <w:rsid w:val="000A06C3"/>
    <w:rsid w:val="000A09BC"/>
    <w:rsid w:val="000A0A06"/>
    <w:rsid w:val="000A0AB1"/>
    <w:rsid w:val="000A0B10"/>
    <w:rsid w:val="000A0D9D"/>
    <w:rsid w:val="000A14E6"/>
    <w:rsid w:val="000A150D"/>
    <w:rsid w:val="000A1824"/>
    <w:rsid w:val="000A1A69"/>
    <w:rsid w:val="000A1B20"/>
    <w:rsid w:val="000A1B2C"/>
    <w:rsid w:val="000A1CAA"/>
    <w:rsid w:val="000A1EBC"/>
    <w:rsid w:val="000A1F1B"/>
    <w:rsid w:val="000A22E8"/>
    <w:rsid w:val="000A232D"/>
    <w:rsid w:val="000A24F1"/>
    <w:rsid w:val="000A26CB"/>
    <w:rsid w:val="000A2825"/>
    <w:rsid w:val="000A2A78"/>
    <w:rsid w:val="000A2E00"/>
    <w:rsid w:val="000A2F6F"/>
    <w:rsid w:val="000A34ED"/>
    <w:rsid w:val="000A35D6"/>
    <w:rsid w:val="000A38AB"/>
    <w:rsid w:val="000A400D"/>
    <w:rsid w:val="000A4035"/>
    <w:rsid w:val="000A40C2"/>
    <w:rsid w:val="000A4240"/>
    <w:rsid w:val="000A42A1"/>
    <w:rsid w:val="000A4335"/>
    <w:rsid w:val="000A4604"/>
    <w:rsid w:val="000A4621"/>
    <w:rsid w:val="000A4ACA"/>
    <w:rsid w:val="000A4D03"/>
    <w:rsid w:val="000A4FF0"/>
    <w:rsid w:val="000A522F"/>
    <w:rsid w:val="000A54BB"/>
    <w:rsid w:val="000A565F"/>
    <w:rsid w:val="000A5D1D"/>
    <w:rsid w:val="000A5E16"/>
    <w:rsid w:val="000A5FB4"/>
    <w:rsid w:val="000A6140"/>
    <w:rsid w:val="000A676E"/>
    <w:rsid w:val="000A6833"/>
    <w:rsid w:val="000A6953"/>
    <w:rsid w:val="000A6A5D"/>
    <w:rsid w:val="000A6B55"/>
    <w:rsid w:val="000A6C14"/>
    <w:rsid w:val="000A6C59"/>
    <w:rsid w:val="000A6EC4"/>
    <w:rsid w:val="000A7057"/>
    <w:rsid w:val="000A719A"/>
    <w:rsid w:val="000A71D8"/>
    <w:rsid w:val="000A71EB"/>
    <w:rsid w:val="000A7418"/>
    <w:rsid w:val="000A7693"/>
    <w:rsid w:val="000A76E5"/>
    <w:rsid w:val="000A7758"/>
    <w:rsid w:val="000A79F8"/>
    <w:rsid w:val="000A7A20"/>
    <w:rsid w:val="000A7CD6"/>
    <w:rsid w:val="000A7EFD"/>
    <w:rsid w:val="000A7F66"/>
    <w:rsid w:val="000B0658"/>
    <w:rsid w:val="000B078E"/>
    <w:rsid w:val="000B086A"/>
    <w:rsid w:val="000B0890"/>
    <w:rsid w:val="000B08AA"/>
    <w:rsid w:val="000B08F5"/>
    <w:rsid w:val="000B0C6F"/>
    <w:rsid w:val="000B0F51"/>
    <w:rsid w:val="000B114F"/>
    <w:rsid w:val="000B1202"/>
    <w:rsid w:val="000B12C4"/>
    <w:rsid w:val="000B13D1"/>
    <w:rsid w:val="000B15DE"/>
    <w:rsid w:val="000B18F5"/>
    <w:rsid w:val="000B1969"/>
    <w:rsid w:val="000B1B9A"/>
    <w:rsid w:val="000B1BBC"/>
    <w:rsid w:val="000B1C2A"/>
    <w:rsid w:val="000B1D67"/>
    <w:rsid w:val="000B22A5"/>
    <w:rsid w:val="000B22A8"/>
    <w:rsid w:val="000B2482"/>
    <w:rsid w:val="000B261A"/>
    <w:rsid w:val="000B26E7"/>
    <w:rsid w:val="000B2735"/>
    <w:rsid w:val="000B277C"/>
    <w:rsid w:val="000B2791"/>
    <w:rsid w:val="000B2795"/>
    <w:rsid w:val="000B2C46"/>
    <w:rsid w:val="000B2D17"/>
    <w:rsid w:val="000B2F5D"/>
    <w:rsid w:val="000B30D3"/>
    <w:rsid w:val="000B3288"/>
    <w:rsid w:val="000B3764"/>
    <w:rsid w:val="000B3799"/>
    <w:rsid w:val="000B39AE"/>
    <w:rsid w:val="000B3EFE"/>
    <w:rsid w:val="000B3F52"/>
    <w:rsid w:val="000B423A"/>
    <w:rsid w:val="000B453C"/>
    <w:rsid w:val="000B4639"/>
    <w:rsid w:val="000B4886"/>
    <w:rsid w:val="000B48A2"/>
    <w:rsid w:val="000B4ABF"/>
    <w:rsid w:val="000B4F62"/>
    <w:rsid w:val="000B506D"/>
    <w:rsid w:val="000B506F"/>
    <w:rsid w:val="000B507C"/>
    <w:rsid w:val="000B50D2"/>
    <w:rsid w:val="000B5338"/>
    <w:rsid w:val="000B5601"/>
    <w:rsid w:val="000B58E1"/>
    <w:rsid w:val="000B5EC8"/>
    <w:rsid w:val="000B6094"/>
    <w:rsid w:val="000B60E4"/>
    <w:rsid w:val="000B65F9"/>
    <w:rsid w:val="000B6625"/>
    <w:rsid w:val="000B690A"/>
    <w:rsid w:val="000B6A06"/>
    <w:rsid w:val="000B6ABA"/>
    <w:rsid w:val="000B6C1B"/>
    <w:rsid w:val="000B6F0F"/>
    <w:rsid w:val="000B713C"/>
    <w:rsid w:val="000B719A"/>
    <w:rsid w:val="000B72DE"/>
    <w:rsid w:val="000B730A"/>
    <w:rsid w:val="000B76C9"/>
    <w:rsid w:val="000B774D"/>
    <w:rsid w:val="000B7879"/>
    <w:rsid w:val="000B7B35"/>
    <w:rsid w:val="000B7BA8"/>
    <w:rsid w:val="000B7BD1"/>
    <w:rsid w:val="000B7C26"/>
    <w:rsid w:val="000C01FF"/>
    <w:rsid w:val="000C03E5"/>
    <w:rsid w:val="000C0495"/>
    <w:rsid w:val="000C0CB5"/>
    <w:rsid w:val="000C0DDB"/>
    <w:rsid w:val="000C0DEB"/>
    <w:rsid w:val="000C1113"/>
    <w:rsid w:val="000C139C"/>
    <w:rsid w:val="000C142C"/>
    <w:rsid w:val="000C14CA"/>
    <w:rsid w:val="000C1612"/>
    <w:rsid w:val="000C1684"/>
    <w:rsid w:val="000C1748"/>
    <w:rsid w:val="000C1947"/>
    <w:rsid w:val="000C1A33"/>
    <w:rsid w:val="000C1A7D"/>
    <w:rsid w:val="000C1CC7"/>
    <w:rsid w:val="000C1DDE"/>
    <w:rsid w:val="000C1E8E"/>
    <w:rsid w:val="000C21A7"/>
    <w:rsid w:val="000C24C7"/>
    <w:rsid w:val="000C2872"/>
    <w:rsid w:val="000C2A16"/>
    <w:rsid w:val="000C2AC7"/>
    <w:rsid w:val="000C2BF5"/>
    <w:rsid w:val="000C2D01"/>
    <w:rsid w:val="000C2D76"/>
    <w:rsid w:val="000C3941"/>
    <w:rsid w:val="000C3BA9"/>
    <w:rsid w:val="000C3C00"/>
    <w:rsid w:val="000C3D6A"/>
    <w:rsid w:val="000C3D79"/>
    <w:rsid w:val="000C4084"/>
    <w:rsid w:val="000C42A4"/>
    <w:rsid w:val="000C45EE"/>
    <w:rsid w:val="000C4A36"/>
    <w:rsid w:val="000C4B3E"/>
    <w:rsid w:val="000C4BAF"/>
    <w:rsid w:val="000C4C9B"/>
    <w:rsid w:val="000C4F52"/>
    <w:rsid w:val="000C4F56"/>
    <w:rsid w:val="000C5143"/>
    <w:rsid w:val="000C517C"/>
    <w:rsid w:val="000C52C1"/>
    <w:rsid w:val="000C52DA"/>
    <w:rsid w:val="000C545E"/>
    <w:rsid w:val="000C54A2"/>
    <w:rsid w:val="000C54B2"/>
    <w:rsid w:val="000C55AE"/>
    <w:rsid w:val="000C569B"/>
    <w:rsid w:val="000C56C2"/>
    <w:rsid w:val="000C5808"/>
    <w:rsid w:val="000C5892"/>
    <w:rsid w:val="000C5F45"/>
    <w:rsid w:val="000C6070"/>
    <w:rsid w:val="000C61B1"/>
    <w:rsid w:val="000C6224"/>
    <w:rsid w:val="000C626D"/>
    <w:rsid w:val="000C64C2"/>
    <w:rsid w:val="000C6551"/>
    <w:rsid w:val="000C65ED"/>
    <w:rsid w:val="000C6C05"/>
    <w:rsid w:val="000C6D3F"/>
    <w:rsid w:val="000C6E28"/>
    <w:rsid w:val="000C6F23"/>
    <w:rsid w:val="000C7033"/>
    <w:rsid w:val="000C73F0"/>
    <w:rsid w:val="000C73FD"/>
    <w:rsid w:val="000C757A"/>
    <w:rsid w:val="000C7B4B"/>
    <w:rsid w:val="000C7B7E"/>
    <w:rsid w:val="000C7BDD"/>
    <w:rsid w:val="000C7BFE"/>
    <w:rsid w:val="000C7CF4"/>
    <w:rsid w:val="000D006C"/>
    <w:rsid w:val="000D0098"/>
    <w:rsid w:val="000D013B"/>
    <w:rsid w:val="000D0146"/>
    <w:rsid w:val="000D019C"/>
    <w:rsid w:val="000D0521"/>
    <w:rsid w:val="000D0784"/>
    <w:rsid w:val="000D0CCF"/>
    <w:rsid w:val="000D0E28"/>
    <w:rsid w:val="000D0FB9"/>
    <w:rsid w:val="000D11FD"/>
    <w:rsid w:val="000D1979"/>
    <w:rsid w:val="000D19D1"/>
    <w:rsid w:val="000D1B2A"/>
    <w:rsid w:val="000D1CBA"/>
    <w:rsid w:val="000D1DA0"/>
    <w:rsid w:val="000D1E28"/>
    <w:rsid w:val="000D1E44"/>
    <w:rsid w:val="000D1FEA"/>
    <w:rsid w:val="000D20D8"/>
    <w:rsid w:val="000D20EB"/>
    <w:rsid w:val="000D23BA"/>
    <w:rsid w:val="000D261C"/>
    <w:rsid w:val="000D26EB"/>
    <w:rsid w:val="000D2767"/>
    <w:rsid w:val="000D278E"/>
    <w:rsid w:val="000D2A26"/>
    <w:rsid w:val="000D2B1B"/>
    <w:rsid w:val="000D2DA9"/>
    <w:rsid w:val="000D2DBF"/>
    <w:rsid w:val="000D2F73"/>
    <w:rsid w:val="000D2FB8"/>
    <w:rsid w:val="000D3000"/>
    <w:rsid w:val="000D31A6"/>
    <w:rsid w:val="000D33A1"/>
    <w:rsid w:val="000D3895"/>
    <w:rsid w:val="000D3AD9"/>
    <w:rsid w:val="000D40A0"/>
    <w:rsid w:val="000D4180"/>
    <w:rsid w:val="000D41CC"/>
    <w:rsid w:val="000D42C7"/>
    <w:rsid w:val="000D479B"/>
    <w:rsid w:val="000D4930"/>
    <w:rsid w:val="000D49F7"/>
    <w:rsid w:val="000D4A53"/>
    <w:rsid w:val="000D4B1C"/>
    <w:rsid w:val="000D4D4C"/>
    <w:rsid w:val="000D4E1D"/>
    <w:rsid w:val="000D51E9"/>
    <w:rsid w:val="000D5262"/>
    <w:rsid w:val="000D555C"/>
    <w:rsid w:val="000D556E"/>
    <w:rsid w:val="000D5732"/>
    <w:rsid w:val="000D57A3"/>
    <w:rsid w:val="000D58BC"/>
    <w:rsid w:val="000D5E12"/>
    <w:rsid w:val="000D5E99"/>
    <w:rsid w:val="000D5F45"/>
    <w:rsid w:val="000D5FDD"/>
    <w:rsid w:val="000D6251"/>
    <w:rsid w:val="000D63D7"/>
    <w:rsid w:val="000D6517"/>
    <w:rsid w:val="000D6580"/>
    <w:rsid w:val="000D6622"/>
    <w:rsid w:val="000D6747"/>
    <w:rsid w:val="000D678F"/>
    <w:rsid w:val="000D6A43"/>
    <w:rsid w:val="000D6B0B"/>
    <w:rsid w:val="000D6BF2"/>
    <w:rsid w:val="000D6D44"/>
    <w:rsid w:val="000D6D8B"/>
    <w:rsid w:val="000D6E75"/>
    <w:rsid w:val="000D6F4F"/>
    <w:rsid w:val="000D7123"/>
    <w:rsid w:val="000D71CD"/>
    <w:rsid w:val="000D73ED"/>
    <w:rsid w:val="000D75DF"/>
    <w:rsid w:val="000D7624"/>
    <w:rsid w:val="000D7996"/>
    <w:rsid w:val="000D7A29"/>
    <w:rsid w:val="000D7CC8"/>
    <w:rsid w:val="000D7CF6"/>
    <w:rsid w:val="000D7E2F"/>
    <w:rsid w:val="000D7E44"/>
    <w:rsid w:val="000D7E46"/>
    <w:rsid w:val="000D7F44"/>
    <w:rsid w:val="000E037B"/>
    <w:rsid w:val="000E04ED"/>
    <w:rsid w:val="000E050D"/>
    <w:rsid w:val="000E0544"/>
    <w:rsid w:val="000E091F"/>
    <w:rsid w:val="000E095E"/>
    <w:rsid w:val="000E0A62"/>
    <w:rsid w:val="000E0B1C"/>
    <w:rsid w:val="000E0E50"/>
    <w:rsid w:val="000E0FC4"/>
    <w:rsid w:val="000E10D9"/>
    <w:rsid w:val="000E12A2"/>
    <w:rsid w:val="000E133D"/>
    <w:rsid w:val="000E141A"/>
    <w:rsid w:val="000E15FD"/>
    <w:rsid w:val="000E17C3"/>
    <w:rsid w:val="000E1874"/>
    <w:rsid w:val="000E1CA0"/>
    <w:rsid w:val="000E1E79"/>
    <w:rsid w:val="000E2180"/>
    <w:rsid w:val="000E232C"/>
    <w:rsid w:val="000E23AB"/>
    <w:rsid w:val="000E26D5"/>
    <w:rsid w:val="000E26D8"/>
    <w:rsid w:val="000E2715"/>
    <w:rsid w:val="000E2A5A"/>
    <w:rsid w:val="000E2C04"/>
    <w:rsid w:val="000E2C73"/>
    <w:rsid w:val="000E2C87"/>
    <w:rsid w:val="000E2E7E"/>
    <w:rsid w:val="000E2FBE"/>
    <w:rsid w:val="000E3036"/>
    <w:rsid w:val="000E33FF"/>
    <w:rsid w:val="000E34DB"/>
    <w:rsid w:val="000E3620"/>
    <w:rsid w:val="000E3649"/>
    <w:rsid w:val="000E3A6C"/>
    <w:rsid w:val="000E3BDA"/>
    <w:rsid w:val="000E4244"/>
    <w:rsid w:val="000E43DA"/>
    <w:rsid w:val="000E440D"/>
    <w:rsid w:val="000E4576"/>
    <w:rsid w:val="000E4602"/>
    <w:rsid w:val="000E4ACF"/>
    <w:rsid w:val="000E4C9F"/>
    <w:rsid w:val="000E4F57"/>
    <w:rsid w:val="000E506C"/>
    <w:rsid w:val="000E53F0"/>
    <w:rsid w:val="000E5446"/>
    <w:rsid w:val="000E546F"/>
    <w:rsid w:val="000E55A6"/>
    <w:rsid w:val="000E57B3"/>
    <w:rsid w:val="000E58AE"/>
    <w:rsid w:val="000E5B0E"/>
    <w:rsid w:val="000E5BC2"/>
    <w:rsid w:val="000E5CF3"/>
    <w:rsid w:val="000E5D48"/>
    <w:rsid w:val="000E5F29"/>
    <w:rsid w:val="000E614B"/>
    <w:rsid w:val="000E6320"/>
    <w:rsid w:val="000E6544"/>
    <w:rsid w:val="000E664F"/>
    <w:rsid w:val="000E6654"/>
    <w:rsid w:val="000E697E"/>
    <w:rsid w:val="000E6D0F"/>
    <w:rsid w:val="000E6E88"/>
    <w:rsid w:val="000E6F86"/>
    <w:rsid w:val="000E70E5"/>
    <w:rsid w:val="000E70E6"/>
    <w:rsid w:val="000E7286"/>
    <w:rsid w:val="000E73AC"/>
    <w:rsid w:val="000E7C2F"/>
    <w:rsid w:val="000E7C6A"/>
    <w:rsid w:val="000E7EE8"/>
    <w:rsid w:val="000E7F23"/>
    <w:rsid w:val="000ECB9C"/>
    <w:rsid w:val="000F00C8"/>
    <w:rsid w:val="000F026E"/>
    <w:rsid w:val="000F0400"/>
    <w:rsid w:val="000F067E"/>
    <w:rsid w:val="000F0774"/>
    <w:rsid w:val="000F092F"/>
    <w:rsid w:val="000F0B29"/>
    <w:rsid w:val="000F0E02"/>
    <w:rsid w:val="000F0E1F"/>
    <w:rsid w:val="000F0F8D"/>
    <w:rsid w:val="000F10C1"/>
    <w:rsid w:val="000F1565"/>
    <w:rsid w:val="000F157D"/>
    <w:rsid w:val="000F15B7"/>
    <w:rsid w:val="000F170D"/>
    <w:rsid w:val="000F1833"/>
    <w:rsid w:val="000F1987"/>
    <w:rsid w:val="000F1A8F"/>
    <w:rsid w:val="000F1BEC"/>
    <w:rsid w:val="000F1C4D"/>
    <w:rsid w:val="000F1D45"/>
    <w:rsid w:val="000F1D67"/>
    <w:rsid w:val="000F1E22"/>
    <w:rsid w:val="000F1F61"/>
    <w:rsid w:val="000F1F8D"/>
    <w:rsid w:val="000F2138"/>
    <w:rsid w:val="000F220C"/>
    <w:rsid w:val="000F237C"/>
    <w:rsid w:val="000F243E"/>
    <w:rsid w:val="000F25B8"/>
    <w:rsid w:val="000F26CA"/>
    <w:rsid w:val="000F272C"/>
    <w:rsid w:val="000F2806"/>
    <w:rsid w:val="000F2851"/>
    <w:rsid w:val="000F2C9D"/>
    <w:rsid w:val="000F3254"/>
    <w:rsid w:val="000F3311"/>
    <w:rsid w:val="000F350A"/>
    <w:rsid w:val="000F3AAD"/>
    <w:rsid w:val="000F3B19"/>
    <w:rsid w:val="000F3B69"/>
    <w:rsid w:val="000F3C26"/>
    <w:rsid w:val="000F3F0F"/>
    <w:rsid w:val="000F434B"/>
    <w:rsid w:val="000F47F1"/>
    <w:rsid w:val="000F4836"/>
    <w:rsid w:val="000F4AB6"/>
    <w:rsid w:val="000F4B41"/>
    <w:rsid w:val="000F4B50"/>
    <w:rsid w:val="000F4BA3"/>
    <w:rsid w:val="000F4C69"/>
    <w:rsid w:val="000F4D26"/>
    <w:rsid w:val="000F4D4E"/>
    <w:rsid w:val="000F4DBA"/>
    <w:rsid w:val="000F4E4C"/>
    <w:rsid w:val="000F4E79"/>
    <w:rsid w:val="000F4F60"/>
    <w:rsid w:val="000F505B"/>
    <w:rsid w:val="000F50CD"/>
    <w:rsid w:val="000F5159"/>
    <w:rsid w:val="000F51B4"/>
    <w:rsid w:val="000F525D"/>
    <w:rsid w:val="000F5382"/>
    <w:rsid w:val="000F53CE"/>
    <w:rsid w:val="000F5506"/>
    <w:rsid w:val="000F5853"/>
    <w:rsid w:val="000F5DFD"/>
    <w:rsid w:val="000F5F5F"/>
    <w:rsid w:val="000F6011"/>
    <w:rsid w:val="000F6246"/>
    <w:rsid w:val="000F64B2"/>
    <w:rsid w:val="000F69E3"/>
    <w:rsid w:val="000F6A3A"/>
    <w:rsid w:val="000F6B33"/>
    <w:rsid w:val="000F6BDC"/>
    <w:rsid w:val="000F6D2F"/>
    <w:rsid w:val="000F6DF5"/>
    <w:rsid w:val="000F6EC3"/>
    <w:rsid w:val="000F7001"/>
    <w:rsid w:val="000F715D"/>
    <w:rsid w:val="000F71F7"/>
    <w:rsid w:val="000F72CA"/>
    <w:rsid w:val="000F742C"/>
    <w:rsid w:val="000F74E5"/>
    <w:rsid w:val="000F7503"/>
    <w:rsid w:val="000F759E"/>
    <w:rsid w:val="000F75F1"/>
    <w:rsid w:val="000F7607"/>
    <w:rsid w:val="000F7788"/>
    <w:rsid w:val="000F787A"/>
    <w:rsid w:val="000F7894"/>
    <w:rsid w:val="000F79A8"/>
    <w:rsid w:val="000F7A3B"/>
    <w:rsid w:val="00100168"/>
    <w:rsid w:val="001001C8"/>
    <w:rsid w:val="0010054E"/>
    <w:rsid w:val="001005A6"/>
    <w:rsid w:val="001005F4"/>
    <w:rsid w:val="00100AB4"/>
    <w:rsid w:val="00100B17"/>
    <w:rsid w:val="00100C49"/>
    <w:rsid w:val="00100C65"/>
    <w:rsid w:val="00100C79"/>
    <w:rsid w:val="001011AB"/>
    <w:rsid w:val="00101337"/>
    <w:rsid w:val="00101733"/>
    <w:rsid w:val="001017D7"/>
    <w:rsid w:val="001018F7"/>
    <w:rsid w:val="00101E03"/>
    <w:rsid w:val="00101F6A"/>
    <w:rsid w:val="001020A8"/>
    <w:rsid w:val="00102216"/>
    <w:rsid w:val="00102396"/>
    <w:rsid w:val="001023F5"/>
    <w:rsid w:val="00102610"/>
    <w:rsid w:val="00102D08"/>
    <w:rsid w:val="00102DBE"/>
    <w:rsid w:val="00102EE1"/>
    <w:rsid w:val="00102FE9"/>
    <w:rsid w:val="00103005"/>
    <w:rsid w:val="00103095"/>
    <w:rsid w:val="00103158"/>
    <w:rsid w:val="00103606"/>
    <w:rsid w:val="001036F5"/>
    <w:rsid w:val="00103990"/>
    <w:rsid w:val="001039BE"/>
    <w:rsid w:val="00103B30"/>
    <w:rsid w:val="00103C27"/>
    <w:rsid w:val="00103C8B"/>
    <w:rsid w:val="00103F89"/>
    <w:rsid w:val="001040A7"/>
    <w:rsid w:val="0010419C"/>
    <w:rsid w:val="001041AA"/>
    <w:rsid w:val="00104220"/>
    <w:rsid w:val="001045F3"/>
    <w:rsid w:val="00104778"/>
    <w:rsid w:val="001049C4"/>
    <w:rsid w:val="00104A17"/>
    <w:rsid w:val="00104A9A"/>
    <w:rsid w:val="00104AA3"/>
    <w:rsid w:val="00104BC3"/>
    <w:rsid w:val="00104C61"/>
    <w:rsid w:val="00104D2F"/>
    <w:rsid w:val="001051AD"/>
    <w:rsid w:val="00105282"/>
    <w:rsid w:val="00105793"/>
    <w:rsid w:val="001059CE"/>
    <w:rsid w:val="00105A69"/>
    <w:rsid w:val="00105B80"/>
    <w:rsid w:val="00105BD4"/>
    <w:rsid w:val="00105DEA"/>
    <w:rsid w:val="00105E18"/>
    <w:rsid w:val="00105EAA"/>
    <w:rsid w:val="00106184"/>
    <w:rsid w:val="0010621D"/>
    <w:rsid w:val="00106281"/>
    <w:rsid w:val="001064FC"/>
    <w:rsid w:val="0010656D"/>
    <w:rsid w:val="001066E6"/>
    <w:rsid w:val="00106B18"/>
    <w:rsid w:val="00106CF7"/>
    <w:rsid w:val="00106E8E"/>
    <w:rsid w:val="001070E8"/>
    <w:rsid w:val="00107100"/>
    <w:rsid w:val="00107207"/>
    <w:rsid w:val="00107396"/>
    <w:rsid w:val="0010775D"/>
    <w:rsid w:val="001077DC"/>
    <w:rsid w:val="00107A6C"/>
    <w:rsid w:val="00107BB3"/>
    <w:rsid w:val="00107DB4"/>
    <w:rsid w:val="0011011E"/>
    <w:rsid w:val="001104D9"/>
    <w:rsid w:val="00110B6B"/>
    <w:rsid w:val="00110BAC"/>
    <w:rsid w:val="00110E2D"/>
    <w:rsid w:val="001111E5"/>
    <w:rsid w:val="00111204"/>
    <w:rsid w:val="00111309"/>
    <w:rsid w:val="0011138E"/>
    <w:rsid w:val="001113BD"/>
    <w:rsid w:val="00111483"/>
    <w:rsid w:val="0011157D"/>
    <w:rsid w:val="00111701"/>
    <w:rsid w:val="001117C0"/>
    <w:rsid w:val="0011182F"/>
    <w:rsid w:val="001118F2"/>
    <w:rsid w:val="00111AFC"/>
    <w:rsid w:val="00111B02"/>
    <w:rsid w:val="00111E45"/>
    <w:rsid w:val="00111EE9"/>
    <w:rsid w:val="00111F0A"/>
    <w:rsid w:val="00111F86"/>
    <w:rsid w:val="001121CB"/>
    <w:rsid w:val="00112567"/>
    <w:rsid w:val="001125C3"/>
    <w:rsid w:val="001125F0"/>
    <w:rsid w:val="00112646"/>
    <w:rsid w:val="0011277D"/>
    <w:rsid w:val="001127C6"/>
    <w:rsid w:val="00112834"/>
    <w:rsid w:val="001128A7"/>
    <w:rsid w:val="00112948"/>
    <w:rsid w:val="00112A3A"/>
    <w:rsid w:val="00112A40"/>
    <w:rsid w:val="00112CC4"/>
    <w:rsid w:val="00112D32"/>
    <w:rsid w:val="00113269"/>
    <w:rsid w:val="0011339B"/>
    <w:rsid w:val="001135E3"/>
    <w:rsid w:val="0011361B"/>
    <w:rsid w:val="00113651"/>
    <w:rsid w:val="00113804"/>
    <w:rsid w:val="00113B0E"/>
    <w:rsid w:val="00113B5E"/>
    <w:rsid w:val="00113B87"/>
    <w:rsid w:val="00113BC6"/>
    <w:rsid w:val="00113D16"/>
    <w:rsid w:val="00113D7E"/>
    <w:rsid w:val="00113E41"/>
    <w:rsid w:val="00113EEF"/>
    <w:rsid w:val="00114013"/>
    <w:rsid w:val="001141A5"/>
    <w:rsid w:val="00114987"/>
    <w:rsid w:val="00114C0F"/>
    <w:rsid w:val="00114D4C"/>
    <w:rsid w:val="00114F82"/>
    <w:rsid w:val="0011510D"/>
    <w:rsid w:val="001153F3"/>
    <w:rsid w:val="0011544D"/>
    <w:rsid w:val="00115532"/>
    <w:rsid w:val="0011581B"/>
    <w:rsid w:val="0011587C"/>
    <w:rsid w:val="00115A66"/>
    <w:rsid w:val="00115AAB"/>
    <w:rsid w:val="00115B1D"/>
    <w:rsid w:val="00115DCE"/>
    <w:rsid w:val="0011634A"/>
    <w:rsid w:val="00116431"/>
    <w:rsid w:val="001164AC"/>
    <w:rsid w:val="001167CE"/>
    <w:rsid w:val="0011698F"/>
    <w:rsid w:val="001169A4"/>
    <w:rsid w:val="00116A13"/>
    <w:rsid w:val="00116CC8"/>
    <w:rsid w:val="00116CD9"/>
    <w:rsid w:val="00116CE9"/>
    <w:rsid w:val="00116E5D"/>
    <w:rsid w:val="00116FD5"/>
    <w:rsid w:val="00116FDD"/>
    <w:rsid w:val="00116FF2"/>
    <w:rsid w:val="00117065"/>
    <w:rsid w:val="00117129"/>
    <w:rsid w:val="001174B5"/>
    <w:rsid w:val="00117956"/>
    <w:rsid w:val="0011797E"/>
    <w:rsid w:val="00117A3B"/>
    <w:rsid w:val="00117D0E"/>
    <w:rsid w:val="00117D4B"/>
    <w:rsid w:val="00117E4F"/>
    <w:rsid w:val="00117E9C"/>
    <w:rsid w:val="00120366"/>
    <w:rsid w:val="00120652"/>
    <w:rsid w:val="0012099E"/>
    <w:rsid w:val="00120BB4"/>
    <w:rsid w:val="00120D23"/>
    <w:rsid w:val="00120F34"/>
    <w:rsid w:val="001211AD"/>
    <w:rsid w:val="001211F2"/>
    <w:rsid w:val="0012121F"/>
    <w:rsid w:val="00121244"/>
    <w:rsid w:val="00121563"/>
    <w:rsid w:val="00121A65"/>
    <w:rsid w:val="00121B93"/>
    <w:rsid w:val="00121D22"/>
    <w:rsid w:val="00121D38"/>
    <w:rsid w:val="00121E9F"/>
    <w:rsid w:val="0012210F"/>
    <w:rsid w:val="0012214C"/>
    <w:rsid w:val="00122253"/>
    <w:rsid w:val="00122288"/>
    <w:rsid w:val="0012235D"/>
    <w:rsid w:val="001223A5"/>
    <w:rsid w:val="00122541"/>
    <w:rsid w:val="001225A8"/>
    <w:rsid w:val="0012260D"/>
    <w:rsid w:val="0012291B"/>
    <w:rsid w:val="001229ED"/>
    <w:rsid w:val="00122D97"/>
    <w:rsid w:val="00122DD2"/>
    <w:rsid w:val="001233A0"/>
    <w:rsid w:val="0012344E"/>
    <w:rsid w:val="00123523"/>
    <w:rsid w:val="00123549"/>
    <w:rsid w:val="00123595"/>
    <w:rsid w:val="00123760"/>
    <w:rsid w:val="0012380A"/>
    <w:rsid w:val="001238A2"/>
    <w:rsid w:val="00123A54"/>
    <w:rsid w:val="00123AD7"/>
    <w:rsid w:val="00123C60"/>
    <w:rsid w:val="00123E02"/>
    <w:rsid w:val="00123E92"/>
    <w:rsid w:val="00123EDA"/>
    <w:rsid w:val="00123F3D"/>
    <w:rsid w:val="0012415C"/>
    <w:rsid w:val="00124164"/>
    <w:rsid w:val="001243D3"/>
    <w:rsid w:val="001246F6"/>
    <w:rsid w:val="00124D73"/>
    <w:rsid w:val="00124E0D"/>
    <w:rsid w:val="0012522E"/>
    <w:rsid w:val="00125242"/>
    <w:rsid w:val="00125375"/>
    <w:rsid w:val="0012544A"/>
    <w:rsid w:val="00125685"/>
    <w:rsid w:val="00125FAC"/>
    <w:rsid w:val="00125FE2"/>
    <w:rsid w:val="0012608E"/>
    <w:rsid w:val="0012619B"/>
    <w:rsid w:val="00126257"/>
    <w:rsid w:val="00126327"/>
    <w:rsid w:val="001263E2"/>
    <w:rsid w:val="00126439"/>
    <w:rsid w:val="001264EE"/>
    <w:rsid w:val="001265CB"/>
    <w:rsid w:val="00126624"/>
    <w:rsid w:val="001268CA"/>
    <w:rsid w:val="001269C5"/>
    <w:rsid w:val="00126CE6"/>
    <w:rsid w:val="00127162"/>
    <w:rsid w:val="00127201"/>
    <w:rsid w:val="001272D0"/>
    <w:rsid w:val="00127435"/>
    <w:rsid w:val="00127438"/>
    <w:rsid w:val="00127879"/>
    <w:rsid w:val="00127980"/>
    <w:rsid w:val="001279A1"/>
    <w:rsid w:val="00127A4B"/>
    <w:rsid w:val="00127D08"/>
    <w:rsid w:val="00127D73"/>
    <w:rsid w:val="00127D9B"/>
    <w:rsid w:val="00127F30"/>
    <w:rsid w:val="00127FCD"/>
    <w:rsid w:val="001304D7"/>
    <w:rsid w:val="001305B0"/>
    <w:rsid w:val="001308B4"/>
    <w:rsid w:val="00130A17"/>
    <w:rsid w:val="00130C5B"/>
    <w:rsid w:val="00130E41"/>
    <w:rsid w:val="00130E96"/>
    <w:rsid w:val="00131133"/>
    <w:rsid w:val="001312C7"/>
    <w:rsid w:val="001313BA"/>
    <w:rsid w:val="0013146E"/>
    <w:rsid w:val="001314FE"/>
    <w:rsid w:val="001315B9"/>
    <w:rsid w:val="001316A7"/>
    <w:rsid w:val="0013175D"/>
    <w:rsid w:val="001318D1"/>
    <w:rsid w:val="00131B31"/>
    <w:rsid w:val="00131D7C"/>
    <w:rsid w:val="00131FA9"/>
    <w:rsid w:val="00131FF7"/>
    <w:rsid w:val="001321B6"/>
    <w:rsid w:val="001321F0"/>
    <w:rsid w:val="00132387"/>
    <w:rsid w:val="001324AE"/>
    <w:rsid w:val="001326EB"/>
    <w:rsid w:val="00132751"/>
    <w:rsid w:val="0013289F"/>
    <w:rsid w:val="001328AC"/>
    <w:rsid w:val="00132950"/>
    <w:rsid w:val="00132DE7"/>
    <w:rsid w:val="00132E41"/>
    <w:rsid w:val="00132FD0"/>
    <w:rsid w:val="0013302E"/>
    <w:rsid w:val="001332E4"/>
    <w:rsid w:val="001332F2"/>
    <w:rsid w:val="00133987"/>
    <w:rsid w:val="00133FFD"/>
    <w:rsid w:val="00134030"/>
    <w:rsid w:val="0013403E"/>
    <w:rsid w:val="001341F8"/>
    <w:rsid w:val="0013426D"/>
    <w:rsid w:val="001342F7"/>
    <w:rsid w:val="00134608"/>
    <w:rsid w:val="00134775"/>
    <w:rsid w:val="00134801"/>
    <w:rsid w:val="0013482B"/>
    <w:rsid w:val="00134947"/>
    <w:rsid w:val="00134A7D"/>
    <w:rsid w:val="00134D8D"/>
    <w:rsid w:val="00134F29"/>
    <w:rsid w:val="00134FE7"/>
    <w:rsid w:val="001350D0"/>
    <w:rsid w:val="0013539B"/>
    <w:rsid w:val="0013543C"/>
    <w:rsid w:val="00135901"/>
    <w:rsid w:val="00135A63"/>
    <w:rsid w:val="00135C18"/>
    <w:rsid w:val="001360B4"/>
    <w:rsid w:val="001360FD"/>
    <w:rsid w:val="001361A7"/>
    <w:rsid w:val="001361C3"/>
    <w:rsid w:val="001364AF"/>
    <w:rsid w:val="00136AB3"/>
    <w:rsid w:val="00136BCF"/>
    <w:rsid w:val="00136C39"/>
    <w:rsid w:val="00136CEB"/>
    <w:rsid w:val="00136F04"/>
    <w:rsid w:val="001372EF"/>
    <w:rsid w:val="001373EC"/>
    <w:rsid w:val="00137451"/>
    <w:rsid w:val="00137500"/>
    <w:rsid w:val="00137507"/>
    <w:rsid w:val="001375FE"/>
    <w:rsid w:val="00137B4C"/>
    <w:rsid w:val="00137F9C"/>
    <w:rsid w:val="00137FF5"/>
    <w:rsid w:val="00140107"/>
    <w:rsid w:val="0014017A"/>
    <w:rsid w:val="0014028B"/>
    <w:rsid w:val="001407C1"/>
    <w:rsid w:val="001409A4"/>
    <w:rsid w:val="001409BB"/>
    <w:rsid w:val="00140A25"/>
    <w:rsid w:val="00140C6C"/>
    <w:rsid w:val="00140D60"/>
    <w:rsid w:val="0014104D"/>
    <w:rsid w:val="0014106D"/>
    <w:rsid w:val="0014111B"/>
    <w:rsid w:val="0014113B"/>
    <w:rsid w:val="00141314"/>
    <w:rsid w:val="00141340"/>
    <w:rsid w:val="001414D8"/>
    <w:rsid w:val="001415FC"/>
    <w:rsid w:val="0014161E"/>
    <w:rsid w:val="00141627"/>
    <w:rsid w:val="00141720"/>
    <w:rsid w:val="001417FC"/>
    <w:rsid w:val="001418C0"/>
    <w:rsid w:val="00141B1B"/>
    <w:rsid w:val="0014223F"/>
    <w:rsid w:val="00142392"/>
    <w:rsid w:val="001423D8"/>
    <w:rsid w:val="00142453"/>
    <w:rsid w:val="00142587"/>
    <w:rsid w:val="00142A3D"/>
    <w:rsid w:val="00142A50"/>
    <w:rsid w:val="00142A84"/>
    <w:rsid w:val="00142A85"/>
    <w:rsid w:val="00142AE6"/>
    <w:rsid w:val="00142BAE"/>
    <w:rsid w:val="00142CB8"/>
    <w:rsid w:val="00142E42"/>
    <w:rsid w:val="00143143"/>
    <w:rsid w:val="00143232"/>
    <w:rsid w:val="001432B0"/>
    <w:rsid w:val="001433F8"/>
    <w:rsid w:val="00143527"/>
    <w:rsid w:val="00143559"/>
    <w:rsid w:val="001436EF"/>
    <w:rsid w:val="001439F0"/>
    <w:rsid w:val="00143AE9"/>
    <w:rsid w:val="00143B05"/>
    <w:rsid w:val="00143BC3"/>
    <w:rsid w:val="00143F9C"/>
    <w:rsid w:val="001440C9"/>
    <w:rsid w:val="001441D9"/>
    <w:rsid w:val="00144605"/>
    <w:rsid w:val="0014477F"/>
    <w:rsid w:val="001448F6"/>
    <w:rsid w:val="00144972"/>
    <w:rsid w:val="00144A62"/>
    <w:rsid w:val="00144A85"/>
    <w:rsid w:val="00144E08"/>
    <w:rsid w:val="00144E09"/>
    <w:rsid w:val="0014505E"/>
    <w:rsid w:val="0014506A"/>
    <w:rsid w:val="0014509C"/>
    <w:rsid w:val="001452A1"/>
    <w:rsid w:val="001453EA"/>
    <w:rsid w:val="001455B3"/>
    <w:rsid w:val="001458D5"/>
    <w:rsid w:val="00145955"/>
    <w:rsid w:val="00145BF5"/>
    <w:rsid w:val="00145F03"/>
    <w:rsid w:val="0014643E"/>
    <w:rsid w:val="00146591"/>
    <w:rsid w:val="00146606"/>
    <w:rsid w:val="00146803"/>
    <w:rsid w:val="00146CB6"/>
    <w:rsid w:val="00146CC3"/>
    <w:rsid w:val="00146E16"/>
    <w:rsid w:val="00146E4B"/>
    <w:rsid w:val="00146F3D"/>
    <w:rsid w:val="00146FD0"/>
    <w:rsid w:val="001472C6"/>
    <w:rsid w:val="00147594"/>
    <w:rsid w:val="00147663"/>
    <w:rsid w:val="0014770C"/>
    <w:rsid w:val="00147898"/>
    <w:rsid w:val="00147941"/>
    <w:rsid w:val="001479BC"/>
    <w:rsid w:val="00147B35"/>
    <w:rsid w:val="00147F1E"/>
    <w:rsid w:val="00150382"/>
    <w:rsid w:val="001503C7"/>
    <w:rsid w:val="001506AD"/>
    <w:rsid w:val="00150723"/>
    <w:rsid w:val="001508A1"/>
    <w:rsid w:val="0015098F"/>
    <w:rsid w:val="00150DC0"/>
    <w:rsid w:val="00150F9A"/>
    <w:rsid w:val="00150FE1"/>
    <w:rsid w:val="001511C5"/>
    <w:rsid w:val="00151266"/>
    <w:rsid w:val="00151390"/>
    <w:rsid w:val="00151491"/>
    <w:rsid w:val="001516D5"/>
    <w:rsid w:val="00151755"/>
    <w:rsid w:val="00151760"/>
    <w:rsid w:val="00151770"/>
    <w:rsid w:val="00151826"/>
    <w:rsid w:val="00151A04"/>
    <w:rsid w:val="00151E66"/>
    <w:rsid w:val="00152250"/>
    <w:rsid w:val="00152517"/>
    <w:rsid w:val="0015257E"/>
    <w:rsid w:val="001527E3"/>
    <w:rsid w:val="00152B51"/>
    <w:rsid w:val="00152B99"/>
    <w:rsid w:val="00152BF5"/>
    <w:rsid w:val="00152DB3"/>
    <w:rsid w:val="00152DD0"/>
    <w:rsid w:val="00152E36"/>
    <w:rsid w:val="00152EA2"/>
    <w:rsid w:val="00152F5C"/>
    <w:rsid w:val="001530FF"/>
    <w:rsid w:val="00153129"/>
    <w:rsid w:val="0015320C"/>
    <w:rsid w:val="001533E0"/>
    <w:rsid w:val="001538F3"/>
    <w:rsid w:val="0015397C"/>
    <w:rsid w:val="00153A66"/>
    <w:rsid w:val="001540A9"/>
    <w:rsid w:val="00154388"/>
    <w:rsid w:val="001549DD"/>
    <w:rsid w:val="00154AB8"/>
    <w:rsid w:val="00154B95"/>
    <w:rsid w:val="00154C1A"/>
    <w:rsid w:val="00154DF5"/>
    <w:rsid w:val="00154EA1"/>
    <w:rsid w:val="00154EBC"/>
    <w:rsid w:val="00154FBE"/>
    <w:rsid w:val="00155150"/>
    <w:rsid w:val="00155367"/>
    <w:rsid w:val="001557A6"/>
    <w:rsid w:val="0015586E"/>
    <w:rsid w:val="00155D7E"/>
    <w:rsid w:val="00155DEF"/>
    <w:rsid w:val="00155EF6"/>
    <w:rsid w:val="00156026"/>
    <w:rsid w:val="00156078"/>
    <w:rsid w:val="0015623B"/>
    <w:rsid w:val="001563D3"/>
    <w:rsid w:val="001565E6"/>
    <w:rsid w:val="00156660"/>
    <w:rsid w:val="001568B5"/>
    <w:rsid w:val="001568BA"/>
    <w:rsid w:val="00156A1D"/>
    <w:rsid w:val="00156B85"/>
    <w:rsid w:val="00156F21"/>
    <w:rsid w:val="00157433"/>
    <w:rsid w:val="00157440"/>
    <w:rsid w:val="00157631"/>
    <w:rsid w:val="0015781B"/>
    <w:rsid w:val="0015789B"/>
    <w:rsid w:val="001578EE"/>
    <w:rsid w:val="00157B94"/>
    <w:rsid w:val="00157BA9"/>
    <w:rsid w:val="00157BC1"/>
    <w:rsid w:val="00157C64"/>
    <w:rsid w:val="00160020"/>
    <w:rsid w:val="00160091"/>
    <w:rsid w:val="001600D4"/>
    <w:rsid w:val="001602A4"/>
    <w:rsid w:val="001603CE"/>
    <w:rsid w:val="00160427"/>
    <w:rsid w:val="001605E2"/>
    <w:rsid w:val="0016098B"/>
    <w:rsid w:val="00160B47"/>
    <w:rsid w:val="00160BF5"/>
    <w:rsid w:val="00160D4D"/>
    <w:rsid w:val="00160FAB"/>
    <w:rsid w:val="00160FB6"/>
    <w:rsid w:val="00161209"/>
    <w:rsid w:val="001613F8"/>
    <w:rsid w:val="001614A9"/>
    <w:rsid w:val="0016156A"/>
    <w:rsid w:val="00161629"/>
    <w:rsid w:val="00161746"/>
    <w:rsid w:val="00161BF4"/>
    <w:rsid w:val="001620B9"/>
    <w:rsid w:val="0016216D"/>
    <w:rsid w:val="001622DD"/>
    <w:rsid w:val="0016249E"/>
    <w:rsid w:val="00162563"/>
    <w:rsid w:val="00162641"/>
    <w:rsid w:val="00162736"/>
    <w:rsid w:val="0016274F"/>
    <w:rsid w:val="00162A87"/>
    <w:rsid w:val="00163176"/>
    <w:rsid w:val="0016343B"/>
    <w:rsid w:val="00163492"/>
    <w:rsid w:val="00163560"/>
    <w:rsid w:val="00163570"/>
    <w:rsid w:val="0016363C"/>
    <w:rsid w:val="00163793"/>
    <w:rsid w:val="00163B12"/>
    <w:rsid w:val="00163B75"/>
    <w:rsid w:val="00163D5F"/>
    <w:rsid w:val="00164700"/>
    <w:rsid w:val="001647CD"/>
    <w:rsid w:val="00164DC0"/>
    <w:rsid w:val="00164F34"/>
    <w:rsid w:val="00164F98"/>
    <w:rsid w:val="0016549F"/>
    <w:rsid w:val="00165912"/>
    <w:rsid w:val="00165D7C"/>
    <w:rsid w:val="0016616D"/>
    <w:rsid w:val="00166440"/>
    <w:rsid w:val="001668D8"/>
    <w:rsid w:val="001669D6"/>
    <w:rsid w:val="00166B1A"/>
    <w:rsid w:val="00166B61"/>
    <w:rsid w:val="00166D66"/>
    <w:rsid w:val="00166EC9"/>
    <w:rsid w:val="00167523"/>
    <w:rsid w:val="00167536"/>
    <w:rsid w:val="00167657"/>
    <w:rsid w:val="00167BD0"/>
    <w:rsid w:val="00167C00"/>
    <w:rsid w:val="00167C0E"/>
    <w:rsid w:val="00167EA9"/>
    <w:rsid w:val="00167FBD"/>
    <w:rsid w:val="0017022D"/>
    <w:rsid w:val="001702EB"/>
    <w:rsid w:val="0017034F"/>
    <w:rsid w:val="001703D2"/>
    <w:rsid w:val="0017064A"/>
    <w:rsid w:val="0017067A"/>
    <w:rsid w:val="00170800"/>
    <w:rsid w:val="00170845"/>
    <w:rsid w:val="00170904"/>
    <w:rsid w:val="00170AFD"/>
    <w:rsid w:val="00170B3D"/>
    <w:rsid w:val="0017117D"/>
    <w:rsid w:val="0017121D"/>
    <w:rsid w:val="0017142B"/>
    <w:rsid w:val="001714DE"/>
    <w:rsid w:val="001714F4"/>
    <w:rsid w:val="00171511"/>
    <w:rsid w:val="00171593"/>
    <w:rsid w:val="0017159F"/>
    <w:rsid w:val="001716A6"/>
    <w:rsid w:val="00171737"/>
    <w:rsid w:val="00171827"/>
    <w:rsid w:val="00171873"/>
    <w:rsid w:val="00171B86"/>
    <w:rsid w:val="00171D91"/>
    <w:rsid w:val="00171D93"/>
    <w:rsid w:val="00171DDE"/>
    <w:rsid w:val="00171FDB"/>
    <w:rsid w:val="001721B4"/>
    <w:rsid w:val="001721FA"/>
    <w:rsid w:val="0017222B"/>
    <w:rsid w:val="001723A7"/>
    <w:rsid w:val="00172629"/>
    <w:rsid w:val="00172633"/>
    <w:rsid w:val="00172877"/>
    <w:rsid w:val="00172DA2"/>
    <w:rsid w:val="00172EB3"/>
    <w:rsid w:val="00172F7A"/>
    <w:rsid w:val="00173178"/>
    <w:rsid w:val="00173438"/>
    <w:rsid w:val="001736E1"/>
    <w:rsid w:val="001737EE"/>
    <w:rsid w:val="00173894"/>
    <w:rsid w:val="00173A70"/>
    <w:rsid w:val="00173A8D"/>
    <w:rsid w:val="00173B27"/>
    <w:rsid w:val="00173EE6"/>
    <w:rsid w:val="00174086"/>
    <w:rsid w:val="00174109"/>
    <w:rsid w:val="00174253"/>
    <w:rsid w:val="001744C0"/>
    <w:rsid w:val="001744D6"/>
    <w:rsid w:val="00174590"/>
    <w:rsid w:val="00174668"/>
    <w:rsid w:val="0017482D"/>
    <w:rsid w:val="00174A14"/>
    <w:rsid w:val="00174BA3"/>
    <w:rsid w:val="00174BEF"/>
    <w:rsid w:val="00174C10"/>
    <w:rsid w:val="00174F0F"/>
    <w:rsid w:val="00174F6A"/>
    <w:rsid w:val="00174FA6"/>
    <w:rsid w:val="0017536E"/>
    <w:rsid w:val="0017548F"/>
    <w:rsid w:val="00175649"/>
    <w:rsid w:val="0017567D"/>
    <w:rsid w:val="0017595D"/>
    <w:rsid w:val="001759A7"/>
    <w:rsid w:val="00175D22"/>
    <w:rsid w:val="00175DBA"/>
    <w:rsid w:val="00175DCB"/>
    <w:rsid w:val="00175F49"/>
    <w:rsid w:val="00175FC1"/>
    <w:rsid w:val="00176270"/>
    <w:rsid w:val="0017627B"/>
    <w:rsid w:val="00176365"/>
    <w:rsid w:val="001764CB"/>
    <w:rsid w:val="001764EF"/>
    <w:rsid w:val="00176622"/>
    <w:rsid w:val="001768CE"/>
    <w:rsid w:val="00176929"/>
    <w:rsid w:val="00176A47"/>
    <w:rsid w:val="00176C79"/>
    <w:rsid w:val="00176D32"/>
    <w:rsid w:val="00176E56"/>
    <w:rsid w:val="00177020"/>
    <w:rsid w:val="00177097"/>
    <w:rsid w:val="0017713A"/>
    <w:rsid w:val="0017723C"/>
    <w:rsid w:val="001772AF"/>
    <w:rsid w:val="001772FC"/>
    <w:rsid w:val="00177381"/>
    <w:rsid w:val="0017740C"/>
    <w:rsid w:val="001774B9"/>
    <w:rsid w:val="00177679"/>
    <w:rsid w:val="001777DE"/>
    <w:rsid w:val="00177943"/>
    <w:rsid w:val="00177A6F"/>
    <w:rsid w:val="00177C48"/>
    <w:rsid w:val="00177D18"/>
    <w:rsid w:val="00177E55"/>
    <w:rsid w:val="00177EE5"/>
    <w:rsid w:val="001802E1"/>
    <w:rsid w:val="0018042C"/>
    <w:rsid w:val="001805E7"/>
    <w:rsid w:val="0018069C"/>
    <w:rsid w:val="001808E0"/>
    <w:rsid w:val="00180AB4"/>
    <w:rsid w:val="00180B6A"/>
    <w:rsid w:val="00180B7B"/>
    <w:rsid w:val="00180B9D"/>
    <w:rsid w:val="00180C1B"/>
    <w:rsid w:val="00180C67"/>
    <w:rsid w:val="00180E09"/>
    <w:rsid w:val="00180FDE"/>
    <w:rsid w:val="00181004"/>
    <w:rsid w:val="00181498"/>
    <w:rsid w:val="00181542"/>
    <w:rsid w:val="0018157D"/>
    <w:rsid w:val="00181662"/>
    <w:rsid w:val="001817A6"/>
    <w:rsid w:val="00181A91"/>
    <w:rsid w:val="00181AA4"/>
    <w:rsid w:val="00181E50"/>
    <w:rsid w:val="00181E8D"/>
    <w:rsid w:val="00181F26"/>
    <w:rsid w:val="00181F5A"/>
    <w:rsid w:val="00181FA9"/>
    <w:rsid w:val="00182023"/>
    <w:rsid w:val="0018216C"/>
    <w:rsid w:val="00182187"/>
    <w:rsid w:val="001821C0"/>
    <w:rsid w:val="0018268F"/>
    <w:rsid w:val="001826AB"/>
    <w:rsid w:val="00182720"/>
    <w:rsid w:val="0018277C"/>
    <w:rsid w:val="00182A7F"/>
    <w:rsid w:val="00182F96"/>
    <w:rsid w:val="001830C8"/>
    <w:rsid w:val="0018318F"/>
    <w:rsid w:val="001831BB"/>
    <w:rsid w:val="00183237"/>
    <w:rsid w:val="001834EA"/>
    <w:rsid w:val="00183788"/>
    <w:rsid w:val="00183894"/>
    <w:rsid w:val="00183E2E"/>
    <w:rsid w:val="00183F1D"/>
    <w:rsid w:val="00184021"/>
    <w:rsid w:val="0018418F"/>
    <w:rsid w:val="0018434D"/>
    <w:rsid w:val="00184B49"/>
    <w:rsid w:val="00184D8A"/>
    <w:rsid w:val="0018517C"/>
    <w:rsid w:val="00185311"/>
    <w:rsid w:val="0018533E"/>
    <w:rsid w:val="001853A1"/>
    <w:rsid w:val="00185419"/>
    <w:rsid w:val="0018594E"/>
    <w:rsid w:val="00185A06"/>
    <w:rsid w:val="00185A72"/>
    <w:rsid w:val="00185E75"/>
    <w:rsid w:val="001860F4"/>
    <w:rsid w:val="00186239"/>
    <w:rsid w:val="00186330"/>
    <w:rsid w:val="001863CD"/>
    <w:rsid w:val="0018658F"/>
    <w:rsid w:val="001865EB"/>
    <w:rsid w:val="001865EC"/>
    <w:rsid w:val="0018663D"/>
    <w:rsid w:val="001868A5"/>
    <w:rsid w:val="001868A7"/>
    <w:rsid w:val="00186FDA"/>
    <w:rsid w:val="00186FF3"/>
    <w:rsid w:val="001870F2"/>
    <w:rsid w:val="00187384"/>
    <w:rsid w:val="0018756B"/>
    <w:rsid w:val="00187716"/>
    <w:rsid w:val="0018771B"/>
    <w:rsid w:val="00187763"/>
    <w:rsid w:val="00187B09"/>
    <w:rsid w:val="00187BEC"/>
    <w:rsid w:val="00187C45"/>
    <w:rsid w:val="00187C5D"/>
    <w:rsid w:val="00187C9E"/>
    <w:rsid w:val="00187D08"/>
    <w:rsid w:val="00187EEF"/>
    <w:rsid w:val="00187F70"/>
    <w:rsid w:val="001900E8"/>
    <w:rsid w:val="001902F9"/>
    <w:rsid w:val="00190438"/>
    <w:rsid w:val="00190563"/>
    <w:rsid w:val="0019098F"/>
    <w:rsid w:val="00190A04"/>
    <w:rsid w:val="00190A53"/>
    <w:rsid w:val="00190DAE"/>
    <w:rsid w:val="00190E41"/>
    <w:rsid w:val="00191230"/>
    <w:rsid w:val="001914B0"/>
    <w:rsid w:val="00191626"/>
    <w:rsid w:val="0019164D"/>
    <w:rsid w:val="0019196F"/>
    <w:rsid w:val="00191CDD"/>
    <w:rsid w:val="00191CF4"/>
    <w:rsid w:val="00191D1E"/>
    <w:rsid w:val="00191ED7"/>
    <w:rsid w:val="00192015"/>
    <w:rsid w:val="00192241"/>
    <w:rsid w:val="00192399"/>
    <w:rsid w:val="00192476"/>
    <w:rsid w:val="00192507"/>
    <w:rsid w:val="001929A8"/>
    <w:rsid w:val="001929F2"/>
    <w:rsid w:val="00192AE3"/>
    <w:rsid w:val="00192BC5"/>
    <w:rsid w:val="00192D71"/>
    <w:rsid w:val="00192F98"/>
    <w:rsid w:val="00193258"/>
    <w:rsid w:val="00193375"/>
    <w:rsid w:val="00193481"/>
    <w:rsid w:val="00193872"/>
    <w:rsid w:val="00193A93"/>
    <w:rsid w:val="00193B5C"/>
    <w:rsid w:val="00193BE1"/>
    <w:rsid w:val="00193CCA"/>
    <w:rsid w:val="00193E0A"/>
    <w:rsid w:val="00193E97"/>
    <w:rsid w:val="00194000"/>
    <w:rsid w:val="0019405D"/>
    <w:rsid w:val="001940E9"/>
    <w:rsid w:val="00194106"/>
    <w:rsid w:val="00194326"/>
    <w:rsid w:val="0019435F"/>
    <w:rsid w:val="00194652"/>
    <w:rsid w:val="00194691"/>
    <w:rsid w:val="00194825"/>
    <w:rsid w:val="00194C8B"/>
    <w:rsid w:val="00194D0D"/>
    <w:rsid w:val="00194FB5"/>
    <w:rsid w:val="001951BA"/>
    <w:rsid w:val="00195602"/>
    <w:rsid w:val="001957D7"/>
    <w:rsid w:val="00195888"/>
    <w:rsid w:val="00195A80"/>
    <w:rsid w:val="00195BCB"/>
    <w:rsid w:val="00195C1E"/>
    <w:rsid w:val="00195D10"/>
    <w:rsid w:val="00195D78"/>
    <w:rsid w:val="00195E43"/>
    <w:rsid w:val="00196088"/>
    <w:rsid w:val="00196391"/>
    <w:rsid w:val="0019665A"/>
    <w:rsid w:val="00196852"/>
    <w:rsid w:val="00196897"/>
    <w:rsid w:val="00196C8D"/>
    <w:rsid w:val="00196D22"/>
    <w:rsid w:val="00196E80"/>
    <w:rsid w:val="001970CE"/>
    <w:rsid w:val="001971A2"/>
    <w:rsid w:val="00197213"/>
    <w:rsid w:val="00197252"/>
    <w:rsid w:val="001974A4"/>
    <w:rsid w:val="0019773D"/>
    <w:rsid w:val="00197868"/>
    <w:rsid w:val="00197891"/>
    <w:rsid w:val="001978A2"/>
    <w:rsid w:val="00197902"/>
    <w:rsid w:val="00197A3F"/>
    <w:rsid w:val="00197AB7"/>
    <w:rsid w:val="00197CC6"/>
    <w:rsid w:val="00197CED"/>
    <w:rsid w:val="00197DC6"/>
    <w:rsid w:val="00197F02"/>
    <w:rsid w:val="001A0173"/>
    <w:rsid w:val="001A01B4"/>
    <w:rsid w:val="001A045B"/>
    <w:rsid w:val="001A051C"/>
    <w:rsid w:val="001A05B8"/>
    <w:rsid w:val="001A06D1"/>
    <w:rsid w:val="001A0A99"/>
    <w:rsid w:val="001A0B07"/>
    <w:rsid w:val="001A0D23"/>
    <w:rsid w:val="001A0D56"/>
    <w:rsid w:val="001A0DA3"/>
    <w:rsid w:val="001A0F48"/>
    <w:rsid w:val="001A1049"/>
    <w:rsid w:val="001A1098"/>
    <w:rsid w:val="001A1354"/>
    <w:rsid w:val="001A1552"/>
    <w:rsid w:val="001A1ACE"/>
    <w:rsid w:val="001A1C58"/>
    <w:rsid w:val="001A1E4D"/>
    <w:rsid w:val="001A24DC"/>
    <w:rsid w:val="001A294E"/>
    <w:rsid w:val="001A29F1"/>
    <w:rsid w:val="001A2A9B"/>
    <w:rsid w:val="001A2BAD"/>
    <w:rsid w:val="001A2DE9"/>
    <w:rsid w:val="001A2E95"/>
    <w:rsid w:val="001A2EDD"/>
    <w:rsid w:val="001A317A"/>
    <w:rsid w:val="001A340C"/>
    <w:rsid w:val="001A358D"/>
    <w:rsid w:val="001A3786"/>
    <w:rsid w:val="001A3B65"/>
    <w:rsid w:val="001A3B7B"/>
    <w:rsid w:val="001A3BBE"/>
    <w:rsid w:val="001A3BD8"/>
    <w:rsid w:val="001A3E6C"/>
    <w:rsid w:val="001A3EFF"/>
    <w:rsid w:val="001A4063"/>
    <w:rsid w:val="001A4144"/>
    <w:rsid w:val="001A423B"/>
    <w:rsid w:val="001A4616"/>
    <w:rsid w:val="001A4785"/>
    <w:rsid w:val="001A4B93"/>
    <w:rsid w:val="001A4BA2"/>
    <w:rsid w:val="001A4DF8"/>
    <w:rsid w:val="001A50F5"/>
    <w:rsid w:val="001A511B"/>
    <w:rsid w:val="001A52D3"/>
    <w:rsid w:val="001A5301"/>
    <w:rsid w:val="001A53F6"/>
    <w:rsid w:val="001A54E1"/>
    <w:rsid w:val="001A5501"/>
    <w:rsid w:val="001A5562"/>
    <w:rsid w:val="001A5694"/>
    <w:rsid w:val="001A57C0"/>
    <w:rsid w:val="001A5B4A"/>
    <w:rsid w:val="001A5BD0"/>
    <w:rsid w:val="001A5D35"/>
    <w:rsid w:val="001A6136"/>
    <w:rsid w:val="001A62B5"/>
    <w:rsid w:val="001A640B"/>
    <w:rsid w:val="001A64EA"/>
    <w:rsid w:val="001A674B"/>
    <w:rsid w:val="001A682F"/>
    <w:rsid w:val="001A6A76"/>
    <w:rsid w:val="001A6D7A"/>
    <w:rsid w:val="001A6E7E"/>
    <w:rsid w:val="001A70C1"/>
    <w:rsid w:val="001A7338"/>
    <w:rsid w:val="001B0281"/>
    <w:rsid w:val="001B0294"/>
    <w:rsid w:val="001B02F5"/>
    <w:rsid w:val="001B0500"/>
    <w:rsid w:val="001B06F3"/>
    <w:rsid w:val="001B0779"/>
    <w:rsid w:val="001B0828"/>
    <w:rsid w:val="001B08A3"/>
    <w:rsid w:val="001B0A2D"/>
    <w:rsid w:val="001B0F44"/>
    <w:rsid w:val="001B1253"/>
    <w:rsid w:val="001B12B9"/>
    <w:rsid w:val="001B12F7"/>
    <w:rsid w:val="001B1329"/>
    <w:rsid w:val="001B14A1"/>
    <w:rsid w:val="001B193B"/>
    <w:rsid w:val="001B1B0B"/>
    <w:rsid w:val="001B1C26"/>
    <w:rsid w:val="001B1D93"/>
    <w:rsid w:val="001B21D4"/>
    <w:rsid w:val="001B2492"/>
    <w:rsid w:val="001B2571"/>
    <w:rsid w:val="001B25D2"/>
    <w:rsid w:val="001B2745"/>
    <w:rsid w:val="001B2B28"/>
    <w:rsid w:val="001B2DF6"/>
    <w:rsid w:val="001B2FB3"/>
    <w:rsid w:val="001B3129"/>
    <w:rsid w:val="001B31F2"/>
    <w:rsid w:val="001B329E"/>
    <w:rsid w:val="001B33DD"/>
    <w:rsid w:val="001B369F"/>
    <w:rsid w:val="001B382E"/>
    <w:rsid w:val="001B3F6B"/>
    <w:rsid w:val="001B4219"/>
    <w:rsid w:val="001B42F9"/>
    <w:rsid w:val="001B437B"/>
    <w:rsid w:val="001B43A6"/>
    <w:rsid w:val="001B474A"/>
    <w:rsid w:val="001B47BC"/>
    <w:rsid w:val="001B4A4D"/>
    <w:rsid w:val="001B4A6C"/>
    <w:rsid w:val="001B4DC9"/>
    <w:rsid w:val="001B52B0"/>
    <w:rsid w:val="001B54C5"/>
    <w:rsid w:val="001B54DC"/>
    <w:rsid w:val="001B55C2"/>
    <w:rsid w:val="001B59B1"/>
    <w:rsid w:val="001B5A6F"/>
    <w:rsid w:val="001B5ADD"/>
    <w:rsid w:val="001B5C06"/>
    <w:rsid w:val="001B5F09"/>
    <w:rsid w:val="001B61ED"/>
    <w:rsid w:val="001B6467"/>
    <w:rsid w:val="001B6564"/>
    <w:rsid w:val="001B657C"/>
    <w:rsid w:val="001B65A0"/>
    <w:rsid w:val="001B65E3"/>
    <w:rsid w:val="001B6662"/>
    <w:rsid w:val="001B66F0"/>
    <w:rsid w:val="001B672F"/>
    <w:rsid w:val="001B6916"/>
    <w:rsid w:val="001B6984"/>
    <w:rsid w:val="001B6A98"/>
    <w:rsid w:val="001B6C71"/>
    <w:rsid w:val="001B6D5C"/>
    <w:rsid w:val="001B6EFE"/>
    <w:rsid w:val="001B6FDC"/>
    <w:rsid w:val="001B6FDE"/>
    <w:rsid w:val="001B7017"/>
    <w:rsid w:val="001B73D4"/>
    <w:rsid w:val="001B740F"/>
    <w:rsid w:val="001B7413"/>
    <w:rsid w:val="001B7589"/>
    <w:rsid w:val="001B7714"/>
    <w:rsid w:val="001B772F"/>
    <w:rsid w:val="001B77B0"/>
    <w:rsid w:val="001B77D1"/>
    <w:rsid w:val="001B7B2F"/>
    <w:rsid w:val="001B7BD3"/>
    <w:rsid w:val="001B7C21"/>
    <w:rsid w:val="001B7C4F"/>
    <w:rsid w:val="001B7E54"/>
    <w:rsid w:val="001B7F24"/>
    <w:rsid w:val="001C0392"/>
    <w:rsid w:val="001C046B"/>
    <w:rsid w:val="001C0476"/>
    <w:rsid w:val="001C069F"/>
    <w:rsid w:val="001C07E4"/>
    <w:rsid w:val="001C0904"/>
    <w:rsid w:val="001C094C"/>
    <w:rsid w:val="001C0A9F"/>
    <w:rsid w:val="001C0AF4"/>
    <w:rsid w:val="001C0DDE"/>
    <w:rsid w:val="001C0F33"/>
    <w:rsid w:val="001C108E"/>
    <w:rsid w:val="001C10A4"/>
    <w:rsid w:val="001C1120"/>
    <w:rsid w:val="001C1160"/>
    <w:rsid w:val="001C11C1"/>
    <w:rsid w:val="001C1366"/>
    <w:rsid w:val="001C13C1"/>
    <w:rsid w:val="001C15EB"/>
    <w:rsid w:val="001C1734"/>
    <w:rsid w:val="001C1815"/>
    <w:rsid w:val="001C1847"/>
    <w:rsid w:val="001C1A60"/>
    <w:rsid w:val="001C1CF9"/>
    <w:rsid w:val="001C1DCF"/>
    <w:rsid w:val="001C1EDE"/>
    <w:rsid w:val="001C1FD4"/>
    <w:rsid w:val="001C2128"/>
    <w:rsid w:val="001C223D"/>
    <w:rsid w:val="001C2331"/>
    <w:rsid w:val="001C235C"/>
    <w:rsid w:val="001C2442"/>
    <w:rsid w:val="001C2456"/>
    <w:rsid w:val="001C2883"/>
    <w:rsid w:val="001C2BCE"/>
    <w:rsid w:val="001C2E56"/>
    <w:rsid w:val="001C3034"/>
    <w:rsid w:val="001C330B"/>
    <w:rsid w:val="001C35A0"/>
    <w:rsid w:val="001C3603"/>
    <w:rsid w:val="001C388A"/>
    <w:rsid w:val="001C39B2"/>
    <w:rsid w:val="001C3C2B"/>
    <w:rsid w:val="001C3DD1"/>
    <w:rsid w:val="001C3F04"/>
    <w:rsid w:val="001C3F6B"/>
    <w:rsid w:val="001C4064"/>
    <w:rsid w:val="001C406F"/>
    <w:rsid w:val="001C460B"/>
    <w:rsid w:val="001C48FB"/>
    <w:rsid w:val="001C49FF"/>
    <w:rsid w:val="001C4C53"/>
    <w:rsid w:val="001C4F2A"/>
    <w:rsid w:val="001C515B"/>
    <w:rsid w:val="001C528B"/>
    <w:rsid w:val="001C5346"/>
    <w:rsid w:val="001C56FA"/>
    <w:rsid w:val="001C578C"/>
    <w:rsid w:val="001C5A64"/>
    <w:rsid w:val="001C5A68"/>
    <w:rsid w:val="001C5CA7"/>
    <w:rsid w:val="001C5CF3"/>
    <w:rsid w:val="001C609A"/>
    <w:rsid w:val="001C60F8"/>
    <w:rsid w:val="001C628B"/>
    <w:rsid w:val="001C65D2"/>
    <w:rsid w:val="001C67C6"/>
    <w:rsid w:val="001C67C9"/>
    <w:rsid w:val="001C6B11"/>
    <w:rsid w:val="001C6F6C"/>
    <w:rsid w:val="001C6FCD"/>
    <w:rsid w:val="001C71B4"/>
    <w:rsid w:val="001C73BD"/>
    <w:rsid w:val="001C7818"/>
    <w:rsid w:val="001C7C21"/>
    <w:rsid w:val="001D006A"/>
    <w:rsid w:val="001D007F"/>
    <w:rsid w:val="001D009E"/>
    <w:rsid w:val="001D00DB"/>
    <w:rsid w:val="001D036D"/>
    <w:rsid w:val="001D0489"/>
    <w:rsid w:val="001D07E9"/>
    <w:rsid w:val="001D08F2"/>
    <w:rsid w:val="001D0920"/>
    <w:rsid w:val="001D0DE6"/>
    <w:rsid w:val="001D0E28"/>
    <w:rsid w:val="001D0FAC"/>
    <w:rsid w:val="001D103A"/>
    <w:rsid w:val="001D1111"/>
    <w:rsid w:val="001D1205"/>
    <w:rsid w:val="001D121E"/>
    <w:rsid w:val="001D144D"/>
    <w:rsid w:val="001D14CB"/>
    <w:rsid w:val="001D152C"/>
    <w:rsid w:val="001D158C"/>
    <w:rsid w:val="001D1664"/>
    <w:rsid w:val="001D176A"/>
    <w:rsid w:val="001D18D1"/>
    <w:rsid w:val="001D1B53"/>
    <w:rsid w:val="001D1CD0"/>
    <w:rsid w:val="001D1E81"/>
    <w:rsid w:val="001D1EC2"/>
    <w:rsid w:val="001D1F59"/>
    <w:rsid w:val="001D234B"/>
    <w:rsid w:val="001D2417"/>
    <w:rsid w:val="001D2425"/>
    <w:rsid w:val="001D248F"/>
    <w:rsid w:val="001D261C"/>
    <w:rsid w:val="001D2697"/>
    <w:rsid w:val="001D2699"/>
    <w:rsid w:val="001D26B2"/>
    <w:rsid w:val="001D29E9"/>
    <w:rsid w:val="001D2D3D"/>
    <w:rsid w:val="001D2D7C"/>
    <w:rsid w:val="001D34F2"/>
    <w:rsid w:val="001D38F4"/>
    <w:rsid w:val="001D3C9A"/>
    <w:rsid w:val="001D3DAA"/>
    <w:rsid w:val="001D3EA6"/>
    <w:rsid w:val="001D3F31"/>
    <w:rsid w:val="001D4140"/>
    <w:rsid w:val="001D415E"/>
    <w:rsid w:val="001D4275"/>
    <w:rsid w:val="001D42B5"/>
    <w:rsid w:val="001D464B"/>
    <w:rsid w:val="001D46BB"/>
    <w:rsid w:val="001D4791"/>
    <w:rsid w:val="001D4942"/>
    <w:rsid w:val="001D4A72"/>
    <w:rsid w:val="001D4B09"/>
    <w:rsid w:val="001D4C96"/>
    <w:rsid w:val="001D4DCB"/>
    <w:rsid w:val="001D4EBF"/>
    <w:rsid w:val="001D52EA"/>
    <w:rsid w:val="001D54A0"/>
    <w:rsid w:val="001D5568"/>
    <w:rsid w:val="001D567F"/>
    <w:rsid w:val="001D5AB2"/>
    <w:rsid w:val="001D5AB4"/>
    <w:rsid w:val="001D5C56"/>
    <w:rsid w:val="001D5DC6"/>
    <w:rsid w:val="001D5DE3"/>
    <w:rsid w:val="001D5F4F"/>
    <w:rsid w:val="001D5FAA"/>
    <w:rsid w:val="001D625E"/>
    <w:rsid w:val="001D6318"/>
    <w:rsid w:val="001D69EC"/>
    <w:rsid w:val="001D6A67"/>
    <w:rsid w:val="001D6C88"/>
    <w:rsid w:val="001D6DCA"/>
    <w:rsid w:val="001D6ED8"/>
    <w:rsid w:val="001D714A"/>
    <w:rsid w:val="001D721C"/>
    <w:rsid w:val="001D72D8"/>
    <w:rsid w:val="001D7347"/>
    <w:rsid w:val="001D7413"/>
    <w:rsid w:val="001D752D"/>
    <w:rsid w:val="001D7563"/>
    <w:rsid w:val="001D761A"/>
    <w:rsid w:val="001D7756"/>
    <w:rsid w:val="001D77B8"/>
    <w:rsid w:val="001D7835"/>
    <w:rsid w:val="001D79CE"/>
    <w:rsid w:val="001D7A23"/>
    <w:rsid w:val="001D7A42"/>
    <w:rsid w:val="001D7A8C"/>
    <w:rsid w:val="001D7AD4"/>
    <w:rsid w:val="001D7B6D"/>
    <w:rsid w:val="001D7BA5"/>
    <w:rsid w:val="001D7C5B"/>
    <w:rsid w:val="001D7D08"/>
    <w:rsid w:val="001D7F67"/>
    <w:rsid w:val="001D8047"/>
    <w:rsid w:val="001E017B"/>
    <w:rsid w:val="001E0184"/>
    <w:rsid w:val="001E0280"/>
    <w:rsid w:val="001E0384"/>
    <w:rsid w:val="001E0645"/>
    <w:rsid w:val="001E07FC"/>
    <w:rsid w:val="001E092A"/>
    <w:rsid w:val="001E0AD7"/>
    <w:rsid w:val="001E0B4D"/>
    <w:rsid w:val="001E0BA5"/>
    <w:rsid w:val="001E0BFE"/>
    <w:rsid w:val="001E0C34"/>
    <w:rsid w:val="001E0D9D"/>
    <w:rsid w:val="001E0E9E"/>
    <w:rsid w:val="001E126B"/>
    <w:rsid w:val="001E1486"/>
    <w:rsid w:val="001E15BB"/>
    <w:rsid w:val="001E183A"/>
    <w:rsid w:val="001E1A8F"/>
    <w:rsid w:val="001E1C76"/>
    <w:rsid w:val="001E25EF"/>
    <w:rsid w:val="001E261D"/>
    <w:rsid w:val="001E2C5C"/>
    <w:rsid w:val="001E2E9D"/>
    <w:rsid w:val="001E3038"/>
    <w:rsid w:val="001E347A"/>
    <w:rsid w:val="001E3533"/>
    <w:rsid w:val="001E3936"/>
    <w:rsid w:val="001E3B4C"/>
    <w:rsid w:val="001E3D55"/>
    <w:rsid w:val="001E3E10"/>
    <w:rsid w:val="001E40EA"/>
    <w:rsid w:val="001E424B"/>
    <w:rsid w:val="001E459B"/>
    <w:rsid w:val="001E46A5"/>
    <w:rsid w:val="001E4A8F"/>
    <w:rsid w:val="001E4CF6"/>
    <w:rsid w:val="001E4D54"/>
    <w:rsid w:val="001E4ECC"/>
    <w:rsid w:val="001E4EEE"/>
    <w:rsid w:val="001E502E"/>
    <w:rsid w:val="001E5128"/>
    <w:rsid w:val="001E520F"/>
    <w:rsid w:val="001E52CA"/>
    <w:rsid w:val="001E57AA"/>
    <w:rsid w:val="001E58E0"/>
    <w:rsid w:val="001E5C49"/>
    <w:rsid w:val="001E5F57"/>
    <w:rsid w:val="001E5FB7"/>
    <w:rsid w:val="001E62E1"/>
    <w:rsid w:val="001E63AC"/>
    <w:rsid w:val="001E65E2"/>
    <w:rsid w:val="001E66DA"/>
    <w:rsid w:val="001E67E5"/>
    <w:rsid w:val="001E6A68"/>
    <w:rsid w:val="001E6AB6"/>
    <w:rsid w:val="001E6C54"/>
    <w:rsid w:val="001E6D17"/>
    <w:rsid w:val="001E712F"/>
    <w:rsid w:val="001E733B"/>
    <w:rsid w:val="001E73E8"/>
    <w:rsid w:val="001E7476"/>
    <w:rsid w:val="001E7AAD"/>
    <w:rsid w:val="001F0320"/>
    <w:rsid w:val="001F0335"/>
    <w:rsid w:val="001F048E"/>
    <w:rsid w:val="001F062E"/>
    <w:rsid w:val="001F0B69"/>
    <w:rsid w:val="001F0B72"/>
    <w:rsid w:val="001F0BDB"/>
    <w:rsid w:val="001F0CE2"/>
    <w:rsid w:val="001F0E29"/>
    <w:rsid w:val="001F0F7E"/>
    <w:rsid w:val="001F10A3"/>
    <w:rsid w:val="001F1261"/>
    <w:rsid w:val="001F131B"/>
    <w:rsid w:val="001F1476"/>
    <w:rsid w:val="001F14BB"/>
    <w:rsid w:val="001F170E"/>
    <w:rsid w:val="001F175A"/>
    <w:rsid w:val="001F193F"/>
    <w:rsid w:val="001F1B6E"/>
    <w:rsid w:val="001F1C0E"/>
    <w:rsid w:val="001F1E0A"/>
    <w:rsid w:val="001F21F3"/>
    <w:rsid w:val="001F2327"/>
    <w:rsid w:val="001F347C"/>
    <w:rsid w:val="001F35B4"/>
    <w:rsid w:val="001F365F"/>
    <w:rsid w:val="001F375A"/>
    <w:rsid w:val="001F37A9"/>
    <w:rsid w:val="001F38A2"/>
    <w:rsid w:val="001F3A86"/>
    <w:rsid w:val="001F3BBD"/>
    <w:rsid w:val="001F3E54"/>
    <w:rsid w:val="001F4060"/>
    <w:rsid w:val="001F411F"/>
    <w:rsid w:val="001F419C"/>
    <w:rsid w:val="001F422D"/>
    <w:rsid w:val="001F44D4"/>
    <w:rsid w:val="001F4746"/>
    <w:rsid w:val="001F4839"/>
    <w:rsid w:val="001F4A52"/>
    <w:rsid w:val="001F4A70"/>
    <w:rsid w:val="001F4B54"/>
    <w:rsid w:val="001F4BFF"/>
    <w:rsid w:val="001F4EF9"/>
    <w:rsid w:val="001F4FC6"/>
    <w:rsid w:val="001F516D"/>
    <w:rsid w:val="001F51D9"/>
    <w:rsid w:val="001F523D"/>
    <w:rsid w:val="001F57C1"/>
    <w:rsid w:val="001F5ABA"/>
    <w:rsid w:val="001F6149"/>
    <w:rsid w:val="001F615F"/>
    <w:rsid w:val="001F66B0"/>
    <w:rsid w:val="001F6812"/>
    <w:rsid w:val="001F6840"/>
    <w:rsid w:val="001F6A0A"/>
    <w:rsid w:val="001F6BEE"/>
    <w:rsid w:val="001F6CAA"/>
    <w:rsid w:val="001F6D6E"/>
    <w:rsid w:val="001F6D7F"/>
    <w:rsid w:val="001F6ECF"/>
    <w:rsid w:val="001F6F3C"/>
    <w:rsid w:val="001F6F65"/>
    <w:rsid w:val="001F7319"/>
    <w:rsid w:val="001F738D"/>
    <w:rsid w:val="001F748B"/>
    <w:rsid w:val="001F7510"/>
    <w:rsid w:val="001F7A5B"/>
    <w:rsid w:val="00200014"/>
    <w:rsid w:val="00200147"/>
    <w:rsid w:val="0020024C"/>
    <w:rsid w:val="002003B5"/>
    <w:rsid w:val="00200453"/>
    <w:rsid w:val="0020047C"/>
    <w:rsid w:val="002004AF"/>
    <w:rsid w:val="002006DC"/>
    <w:rsid w:val="002008C5"/>
    <w:rsid w:val="002009FE"/>
    <w:rsid w:val="00200BC7"/>
    <w:rsid w:val="00200C35"/>
    <w:rsid w:val="00200D50"/>
    <w:rsid w:val="002011B4"/>
    <w:rsid w:val="002011DB"/>
    <w:rsid w:val="002014BD"/>
    <w:rsid w:val="002016EC"/>
    <w:rsid w:val="002016F3"/>
    <w:rsid w:val="00201737"/>
    <w:rsid w:val="00201763"/>
    <w:rsid w:val="00201916"/>
    <w:rsid w:val="00201CC4"/>
    <w:rsid w:val="00201ED3"/>
    <w:rsid w:val="002024E6"/>
    <w:rsid w:val="00202636"/>
    <w:rsid w:val="002026B1"/>
    <w:rsid w:val="002027C3"/>
    <w:rsid w:val="00202A2D"/>
    <w:rsid w:val="00202CC2"/>
    <w:rsid w:val="00202DA6"/>
    <w:rsid w:val="00202DF7"/>
    <w:rsid w:val="00202F59"/>
    <w:rsid w:val="00203280"/>
    <w:rsid w:val="002032D3"/>
    <w:rsid w:val="00203579"/>
    <w:rsid w:val="002040F5"/>
    <w:rsid w:val="002046E2"/>
    <w:rsid w:val="00204A63"/>
    <w:rsid w:val="00204FEA"/>
    <w:rsid w:val="002051A1"/>
    <w:rsid w:val="00205257"/>
    <w:rsid w:val="002054A9"/>
    <w:rsid w:val="00205739"/>
    <w:rsid w:val="002057AE"/>
    <w:rsid w:val="00205894"/>
    <w:rsid w:val="002058B8"/>
    <w:rsid w:val="00205B46"/>
    <w:rsid w:val="00206241"/>
    <w:rsid w:val="0020628C"/>
    <w:rsid w:val="0020646A"/>
    <w:rsid w:val="00206578"/>
    <w:rsid w:val="0020689F"/>
    <w:rsid w:val="002069A7"/>
    <w:rsid w:val="002070A4"/>
    <w:rsid w:val="002070E2"/>
    <w:rsid w:val="002076BC"/>
    <w:rsid w:val="00207769"/>
    <w:rsid w:val="00207B01"/>
    <w:rsid w:val="00207D1F"/>
    <w:rsid w:val="00210045"/>
    <w:rsid w:val="00210488"/>
    <w:rsid w:val="0021056B"/>
    <w:rsid w:val="00210709"/>
    <w:rsid w:val="00210854"/>
    <w:rsid w:val="002109E0"/>
    <w:rsid w:val="00210B17"/>
    <w:rsid w:val="00210CF3"/>
    <w:rsid w:val="00210E97"/>
    <w:rsid w:val="00210EB2"/>
    <w:rsid w:val="002111B7"/>
    <w:rsid w:val="00211470"/>
    <w:rsid w:val="002114C9"/>
    <w:rsid w:val="0021171F"/>
    <w:rsid w:val="00211861"/>
    <w:rsid w:val="00211C90"/>
    <w:rsid w:val="00211D9D"/>
    <w:rsid w:val="00211EEA"/>
    <w:rsid w:val="00211FB4"/>
    <w:rsid w:val="0021252C"/>
    <w:rsid w:val="002127A1"/>
    <w:rsid w:val="00212802"/>
    <w:rsid w:val="00212818"/>
    <w:rsid w:val="002128D5"/>
    <w:rsid w:val="00212B70"/>
    <w:rsid w:val="00212B95"/>
    <w:rsid w:val="00212CFC"/>
    <w:rsid w:val="00212D95"/>
    <w:rsid w:val="00212DE1"/>
    <w:rsid w:val="00212EE3"/>
    <w:rsid w:val="00212F6C"/>
    <w:rsid w:val="002130DE"/>
    <w:rsid w:val="00213309"/>
    <w:rsid w:val="002134EB"/>
    <w:rsid w:val="00213672"/>
    <w:rsid w:val="00213913"/>
    <w:rsid w:val="00213C1C"/>
    <w:rsid w:val="00213F37"/>
    <w:rsid w:val="00213FD6"/>
    <w:rsid w:val="00214198"/>
    <w:rsid w:val="002141F6"/>
    <w:rsid w:val="002143F1"/>
    <w:rsid w:val="00214649"/>
    <w:rsid w:val="00214689"/>
    <w:rsid w:val="00214924"/>
    <w:rsid w:val="00214F2B"/>
    <w:rsid w:val="00214F3B"/>
    <w:rsid w:val="0021524D"/>
    <w:rsid w:val="002154B2"/>
    <w:rsid w:val="0021561F"/>
    <w:rsid w:val="00215857"/>
    <w:rsid w:val="00215964"/>
    <w:rsid w:val="002159D2"/>
    <w:rsid w:val="00215B0F"/>
    <w:rsid w:val="00215C8F"/>
    <w:rsid w:val="002161F5"/>
    <w:rsid w:val="002162E7"/>
    <w:rsid w:val="00216378"/>
    <w:rsid w:val="002164E1"/>
    <w:rsid w:val="00216584"/>
    <w:rsid w:val="00216639"/>
    <w:rsid w:val="00216760"/>
    <w:rsid w:val="00216946"/>
    <w:rsid w:val="00216966"/>
    <w:rsid w:val="0021697D"/>
    <w:rsid w:val="00216AC1"/>
    <w:rsid w:val="00216BEA"/>
    <w:rsid w:val="00216E28"/>
    <w:rsid w:val="002170AC"/>
    <w:rsid w:val="00217527"/>
    <w:rsid w:val="002177D8"/>
    <w:rsid w:val="00217A27"/>
    <w:rsid w:val="00217A4B"/>
    <w:rsid w:val="00217C68"/>
    <w:rsid w:val="00217DC0"/>
    <w:rsid w:val="00217DFC"/>
    <w:rsid w:val="0022020E"/>
    <w:rsid w:val="00220392"/>
    <w:rsid w:val="002205E4"/>
    <w:rsid w:val="00220C3B"/>
    <w:rsid w:val="00220F2C"/>
    <w:rsid w:val="00221526"/>
    <w:rsid w:val="00221969"/>
    <w:rsid w:val="00221AFF"/>
    <w:rsid w:val="00221F28"/>
    <w:rsid w:val="0022201E"/>
    <w:rsid w:val="00222492"/>
    <w:rsid w:val="002225F9"/>
    <w:rsid w:val="0022272C"/>
    <w:rsid w:val="00222A07"/>
    <w:rsid w:val="00222B5B"/>
    <w:rsid w:val="00222CB4"/>
    <w:rsid w:val="00222D0C"/>
    <w:rsid w:val="00222E36"/>
    <w:rsid w:val="00222E68"/>
    <w:rsid w:val="00223245"/>
    <w:rsid w:val="00223323"/>
    <w:rsid w:val="002234F3"/>
    <w:rsid w:val="0022383F"/>
    <w:rsid w:val="002239C6"/>
    <w:rsid w:val="00223E10"/>
    <w:rsid w:val="00224091"/>
    <w:rsid w:val="002241C1"/>
    <w:rsid w:val="0022433C"/>
    <w:rsid w:val="00224409"/>
    <w:rsid w:val="00224460"/>
    <w:rsid w:val="00224743"/>
    <w:rsid w:val="00224961"/>
    <w:rsid w:val="00224CFA"/>
    <w:rsid w:val="00224FD6"/>
    <w:rsid w:val="00225019"/>
    <w:rsid w:val="00225094"/>
    <w:rsid w:val="00225678"/>
    <w:rsid w:val="002256CE"/>
    <w:rsid w:val="00225717"/>
    <w:rsid w:val="0022575F"/>
    <w:rsid w:val="002257E9"/>
    <w:rsid w:val="00225802"/>
    <w:rsid w:val="00225807"/>
    <w:rsid w:val="00225A1C"/>
    <w:rsid w:val="00225A7C"/>
    <w:rsid w:val="00225CE6"/>
    <w:rsid w:val="00225F38"/>
    <w:rsid w:val="002261B3"/>
    <w:rsid w:val="002262D9"/>
    <w:rsid w:val="00226344"/>
    <w:rsid w:val="0022641A"/>
    <w:rsid w:val="00226481"/>
    <w:rsid w:val="002264F3"/>
    <w:rsid w:val="002264F8"/>
    <w:rsid w:val="002265CC"/>
    <w:rsid w:val="00226738"/>
    <w:rsid w:val="002269D6"/>
    <w:rsid w:val="00226AF4"/>
    <w:rsid w:val="00226D24"/>
    <w:rsid w:val="00226D86"/>
    <w:rsid w:val="00226EEC"/>
    <w:rsid w:val="00226FBD"/>
    <w:rsid w:val="00227057"/>
    <w:rsid w:val="002270B4"/>
    <w:rsid w:val="0022733C"/>
    <w:rsid w:val="002273F2"/>
    <w:rsid w:val="0022747F"/>
    <w:rsid w:val="002275F8"/>
    <w:rsid w:val="0022778A"/>
    <w:rsid w:val="002279DF"/>
    <w:rsid w:val="00227BD0"/>
    <w:rsid w:val="00227BDF"/>
    <w:rsid w:val="00227BF1"/>
    <w:rsid w:val="00227C6E"/>
    <w:rsid w:val="00227D98"/>
    <w:rsid w:val="00227EDA"/>
    <w:rsid w:val="00230244"/>
    <w:rsid w:val="00230282"/>
    <w:rsid w:val="00230533"/>
    <w:rsid w:val="00230547"/>
    <w:rsid w:val="002305C8"/>
    <w:rsid w:val="00230721"/>
    <w:rsid w:val="00230BE8"/>
    <w:rsid w:val="002310A0"/>
    <w:rsid w:val="002311D9"/>
    <w:rsid w:val="00231261"/>
    <w:rsid w:val="00231376"/>
    <w:rsid w:val="002313AF"/>
    <w:rsid w:val="0023141B"/>
    <w:rsid w:val="002314C1"/>
    <w:rsid w:val="0023193C"/>
    <w:rsid w:val="00231BDA"/>
    <w:rsid w:val="00231C95"/>
    <w:rsid w:val="00231F8D"/>
    <w:rsid w:val="00232623"/>
    <w:rsid w:val="00232B09"/>
    <w:rsid w:val="00232CB5"/>
    <w:rsid w:val="00232FCE"/>
    <w:rsid w:val="00232FFC"/>
    <w:rsid w:val="002331EF"/>
    <w:rsid w:val="002333DE"/>
    <w:rsid w:val="0023358C"/>
    <w:rsid w:val="002335D0"/>
    <w:rsid w:val="002335EC"/>
    <w:rsid w:val="00233960"/>
    <w:rsid w:val="00233967"/>
    <w:rsid w:val="00233A7C"/>
    <w:rsid w:val="00233A93"/>
    <w:rsid w:val="00233B29"/>
    <w:rsid w:val="00233B5A"/>
    <w:rsid w:val="00233F50"/>
    <w:rsid w:val="00233FA5"/>
    <w:rsid w:val="00234395"/>
    <w:rsid w:val="002344C9"/>
    <w:rsid w:val="002347A5"/>
    <w:rsid w:val="00234801"/>
    <w:rsid w:val="002348ED"/>
    <w:rsid w:val="0023498F"/>
    <w:rsid w:val="00234D9F"/>
    <w:rsid w:val="00234ED4"/>
    <w:rsid w:val="0023518D"/>
    <w:rsid w:val="0023519D"/>
    <w:rsid w:val="00235273"/>
    <w:rsid w:val="0023527D"/>
    <w:rsid w:val="0023534E"/>
    <w:rsid w:val="0023551C"/>
    <w:rsid w:val="002357D5"/>
    <w:rsid w:val="00235900"/>
    <w:rsid w:val="00235C64"/>
    <w:rsid w:val="00235D61"/>
    <w:rsid w:val="00235E9C"/>
    <w:rsid w:val="00235F54"/>
    <w:rsid w:val="00236009"/>
    <w:rsid w:val="002360E6"/>
    <w:rsid w:val="00236508"/>
    <w:rsid w:val="00236639"/>
    <w:rsid w:val="00236749"/>
    <w:rsid w:val="00236770"/>
    <w:rsid w:val="0023679C"/>
    <w:rsid w:val="002369A6"/>
    <w:rsid w:val="002369D2"/>
    <w:rsid w:val="00236A8D"/>
    <w:rsid w:val="00236CA4"/>
    <w:rsid w:val="00236E69"/>
    <w:rsid w:val="00236ED6"/>
    <w:rsid w:val="002371B7"/>
    <w:rsid w:val="0023729F"/>
    <w:rsid w:val="002373B4"/>
    <w:rsid w:val="00237464"/>
    <w:rsid w:val="00237495"/>
    <w:rsid w:val="00237618"/>
    <w:rsid w:val="00237682"/>
    <w:rsid w:val="002377E0"/>
    <w:rsid w:val="00237977"/>
    <w:rsid w:val="00237A49"/>
    <w:rsid w:val="00237AAC"/>
    <w:rsid w:val="00237C19"/>
    <w:rsid w:val="00237C5E"/>
    <w:rsid w:val="00237CC4"/>
    <w:rsid w:val="00237D76"/>
    <w:rsid w:val="00237DF0"/>
    <w:rsid w:val="00237E97"/>
    <w:rsid w:val="00240000"/>
    <w:rsid w:val="0024004B"/>
    <w:rsid w:val="0024007F"/>
    <w:rsid w:val="0024011A"/>
    <w:rsid w:val="00240278"/>
    <w:rsid w:val="002402D5"/>
    <w:rsid w:val="002403D7"/>
    <w:rsid w:val="0024051E"/>
    <w:rsid w:val="002407A1"/>
    <w:rsid w:val="002409F8"/>
    <w:rsid w:val="00240AC1"/>
    <w:rsid w:val="00240BD6"/>
    <w:rsid w:val="00240E2C"/>
    <w:rsid w:val="00240EA3"/>
    <w:rsid w:val="00240EAC"/>
    <w:rsid w:val="00240F58"/>
    <w:rsid w:val="0024111F"/>
    <w:rsid w:val="00241A6C"/>
    <w:rsid w:val="00241F86"/>
    <w:rsid w:val="0024214B"/>
    <w:rsid w:val="002421F1"/>
    <w:rsid w:val="002422D0"/>
    <w:rsid w:val="0024273E"/>
    <w:rsid w:val="002429D1"/>
    <w:rsid w:val="00242BE8"/>
    <w:rsid w:val="00242C6C"/>
    <w:rsid w:val="00242D34"/>
    <w:rsid w:val="00242DD1"/>
    <w:rsid w:val="0024302E"/>
    <w:rsid w:val="002430B1"/>
    <w:rsid w:val="002430E9"/>
    <w:rsid w:val="0024352F"/>
    <w:rsid w:val="002435CC"/>
    <w:rsid w:val="00243616"/>
    <w:rsid w:val="00243908"/>
    <w:rsid w:val="00243A41"/>
    <w:rsid w:val="00243A94"/>
    <w:rsid w:val="00243AEC"/>
    <w:rsid w:val="00243B22"/>
    <w:rsid w:val="00243C15"/>
    <w:rsid w:val="00244015"/>
    <w:rsid w:val="00244089"/>
    <w:rsid w:val="0024413D"/>
    <w:rsid w:val="0024423A"/>
    <w:rsid w:val="00244382"/>
    <w:rsid w:val="002447F9"/>
    <w:rsid w:val="00244A4A"/>
    <w:rsid w:val="00244A94"/>
    <w:rsid w:val="00244C06"/>
    <w:rsid w:val="00244E80"/>
    <w:rsid w:val="00244E84"/>
    <w:rsid w:val="00245115"/>
    <w:rsid w:val="0024528D"/>
    <w:rsid w:val="0024537E"/>
    <w:rsid w:val="002453A1"/>
    <w:rsid w:val="002459B8"/>
    <w:rsid w:val="00245DF0"/>
    <w:rsid w:val="00245E8C"/>
    <w:rsid w:val="002464E5"/>
    <w:rsid w:val="00246507"/>
    <w:rsid w:val="00246644"/>
    <w:rsid w:val="0024684F"/>
    <w:rsid w:val="00246867"/>
    <w:rsid w:val="002468EF"/>
    <w:rsid w:val="00246AF4"/>
    <w:rsid w:val="00246CB3"/>
    <w:rsid w:val="00246DBA"/>
    <w:rsid w:val="00247044"/>
    <w:rsid w:val="002472B6"/>
    <w:rsid w:val="00247526"/>
    <w:rsid w:val="002479FE"/>
    <w:rsid w:val="00247CDB"/>
    <w:rsid w:val="00247ED9"/>
    <w:rsid w:val="00247FD0"/>
    <w:rsid w:val="00250002"/>
    <w:rsid w:val="00250081"/>
    <w:rsid w:val="00250117"/>
    <w:rsid w:val="00250446"/>
    <w:rsid w:val="002504E9"/>
    <w:rsid w:val="002505A4"/>
    <w:rsid w:val="002506C2"/>
    <w:rsid w:val="00250878"/>
    <w:rsid w:val="002508EC"/>
    <w:rsid w:val="00250967"/>
    <w:rsid w:val="00250A84"/>
    <w:rsid w:val="00250B14"/>
    <w:rsid w:val="00250B75"/>
    <w:rsid w:val="00250E01"/>
    <w:rsid w:val="00250EC4"/>
    <w:rsid w:val="0025100A"/>
    <w:rsid w:val="00251166"/>
    <w:rsid w:val="00251185"/>
    <w:rsid w:val="0025130C"/>
    <w:rsid w:val="00251550"/>
    <w:rsid w:val="00251610"/>
    <w:rsid w:val="002516CE"/>
    <w:rsid w:val="0025186C"/>
    <w:rsid w:val="0025190F"/>
    <w:rsid w:val="0025195F"/>
    <w:rsid w:val="00251991"/>
    <w:rsid w:val="00251B9A"/>
    <w:rsid w:val="00251C67"/>
    <w:rsid w:val="00251E42"/>
    <w:rsid w:val="00252253"/>
    <w:rsid w:val="00252566"/>
    <w:rsid w:val="00252597"/>
    <w:rsid w:val="0025283B"/>
    <w:rsid w:val="00252A45"/>
    <w:rsid w:val="00252B16"/>
    <w:rsid w:val="00252C93"/>
    <w:rsid w:val="002531DC"/>
    <w:rsid w:val="00253386"/>
    <w:rsid w:val="002535BC"/>
    <w:rsid w:val="0025361E"/>
    <w:rsid w:val="00253735"/>
    <w:rsid w:val="00253C02"/>
    <w:rsid w:val="00253E92"/>
    <w:rsid w:val="00253EA7"/>
    <w:rsid w:val="00253F53"/>
    <w:rsid w:val="00253F6C"/>
    <w:rsid w:val="00253F7B"/>
    <w:rsid w:val="0025401B"/>
    <w:rsid w:val="00254113"/>
    <w:rsid w:val="0025429D"/>
    <w:rsid w:val="0025457C"/>
    <w:rsid w:val="0025463B"/>
    <w:rsid w:val="00254706"/>
    <w:rsid w:val="0025471E"/>
    <w:rsid w:val="00254733"/>
    <w:rsid w:val="002547B1"/>
    <w:rsid w:val="002548A2"/>
    <w:rsid w:val="0025498C"/>
    <w:rsid w:val="00254990"/>
    <w:rsid w:val="00254A92"/>
    <w:rsid w:val="00254A9E"/>
    <w:rsid w:val="00254C3F"/>
    <w:rsid w:val="00254C41"/>
    <w:rsid w:val="0025506C"/>
    <w:rsid w:val="002552D8"/>
    <w:rsid w:val="002554A1"/>
    <w:rsid w:val="00255786"/>
    <w:rsid w:val="00255792"/>
    <w:rsid w:val="00255A3B"/>
    <w:rsid w:val="00255EE3"/>
    <w:rsid w:val="0025605F"/>
    <w:rsid w:val="002564AE"/>
    <w:rsid w:val="002564AF"/>
    <w:rsid w:val="002564F8"/>
    <w:rsid w:val="00256686"/>
    <w:rsid w:val="002569DE"/>
    <w:rsid w:val="00256AFE"/>
    <w:rsid w:val="00256B0F"/>
    <w:rsid w:val="00256C2D"/>
    <w:rsid w:val="00256C2F"/>
    <w:rsid w:val="00256D26"/>
    <w:rsid w:val="00256E31"/>
    <w:rsid w:val="00256E44"/>
    <w:rsid w:val="00256EBC"/>
    <w:rsid w:val="00256F0D"/>
    <w:rsid w:val="00256F9F"/>
    <w:rsid w:val="00257072"/>
    <w:rsid w:val="00257141"/>
    <w:rsid w:val="002572AA"/>
    <w:rsid w:val="002573F9"/>
    <w:rsid w:val="00257410"/>
    <w:rsid w:val="00257640"/>
    <w:rsid w:val="00257803"/>
    <w:rsid w:val="002578FF"/>
    <w:rsid w:val="0025791F"/>
    <w:rsid w:val="00257955"/>
    <w:rsid w:val="002579E8"/>
    <w:rsid w:val="00257C31"/>
    <w:rsid w:val="00257D10"/>
    <w:rsid w:val="00257D2C"/>
    <w:rsid w:val="00257D7A"/>
    <w:rsid w:val="00257D83"/>
    <w:rsid w:val="0026079B"/>
    <w:rsid w:val="002607A8"/>
    <w:rsid w:val="0026086E"/>
    <w:rsid w:val="00260A0C"/>
    <w:rsid w:val="00260A50"/>
    <w:rsid w:val="00260A5B"/>
    <w:rsid w:val="00260B0B"/>
    <w:rsid w:val="00260BBC"/>
    <w:rsid w:val="00260C6D"/>
    <w:rsid w:val="00260C9F"/>
    <w:rsid w:val="00260D8D"/>
    <w:rsid w:val="00260DAD"/>
    <w:rsid w:val="00260E2B"/>
    <w:rsid w:val="00261064"/>
    <w:rsid w:val="002610A3"/>
    <w:rsid w:val="00261434"/>
    <w:rsid w:val="00261556"/>
    <w:rsid w:val="00261600"/>
    <w:rsid w:val="0026161A"/>
    <w:rsid w:val="0026172B"/>
    <w:rsid w:val="002617BC"/>
    <w:rsid w:val="00261C0E"/>
    <w:rsid w:val="00261CBF"/>
    <w:rsid w:val="00261D42"/>
    <w:rsid w:val="0026218F"/>
    <w:rsid w:val="002621C5"/>
    <w:rsid w:val="002621D1"/>
    <w:rsid w:val="0026240C"/>
    <w:rsid w:val="002624C8"/>
    <w:rsid w:val="002625F6"/>
    <w:rsid w:val="0026298E"/>
    <w:rsid w:val="002629DB"/>
    <w:rsid w:val="00262A04"/>
    <w:rsid w:val="00262A4C"/>
    <w:rsid w:val="00262A83"/>
    <w:rsid w:val="00262D53"/>
    <w:rsid w:val="00262D77"/>
    <w:rsid w:val="00262FE0"/>
    <w:rsid w:val="0026302E"/>
    <w:rsid w:val="0026317A"/>
    <w:rsid w:val="002633BF"/>
    <w:rsid w:val="00263404"/>
    <w:rsid w:val="00263426"/>
    <w:rsid w:val="0026386E"/>
    <w:rsid w:val="00263A13"/>
    <w:rsid w:val="00263AAB"/>
    <w:rsid w:val="00263C0E"/>
    <w:rsid w:val="00263CC1"/>
    <w:rsid w:val="00263DBB"/>
    <w:rsid w:val="00263E86"/>
    <w:rsid w:val="00263FDA"/>
    <w:rsid w:val="002641AE"/>
    <w:rsid w:val="0026424D"/>
    <w:rsid w:val="002642A3"/>
    <w:rsid w:val="00264479"/>
    <w:rsid w:val="002645F3"/>
    <w:rsid w:val="00264937"/>
    <w:rsid w:val="00264B42"/>
    <w:rsid w:val="00264DE2"/>
    <w:rsid w:val="00264DFE"/>
    <w:rsid w:val="00264F66"/>
    <w:rsid w:val="0026504E"/>
    <w:rsid w:val="002651B2"/>
    <w:rsid w:val="002651F8"/>
    <w:rsid w:val="00265457"/>
    <w:rsid w:val="002654C3"/>
    <w:rsid w:val="00265586"/>
    <w:rsid w:val="0026579C"/>
    <w:rsid w:val="002657F0"/>
    <w:rsid w:val="00265BFF"/>
    <w:rsid w:val="00265CD0"/>
    <w:rsid w:val="00265E84"/>
    <w:rsid w:val="00265ED8"/>
    <w:rsid w:val="00265F70"/>
    <w:rsid w:val="0026621D"/>
    <w:rsid w:val="0026626B"/>
    <w:rsid w:val="00266464"/>
    <w:rsid w:val="0026651C"/>
    <w:rsid w:val="00266564"/>
    <w:rsid w:val="0026673D"/>
    <w:rsid w:val="0026681C"/>
    <w:rsid w:val="00266864"/>
    <w:rsid w:val="00266C19"/>
    <w:rsid w:val="00266DD1"/>
    <w:rsid w:val="00266E91"/>
    <w:rsid w:val="00266FCE"/>
    <w:rsid w:val="002672B4"/>
    <w:rsid w:val="00267393"/>
    <w:rsid w:val="0026743F"/>
    <w:rsid w:val="00267593"/>
    <w:rsid w:val="00267640"/>
    <w:rsid w:val="002677C6"/>
    <w:rsid w:val="0026789A"/>
    <w:rsid w:val="00267AB0"/>
    <w:rsid w:val="00267F0A"/>
    <w:rsid w:val="00270409"/>
    <w:rsid w:val="002704AF"/>
    <w:rsid w:val="00270828"/>
    <w:rsid w:val="00270ABC"/>
    <w:rsid w:val="00270B92"/>
    <w:rsid w:val="00270BB5"/>
    <w:rsid w:val="00270CA7"/>
    <w:rsid w:val="0027117A"/>
    <w:rsid w:val="00271265"/>
    <w:rsid w:val="0027163C"/>
    <w:rsid w:val="002716B7"/>
    <w:rsid w:val="002717C6"/>
    <w:rsid w:val="0027184E"/>
    <w:rsid w:val="00271B0B"/>
    <w:rsid w:val="00271B83"/>
    <w:rsid w:val="00271C6B"/>
    <w:rsid w:val="00271C9A"/>
    <w:rsid w:val="00271D28"/>
    <w:rsid w:val="00271DE1"/>
    <w:rsid w:val="0027217E"/>
    <w:rsid w:val="0027266E"/>
    <w:rsid w:val="00272791"/>
    <w:rsid w:val="002728B4"/>
    <w:rsid w:val="002728F9"/>
    <w:rsid w:val="00272A72"/>
    <w:rsid w:val="00272B8B"/>
    <w:rsid w:val="00272D13"/>
    <w:rsid w:val="00272DEE"/>
    <w:rsid w:val="00272ECD"/>
    <w:rsid w:val="0027315F"/>
    <w:rsid w:val="002732D4"/>
    <w:rsid w:val="0027350A"/>
    <w:rsid w:val="0027371E"/>
    <w:rsid w:val="0027380F"/>
    <w:rsid w:val="002739FC"/>
    <w:rsid w:val="00273A4A"/>
    <w:rsid w:val="00273D53"/>
    <w:rsid w:val="00273E07"/>
    <w:rsid w:val="00273F3C"/>
    <w:rsid w:val="00274215"/>
    <w:rsid w:val="00274441"/>
    <w:rsid w:val="00274502"/>
    <w:rsid w:val="002745F8"/>
    <w:rsid w:val="00274725"/>
    <w:rsid w:val="00274B0B"/>
    <w:rsid w:val="00274C40"/>
    <w:rsid w:val="00274DBD"/>
    <w:rsid w:val="00274F53"/>
    <w:rsid w:val="00274F9E"/>
    <w:rsid w:val="0027504F"/>
    <w:rsid w:val="0027518F"/>
    <w:rsid w:val="00275192"/>
    <w:rsid w:val="00275283"/>
    <w:rsid w:val="00275297"/>
    <w:rsid w:val="00275AB8"/>
    <w:rsid w:val="00275BD3"/>
    <w:rsid w:val="00275DE6"/>
    <w:rsid w:val="00275F22"/>
    <w:rsid w:val="00275F49"/>
    <w:rsid w:val="00276100"/>
    <w:rsid w:val="002761C8"/>
    <w:rsid w:val="0027626F"/>
    <w:rsid w:val="0027641E"/>
    <w:rsid w:val="00276494"/>
    <w:rsid w:val="0027653D"/>
    <w:rsid w:val="002766E0"/>
    <w:rsid w:val="002768A7"/>
    <w:rsid w:val="00276903"/>
    <w:rsid w:val="00276A1A"/>
    <w:rsid w:val="00276A78"/>
    <w:rsid w:val="00276B2E"/>
    <w:rsid w:val="00276EEA"/>
    <w:rsid w:val="00277134"/>
    <w:rsid w:val="0027715E"/>
    <w:rsid w:val="0027749E"/>
    <w:rsid w:val="0027756F"/>
    <w:rsid w:val="0027763B"/>
    <w:rsid w:val="00277690"/>
    <w:rsid w:val="002776FC"/>
    <w:rsid w:val="00277B46"/>
    <w:rsid w:val="002801B9"/>
    <w:rsid w:val="002804B3"/>
    <w:rsid w:val="002804E9"/>
    <w:rsid w:val="00280502"/>
    <w:rsid w:val="0028071E"/>
    <w:rsid w:val="00280954"/>
    <w:rsid w:val="00280BB2"/>
    <w:rsid w:val="00280E63"/>
    <w:rsid w:val="00280F1C"/>
    <w:rsid w:val="002811E3"/>
    <w:rsid w:val="0028164A"/>
    <w:rsid w:val="00281A24"/>
    <w:rsid w:val="00281A25"/>
    <w:rsid w:val="00281AFA"/>
    <w:rsid w:val="00281B33"/>
    <w:rsid w:val="00281C1F"/>
    <w:rsid w:val="00281C69"/>
    <w:rsid w:val="0028218D"/>
    <w:rsid w:val="002825D9"/>
    <w:rsid w:val="002825FF"/>
    <w:rsid w:val="002826DC"/>
    <w:rsid w:val="00282847"/>
    <w:rsid w:val="00282976"/>
    <w:rsid w:val="00282D7E"/>
    <w:rsid w:val="00282FF4"/>
    <w:rsid w:val="00283400"/>
    <w:rsid w:val="002835DB"/>
    <w:rsid w:val="002835ED"/>
    <w:rsid w:val="00283683"/>
    <w:rsid w:val="002838E0"/>
    <w:rsid w:val="00283909"/>
    <w:rsid w:val="00283F94"/>
    <w:rsid w:val="00283FDA"/>
    <w:rsid w:val="002842BC"/>
    <w:rsid w:val="002843D5"/>
    <w:rsid w:val="0028455B"/>
    <w:rsid w:val="0028491E"/>
    <w:rsid w:val="00284936"/>
    <w:rsid w:val="00284B14"/>
    <w:rsid w:val="00284BCE"/>
    <w:rsid w:val="00284CD4"/>
    <w:rsid w:val="00284EDB"/>
    <w:rsid w:val="00284FE2"/>
    <w:rsid w:val="00285222"/>
    <w:rsid w:val="00285327"/>
    <w:rsid w:val="002855F8"/>
    <w:rsid w:val="002857F0"/>
    <w:rsid w:val="002859BA"/>
    <w:rsid w:val="002859F3"/>
    <w:rsid w:val="00285A0F"/>
    <w:rsid w:val="00285E4A"/>
    <w:rsid w:val="00285EB3"/>
    <w:rsid w:val="00285FD0"/>
    <w:rsid w:val="0028615B"/>
    <w:rsid w:val="002861E8"/>
    <w:rsid w:val="00286298"/>
    <w:rsid w:val="00286313"/>
    <w:rsid w:val="00286349"/>
    <w:rsid w:val="00286353"/>
    <w:rsid w:val="00286640"/>
    <w:rsid w:val="002866A5"/>
    <w:rsid w:val="002867A3"/>
    <w:rsid w:val="002869B9"/>
    <w:rsid w:val="00286DD7"/>
    <w:rsid w:val="00286E5B"/>
    <w:rsid w:val="00286E9E"/>
    <w:rsid w:val="00286ED5"/>
    <w:rsid w:val="00286F99"/>
    <w:rsid w:val="002870AC"/>
    <w:rsid w:val="002871AA"/>
    <w:rsid w:val="00287421"/>
    <w:rsid w:val="002874FF"/>
    <w:rsid w:val="00287500"/>
    <w:rsid w:val="00287544"/>
    <w:rsid w:val="002877F2"/>
    <w:rsid w:val="002879D0"/>
    <w:rsid w:val="00287B4F"/>
    <w:rsid w:val="00287DB3"/>
    <w:rsid w:val="00287EC3"/>
    <w:rsid w:val="002901FA"/>
    <w:rsid w:val="00290205"/>
    <w:rsid w:val="0029030C"/>
    <w:rsid w:val="002903E1"/>
    <w:rsid w:val="00290794"/>
    <w:rsid w:val="0029085C"/>
    <w:rsid w:val="00290A2B"/>
    <w:rsid w:val="00290A3D"/>
    <w:rsid w:val="00290A5D"/>
    <w:rsid w:val="002910E3"/>
    <w:rsid w:val="002913DD"/>
    <w:rsid w:val="00291481"/>
    <w:rsid w:val="002914BE"/>
    <w:rsid w:val="002915AC"/>
    <w:rsid w:val="0029183C"/>
    <w:rsid w:val="00291A3C"/>
    <w:rsid w:val="00291B6C"/>
    <w:rsid w:val="00291C48"/>
    <w:rsid w:val="00291CC7"/>
    <w:rsid w:val="00291E84"/>
    <w:rsid w:val="00291EE8"/>
    <w:rsid w:val="00291FC1"/>
    <w:rsid w:val="00291FD2"/>
    <w:rsid w:val="00292074"/>
    <w:rsid w:val="002922F3"/>
    <w:rsid w:val="002923D0"/>
    <w:rsid w:val="002927AC"/>
    <w:rsid w:val="002927AE"/>
    <w:rsid w:val="002927BA"/>
    <w:rsid w:val="0029283A"/>
    <w:rsid w:val="00292A62"/>
    <w:rsid w:val="00292A70"/>
    <w:rsid w:val="00292BAE"/>
    <w:rsid w:val="00292BB0"/>
    <w:rsid w:val="002930FB"/>
    <w:rsid w:val="0029330C"/>
    <w:rsid w:val="0029352C"/>
    <w:rsid w:val="0029371C"/>
    <w:rsid w:val="002937A5"/>
    <w:rsid w:val="002937FF"/>
    <w:rsid w:val="0029380D"/>
    <w:rsid w:val="00293934"/>
    <w:rsid w:val="00293AB8"/>
    <w:rsid w:val="00293AFB"/>
    <w:rsid w:val="00293B78"/>
    <w:rsid w:val="002941E8"/>
    <w:rsid w:val="002942C2"/>
    <w:rsid w:val="0029448C"/>
    <w:rsid w:val="0029474E"/>
    <w:rsid w:val="00294CDC"/>
    <w:rsid w:val="00294FF0"/>
    <w:rsid w:val="0029505D"/>
    <w:rsid w:val="0029533F"/>
    <w:rsid w:val="00295346"/>
    <w:rsid w:val="00295447"/>
    <w:rsid w:val="0029551D"/>
    <w:rsid w:val="00295586"/>
    <w:rsid w:val="0029568E"/>
    <w:rsid w:val="00295884"/>
    <w:rsid w:val="00295955"/>
    <w:rsid w:val="00295E7E"/>
    <w:rsid w:val="00295EDB"/>
    <w:rsid w:val="002961F6"/>
    <w:rsid w:val="00296309"/>
    <w:rsid w:val="00296484"/>
    <w:rsid w:val="002965C9"/>
    <w:rsid w:val="0029663C"/>
    <w:rsid w:val="002966A0"/>
    <w:rsid w:val="00296813"/>
    <w:rsid w:val="0029691E"/>
    <w:rsid w:val="00296921"/>
    <w:rsid w:val="0029698A"/>
    <w:rsid w:val="00296CB8"/>
    <w:rsid w:val="00296D39"/>
    <w:rsid w:val="00296E43"/>
    <w:rsid w:val="00297307"/>
    <w:rsid w:val="00297587"/>
    <w:rsid w:val="00297795"/>
    <w:rsid w:val="002977AC"/>
    <w:rsid w:val="002977C7"/>
    <w:rsid w:val="00297E1A"/>
    <w:rsid w:val="00297FB3"/>
    <w:rsid w:val="00297FD6"/>
    <w:rsid w:val="002A02E4"/>
    <w:rsid w:val="002A0496"/>
    <w:rsid w:val="002A08A7"/>
    <w:rsid w:val="002A0AD1"/>
    <w:rsid w:val="002A0C02"/>
    <w:rsid w:val="002A0C91"/>
    <w:rsid w:val="002A0DD7"/>
    <w:rsid w:val="002A0E97"/>
    <w:rsid w:val="002A0EE6"/>
    <w:rsid w:val="002A1717"/>
    <w:rsid w:val="002A177E"/>
    <w:rsid w:val="002A17B0"/>
    <w:rsid w:val="002A1CA3"/>
    <w:rsid w:val="002A1DE4"/>
    <w:rsid w:val="002A1DEE"/>
    <w:rsid w:val="002A1F50"/>
    <w:rsid w:val="002A1FA7"/>
    <w:rsid w:val="002A2035"/>
    <w:rsid w:val="002A214B"/>
    <w:rsid w:val="002A228D"/>
    <w:rsid w:val="002A22FC"/>
    <w:rsid w:val="002A2410"/>
    <w:rsid w:val="002A299B"/>
    <w:rsid w:val="002A2C65"/>
    <w:rsid w:val="002A2C8C"/>
    <w:rsid w:val="002A3168"/>
    <w:rsid w:val="002A346B"/>
    <w:rsid w:val="002A3886"/>
    <w:rsid w:val="002A3A7C"/>
    <w:rsid w:val="002A3D40"/>
    <w:rsid w:val="002A3D97"/>
    <w:rsid w:val="002A3E28"/>
    <w:rsid w:val="002A3E63"/>
    <w:rsid w:val="002A3EEF"/>
    <w:rsid w:val="002A3FA8"/>
    <w:rsid w:val="002A412A"/>
    <w:rsid w:val="002A41F6"/>
    <w:rsid w:val="002A4624"/>
    <w:rsid w:val="002A4636"/>
    <w:rsid w:val="002A4B5E"/>
    <w:rsid w:val="002A4BB0"/>
    <w:rsid w:val="002A4C11"/>
    <w:rsid w:val="002A4D93"/>
    <w:rsid w:val="002A4F1A"/>
    <w:rsid w:val="002A500D"/>
    <w:rsid w:val="002A503B"/>
    <w:rsid w:val="002A5050"/>
    <w:rsid w:val="002A52E4"/>
    <w:rsid w:val="002A52F9"/>
    <w:rsid w:val="002A55B9"/>
    <w:rsid w:val="002A57F6"/>
    <w:rsid w:val="002A5A44"/>
    <w:rsid w:val="002A5B7C"/>
    <w:rsid w:val="002A6309"/>
    <w:rsid w:val="002A643E"/>
    <w:rsid w:val="002A655A"/>
    <w:rsid w:val="002A66BB"/>
    <w:rsid w:val="002A67B0"/>
    <w:rsid w:val="002A67E1"/>
    <w:rsid w:val="002A6BEF"/>
    <w:rsid w:val="002A6CD6"/>
    <w:rsid w:val="002A6D8C"/>
    <w:rsid w:val="002A6DF5"/>
    <w:rsid w:val="002A7115"/>
    <w:rsid w:val="002A74ED"/>
    <w:rsid w:val="002A7699"/>
    <w:rsid w:val="002A7AC9"/>
    <w:rsid w:val="002A7BBB"/>
    <w:rsid w:val="002A7C4D"/>
    <w:rsid w:val="002A7EF0"/>
    <w:rsid w:val="002A7F49"/>
    <w:rsid w:val="002A7F7B"/>
    <w:rsid w:val="002A7FD3"/>
    <w:rsid w:val="002B0061"/>
    <w:rsid w:val="002B049A"/>
    <w:rsid w:val="002B0560"/>
    <w:rsid w:val="002B0740"/>
    <w:rsid w:val="002B07DE"/>
    <w:rsid w:val="002B0A18"/>
    <w:rsid w:val="002B0CA4"/>
    <w:rsid w:val="002B0E32"/>
    <w:rsid w:val="002B1016"/>
    <w:rsid w:val="002B104D"/>
    <w:rsid w:val="002B1455"/>
    <w:rsid w:val="002B146E"/>
    <w:rsid w:val="002B148A"/>
    <w:rsid w:val="002B1640"/>
    <w:rsid w:val="002B172E"/>
    <w:rsid w:val="002B17A6"/>
    <w:rsid w:val="002B1993"/>
    <w:rsid w:val="002B1C9E"/>
    <w:rsid w:val="002B1F1C"/>
    <w:rsid w:val="002B1F3B"/>
    <w:rsid w:val="002B1FEA"/>
    <w:rsid w:val="002B217E"/>
    <w:rsid w:val="002B25E5"/>
    <w:rsid w:val="002B2722"/>
    <w:rsid w:val="002B2767"/>
    <w:rsid w:val="002B28F1"/>
    <w:rsid w:val="002B2AAF"/>
    <w:rsid w:val="002B2B34"/>
    <w:rsid w:val="002B2BD8"/>
    <w:rsid w:val="002B2E56"/>
    <w:rsid w:val="002B2ECA"/>
    <w:rsid w:val="002B2F0D"/>
    <w:rsid w:val="002B303A"/>
    <w:rsid w:val="002B306F"/>
    <w:rsid w:val="002B3443"/>
    <w:rsid w:val="002B34D6"/>
    <w:rsid w:val="002B3610"/>
    <w:rsid w:val="002B3755"/>
    <w:rsid w:val="002B37D1"/>
    <w:rsid w:val="002B3879"/>
    <w:rsid w:val="002B3942"/>
    <w:rsid w:val="002B39DB"/>
    <w:rsid w:val="002B3C4F"/>
    <w:rsid w:val="002B3EE4"/>
    <w:rsid w:val="002B3EFB"/>
    <w:rsid w:val="002B400B"/>
    <w:rsid w:val="002B4194"/>
    <w:rsid w:val="002B4279"/>
    <w:rsid w:val="002B436C"/>
    <w:rsid w:val="002B44A9"/>
    <w:rsid w:val="002B45D5"/>
    <w:rsid w:val="002B4651"/>
    <w:rsid w:val="002B48BC"/>
    <w:rsid w:val="002B4DBE"/>
    <w:rsid w:val="002B4F38"/>
    <w:rsid w:val="002B5691"/>
    <w:rsid w:val="002B57E3"/>
    <w:rsid w:val="002B5868"/>
    <w:rsid w:val="002B592C"/>
    <w:rsid w:val="002B5BE5"/>
    <w:rsid w:val="002B5DE4"/>
    <w:rsid w:val="002B5DED"/>
    <w:rsid w:val="002B5EAF"/>
    <w:rsid w:val="002B5EDE"/>
    <w:rsid w:val="002B5FAB"/>
    <w:rsid w:val="002B6090"/>
    <w:rsid w:val="002B60C9"/>
    <w:rsid w:val="002B62E5"/>
    <w:rsid w:val="002B633C"/>
    <w:rsid w:val="002B6547"/>
    <w:rsid w:val="002B677F"/>
    <w:rsid w:val="002B678D"/>
    <w:rsid w:val="002B67D0"/>
    <w:rsid w:val="002B67FA"/>
    <w:rsid w:val="002B69C3"/>
    <w:rsid w:val="002B6ABA"/>
    <w:rsid w:val="002B6C34"/>
    <w:rsid w:val="002B6C79"/>
    <w:rsid w:val="002B6CBF"/>
    <w:rsid w:val="002B6DB1"/>
    <w:rsid w:val="002B6DD1"/>
    <w:rsid w:val="002B71A4"/>
    <w:rsid w:val="002B7416"/>
    <w:rsid w:val="002B74BC"/>
    <w:rsid w:val="002B761F"/>
    <w:rsid w:val="002B770B"/>
    <w:rsid w:val="002B7775"/>
    <w:rsid w:val="002B7890"/>
    <w:rsid w:val="002B78B7"/>
    <w:rsid w:val="002B78FE"/>
    <w:rsid w:val="002B79EC"/>
    <w:rsid w:val="002C0051"/>
    <w:rsid w:val="002C02B0"/>
    <w:rsid w:val="002C02D2"/>
    <w:rsid w:val="002C0328"/>
    <w:rsid w:val="002C04F6"/>
    <w:rsid w:val="002C0608"/>
    <w:rsid w:val="002C06C4"/>
    <w:rsid w:val="002C071B"/>
    <w:rsid w:val="002C0E58"/>
    <w:rsid w:val="002C0EF5"/>
    <w:rsid w:val="002C1063"/>
    <w:rsid w:val="002C1221"/>
    <w:rsid w:val="002C1355"/>
    <w:rsid w:val="002C14AD"/>
    <w:rsid w:val="002C1832"/>
    <w:rsid w:val="002C1DB9"/>
    <w:rsid w:val="002C1E39"/>
    <w:rsid w:val="002C20CB"/>
    <w:rsid w:val="002C23A3"/>
    <w:rsid w:val="002C253E"/>
    <w:rsid w:val="002C29E8"/>
    <w:rsid w:val="002C2A01"/>
    <w:rsid w:val="002C2A96"/>
    <w:rsid w:val="002C2E23"/>
    <w:rsid w:val="002C2E7F"/>
    <w:rsid w:val="002C33E3"/>
    <w:rsid w:val="002C3647"/>
    <w:rsid w:val="002C3A7D"/>
    <w:rsid w:val="002C3B0A"/>
    <w:rsid w:val="002C444D"/>
    <w:rsid w:val="002C4544"/>
    <w:rsid w:val="002C455E"/>
    <w:rsid w:val="002C45DD"/>
    <w:rsid w:val="002C4696"/>
    <w:rsid w:val="002C471F"/>
    <w:rsid w:val="002C4814"/>
    <w:rsid w:val="002C49EF"/>
    <w:rsid w:val="002C4A1D"/>
    <w:rsid w:val="002C4A84"/>
    <w:rsid w:val="002C4D93"/>
    <w:rsid w:val="002C4FF9"/>
    <w:rsid w:val="002C5375"/>
    <w:rsid w:val="002C53AF"/>
    <w:rsid w:val="002C56B5"/>
    <w:rsid w:val="002C5773"/>
    <w:rsid w:val="002C57C3"/>
    <w:rsid w:val="002C5856"/>
    <w:rsid w:val="002C5B70"/>
    <w:rsid w:val="002C5F5D"/>
    <w:rsid w:val="002C6114"/>
    <w:rsid w:val="002C61AC"/>
    <w:rsid w:val="002C62A0"/>
    <w:rsid w:val="002C62E6"/>
    <w:rsid w:val="002C653F"/>
    <w:rsid w:val="002C6614"/>
    <w:rsid w:val="002C66AF"/>
    <w:rsid w:val="002C6821"/>
    <w:rsid w:val="002C69E2"/>
    <w:rsid w:val="002C6A15"/>
    <w:rsid w:val="002C70DE"/>
    <w:rsid w:val="002C753F"/>
    <w:rsid w:val="002C769C"/>
    <w:rsid w:val="002C7A03"/>
    <w:rsid w:val="002C7D4B"/>
    <w:rsid w:val="002C7EA4"/>
    <w:rsid w:val="002D0201"/>
    <w:rsid w:val="002D036C"/>
    <w:rsid w:val="002D03BB"/>
    <w:rsid w:val="002D0643"/>
    <w:rsid w:val="002D07C6"/>
    <w:rsid w:val="002D094B"/>
    <w:rsid w:val="002D0AF9"/>
    <w:rsid w:val="002D0C60"/>
    <w:rsid w:val="002D11E9"/>
    <w:rsid w:val="002D1364"/>
    <w:rsid w:val="002D13D5"/>
    <w:rsid w:val="002D1733"/>
    <w:rsid w:val="002D17B3"/>
    <w:rsid w:val="002D1955"/>
    <w:rsid w:val="002D1960"/>
    <w:rsid w:val="002D1A18"/>
    <w:rsid w:val="002D1FDA"/>
    <w:rsid w:val="002D221D"/>
    <w:rsid w:val="002D2331"/>
    <w:rsid w:val="002D238A"/>
    <w:rsid w:val="002D27DF"/>
    <w:rsid w:val="002D2861"/>
    <w:rsid w:val="002D2AE6"/>
    <w:rsid w:val="002D2C41"/>
    <w:rsid w:val="002D2CD0"/>
    <w:rsid w:val="002D2D13"/>
    <w:rsid w:val="002D2EFD"/>
    <w:rsid w:val="002D3093"/>
    <w:rsid w:val="002D336B"/>
    <w:rsid w:val="002D33A8"/>
    <w:rsid w:val="002D35A3"/>
    <w:rsid w:val="002D35AA"/>
    <w:rsid w:val="002D3703"/>
    <w:rsid w:val="002D37AA"/>
    <w:rsid w:val="002D3821"/>
    <w:rsid w:val="002D388C"/>
    <w:rsid w:val="002D3B09"/>
    <w:rsid w:val="002D3B92"/>
    <w:rsid w:val="002D417D"/>
    <w:rsid w:val="002D41D3"/>
    <w:rsid w:val="002D43D3"/>
    <w:rsid w:val="002D4474"/>
    <w:rsid w:val="002D45AF"/>
    <w:rsid w:val="002D4867"/>
    <w:rsid w:val="002D486C"/>
    <w:rsid w:val="002D487D"/>
    <w:rsid w:val="002D4895"/>
    <w:rsid w:val="002D48F5"/>
    <w:rsid w:val="002D4AFC"/>
    <w:rsid w:val="002D4B35"/>
    <w:rsid w:val="002D4D81"/>
    <w:rsid w:val="002D4F2E"/>
    <w:rsid w:val="002D509B"/>
    <w:rsid w:val="002D5522"/>
    <w:rsid w:val="002D57A6"/>
    <w:rsid w:val="002D5B5A"/>
    <w:rsid w:val="002D5DAB"/>
    <w:rsid w:val="002D5DDA"/>
    <w:rsid w:val="002D5FD9"/>
    <w:rsid w:val="002D6093"/>
    <w:rsid w:val="002D6138"/>
    <w:rsid w:val="002D6152"/>
    <w:rsid w:val="002D62AF"/>
    <w:rsid w:val="002D6319"/>
    <w:rsid w:val="002D6C0D"/>
    <w:rsid w:val="002D6C72"/>
    <w:rsid w:val="002D6D27"/>
    <w:rsid w:val="002D6D33"/>
    <w:rsid w:val="002D710D"/>
    <w:rsid w:val="002D72C0"/>
    <w:rsid w:val="002D7316"/>
    <w:rsid w:val="002D7489"/>
    <w:rsid w:val="002D7800"/>
    <w:rsid w:val="002D7A8D"/>
    <w:rsid w:val="002D7B3B"/>
    <w:rsid w:val="002D7C4A"/>
    <w:rsid w:val="002E0227"/>
    <w:rsid w:val="002E02FA"/>
    <w:rsid w:val="002E0B24"/>
    <w:rsid w:val="002E0C51"/>
    <w:rsid w:val="002E0ECE"/>
    <w:rsid w:val="002E0F0F"/>
    <w:rsid w:val="002E10B5"/>
    <w:rsid w:val="002E13FC"/>
    <w:rsid w:val="002E1620"/>
    <w:rsid w:val="002E1728"/>
    <w:rsid w:val="002E1820"/>
    <w:rsid w:val="002E1825"/>
    <w:rsid w:val="002E1985"/>
    <w:rsid w:val="002E1CA8"/>
    <w:rsid w:val="002E1D9E"/>
    <w:rsid w:val="002E1F50"/>
    <w:rsid w:val="002E20F5"/>
    <w:rsid w:val="002E21A9"/>
    <w:rsid w:val="002E2219"/>
    <w:rsid w:val="002E2399"/>
    <w:rsid w:val="002E23AD"/>
    <w:rsid w:val="002E2A2E"/>
    <w:rsid w:val="002E2E47"/>
    <w:rsid w:val="002E2F5E"/>
    <w:rsid w:val="002E302B"/>
    <w:rsid w:val="002E30B8"/>
    <w:rsid w:val="002E3114"/>
    <w:rsid w:val="002E31F0"/>
    <w:rsid w:val="002E3293"/>
    <w:rsid w:val="002E33EB"/>
    <w:rsid w:val="002E35B3"/>
    <w:rsid w:val="002E365D"/>
    <w:rsid w:val="002E368F"/>
    <w:rsid w:val="002E3834"/>
    <w:rsid w:val="002E38A5"/>
    <w:rsid w:val="002E3AFF"/>
    <w:rsid w:val="002E3BC0"/>
    <w:rsid w:val="002E3CC2"/>
    <w:rsid w:val="002E3E67"/>
    <w:rsid w:val="002E3EC0"/>
    <w:rsid w:val="002E3ECE"/>
    <w:rsid w:val="002E3EF0"/>
    <w:rsid w:val="002E3F36"/>
    <w:rsid w:val="002E3F39"/>
    <w:rsid w:val="002E3FE3"/>
    <w:rsid w:val="002E42BC"/>
    <w:rsid w:val="002E4300"/>
    <w:rsid w:val="002E4537"/>
    <w:rsid w:val="002E4786"/>
    <w:rsid w:val="002E485E"/>
    <w:rsid w:val="002E4A6B"/>
    <w:rsid w:val="002E4A7B"/>
    <w:rsid w:val="002E4B40"/>
    <w:rsid w:val="002E4CE2"/>
    <w:rsid w:val="002E4D71"/>
    <w:rsid w:val="002E4D8C"/>
    <w:rsid w:val="002E4E41"/>
    <w:rsid w:val="002E4F69"/>
    <w:rsid w:val="002E4F71"/>
    <w:rsid w:val="002E51E4"/>
    <w:rsid w:val="002E5372"/>
    <w:rsid w:val="002E53ED"/>
    <w:rsid w:val="002E56BC"/>
    <w:rsid w:val="002E5701"/>
    <w:rsid w:val="002E5960"/>
    <w:rsid w:val="002E5A38"/>
    <w:rsid w:val="002E5BA0"/>
    <w:rsid w:val="002E5CBE"/>
    <w:rsid w:val="002E5D56"/>
    <w:rsid w:val="002E5E45"/>
    <w:rsid w:val="002E617A"/>
    <w:rsid w:val="002E6298"/>
    <w:rsid w:val="002E63E7"/>
    <w:rsid w:val="002E6453"/>
    <w:rsid w:val="002E64D0"/>
    <w:rsid w:val="002E6988"/>
    <w:rsid w:val="002E6B9D"/>
    <w:rsid w:val="002E6BFC"/>
    <w:rsid w:val="002E6F34"/>
    <w:rsid w:val="002E6F50"/>
    <w:rsid w:val="002E707A"/>
    <w:rsid w:val="002E7190"/>
    <w:rsid w:val="002E7431"/>
    <w:rsid w:val="002E771C"/>
    <w:rsid w:val="002E7744"/>
    <w:rsid w:val="002E7818"/>
    <w:rsid w:val="002E79C4"/>
    <w:rsid w:val="002E7B01"/>
    <w:rsid w:val="002E7CFE"/>
    <w:rsid w:val="002E7DC1"/>
    <w:rsid w:val="002ECCB9"/>
    <w:rsid w:val="002F02A3"/>
    <w:rsid w:val="002F0447"/>
    <w:rsid w:val="002F054C"/>
    <w:rsid w:val="002F0D2E"/>
    <w:rsid w:val="002F0D55"/>
    <w:rsid w:val="002F0E9E"/>
    <w:rsid w:val="002F103A"/>
    <w:rsid w:val="002F115A"/>
    <w:rsid w:val="002F171B"/>
    <w:rsid w:val="002F194D"/>
    <w:rsid w:val="002F1977"/>
    <w:rsid w:val="002F1A5E"/>
    <w:rsid w:val="002F1B88"/>
    <w:rsid w:val="002F1C71"/>
    <w:rsid w:val="002F1CE8"/>
    <w:rsid w:val="002F2063"/>
    <w:rsid w:val="002F2289"/>
    <w:rsid w:val="002F251E"/>
    <w:rsid w:val="002F25F8"/>
    <w:rsid w:val="002F279C"/>
    <w:rsid w:val="002F28B0"/>
    <w:rsid w:val="002F28F6"/>
    <w:rsid w:val="002F2B61"/>
    <w:rsid w:val="002F2DF2"/>
    <w:rsid w:val="002F2E03"/>
    <w:rsid w:val="002F3057"/>
    <w:rsid w:val="002F31A0"/>
    <w:rsid w:val="002F3265"/>
    <w:rsid w:val="002F3510"/>
    <w:rsid w:val="002F3941"/>
    <w:rsid w:val="002F3CAC"/>
    <w:rsid w:val="002F3D3F"/>
    <w:rsid w:val="002F40B6"/>
    <w:rsid w:val="002F4203"/>
    <w:rsid w:val="002F42DD"/>
    <w:rsid w:val="002F44F7"/>
    <w:rsid w:val="002F4702"/>
    <w:rsid w:val="002F49AA"/>
    <w:rsid w:val="002F4B6D"/>
    <w:rsid w:val="002F4CA5"/>
    <w:rsid w:val="002F4F62"/>
    <w:rsid w:val="002F5084"/>
    <w:rsid w:val="002F5125"/>
    <w:rsid w:val="002F533B"/>
    <w:rsid w:val="002F5456"/>
    <w:rsid w:val="002F57C7"/>
    <w:rsid w:val="002F58E3"/>
    <w:rsid w:val="002F5D4F"/>
    <w:rsid w:val="002F5FB7"/>
    <w:rsid w:val="002F6198"/>
    <w:rsid w:val="002F6277"/>
    <w:rsid w:val="002F6386"/>
    <w:rsid w:val="002F63E4"/>
    <w:rsid w:val="002F6400"/>
    <w:rsid w:val="002F64F9"/>
    <w:rsid w:val="002F6777"/>
    <w:rsid w:val="002F6A46"/>
    <w:rsid w:val="002F6B21"/>
    <w:rsid w:val="002F6B87"/>
    <w:rsid w:val="002F6DAE"/>
    <w:rsid w:val="002F6EBE"/>
    <w:rsid w:val="002F70F8"/>
    <w:rsid w:val="002F7238"/>
    <w:rsid w:val="002F745D"/>
    <w:rsid w:val="002F7758"/>
    <w:rsid w:val="002F7A0B"/>
    <w:rsid w:val="002F7B3D"/>
    <w:rsid w:val="002F7BA7"/>
    <w:rsid w:val="002F7D1D"/>
    <w:rsid w:val="002F7FC2"/>
    <w:rsid w:val="002FC249"/>
    <w:rsid w:val="003002FD"/>
    <w:rsid w:val="003003AA"/>
    <w:rsid w:val="00300526"/>
    <w:rsid w:val="003005FA"/>
    <w:rsid w:val="003006B1"/>
    <w:rsid w:val="00300905"/>
    <w:rsid w:val="00300929"/>
    <w:rsid w:val="00300932"/>
    <w:rsid w:val="003009F1"/>
    <w:rsid w:val="00300E20"/>
    <w:rsid w:val="00300EC2"/>
    <w:rsid w:val="00300F0E"/>
    <w:rsid w:val="003010EE"/>
    <w:rsid w:val="0030113D"/>
    <w:rsid w:val="003012E5"/>
    <w:rsid w:val="003013DB"/>
    <w:rsid w:val="0030149D"/>
    <w:rsid w:val="00301642"/>
    <w:rsid w:val="003017F4"/>
    <w:rsid w:val="00301C86"/>
    <w:rsid w:val="00301CA6"/>
    <w:rsid w:val="00301CE7"/>
    <w:rsid w:val="00301D29"/>
    <w:rsid w:val="00301D3D"/>
    <w:rsid w:val="00302081"/>
    <w:rsid w:val="00302495"/>
    <w:rsid w:val="003025DC"/>
    <w:rsid w:val="003025E2"/>
    <w:rsid w:val="00302642"/>
    <w:rsid w:val="003027B7"/>
    <w:rsid w:val="003029FB"/>
    <w:rsid w:val="003032ED"/>
    <w:rsid w:val="003032F6"/>
    <w:rsid w:val="00303347"/>
    <w:rsid w:val="003033E8"/>
    <w:rsid w:val="003034F6"/>
    <w:rsid w:val="003034FD"/>
    <w:rsid w:val="0030359B"/>
    <w:rsid w:val="003035C8"/>
    <w:rsid w:val="003036CD"/>
    <w:rsid w:val="00303E63"/>
    <w:rsid w:val="003043EC"/>
    <w:rsid w:val="003047FA"/>
    <w:rsid w:val="0030496B"/>
    <w:rsid w:val="00304AA1"/>
    <w:rsid w:val="00304C7E"/>
    <w:rsid w:val="00304E3D"/>
    <w:rsid w:val="00304ED8"/>
    <w:rsid w:val="00305056"/>
    <w:rsid w:val="0030512E"/>
    <w:rsid w:val="0030515A"/>
    <w:rsid w:val="00305295"/>
    <w:rsid w:val="003056D6"/>
    <w:rsid w:val="00305932"/>
    <w:rsid w:val="00305AED"/>
    <w:rsid w:val="00305B74"/>
    <w:rsid w:val="00305C97"/>
    <w:rsid w:val="00305DBF"/>
    <w:rsid w:val="00306081"/>
    <w:rsid w:val="003061F4"/>
    <w:rsid w:val="003062A0"/>
    <w:rsid w:val="0030632B"/>
    <w:rsid w:val="003063F7"/>
    <w:rsid w:val="00306480"/>
    <w:rsid w:val="003065B3"/>
    <w:rsid w:val="003065B4"/>
    <w:rsid w:val="0030665F"/>
    <w:rsid w:val="003066C4"/>
    <w:rsid w:val="00306A3C"/>
    <w:rsid w:val="00306C13"/>
    <w:rsid w:val="00306C74"/>
    <w:rsid w:val="00306F65"/>
    <w:rsid w:val="0030727A"/>
    <w:rsid w:val="003075EA"/>
    <w:rsid w:val="0030788A"/>
    <w:rsid w:val="003078BF"/>
    <w:rsid w:val="003079B5"/>
    <w:rsid w:val="00307A43"/>
    <w:rsid w:val="00307C0B"/>
    <w:rsid w:val="00307DF4"/>
    <w:rsid w:val="00307F73"/>
    <w:rsid w:val="00310026"/>
    <w:rsid w:val="00310334"/>
    <w:rsid w:val="00310525"/>
    <w:rsid w:val="003106B0"/>
    <w:rsid w:val="003108A3"/>
    <w:rsid w:val="0031095B"/>
    <w:rsid w:val="0031095C"/>
    <w:rsid w:val="00310960"/>
    <w:rsid w:val="00310BB0"/>
    <w:rsid w:val="00310C96"/>
    <w:rsid w:val="00310D7B"/>
    <w:rsid w:val="0031103A"/>
    <w:rsid w:val="003112DA"/>
    <w:rsid w:val="003112F1"/>
    <w:rsid w:val="00311420"/>
    <w:rsid w:val="003115E0"/>
    <w:rsid w:val="00311A99"/>
    <w:rsid w:val="00311B59"/>
    <w:rsid w:val="00311BB4"/>
    <w:rsid w:val="003121DF"/>
    <w:rsid w:val="003123BA"/>
    <w:rsid w:val="0031241D"/>
    <w:rsid w:val="003125B8"/>
    <w:rsid w:val="003125C3"/>
    <w:rsid w:val="00312659"/>
    <w:rsid w:val="0031284D"/>
    <w:rsid w:val="0031288E"/>
    <w:rsid w:val="00312AE4"/>
    <w:rsid w:val="00312BB8"/>
    <w:rsid w:val="00312BEF"/>
    <w:rsid w:val="00312C65"/>
    <w:rsid w:val="00312ED5"/>
    <w:rsid w:val="00312FDD"/>
    <w:rsid w:val="0031302D"/>
    <w:rsid w:val="00313168"/>
    <w:rsid w:val="003131E7"/>
    <w:rsid w:val="003131EE"/>
    <w:rsid w:val="003132D9"/>
    <w:rsid w:val="0031338C"/>
    <w:rsid w:val="00313408"/>
    <w:rsid w:val="00313803"/>
    <w:rsid w:val="0031387B"/>
    <w:rsid w:val="003138B0"/>
    <w:rsid w:val="0031398D"/>
    <w:rsid w:val="00313BCE"/>
    <w:rsid w:val="00314017"/>
    <w:rsid w:val="00314376"/>
    <w:rsid w:val="003144F1"/>
    <w:rsid w:val="003145A6"/>
    <w:rsid w:val="003146F4"/>
    <w:rsid w:val="00314713"/>
    <w:rsid w:val="00314769"/>
    <w:rsid w:val="00314781"/>
    <w:rsid w:val="00314CB0"/>
    <w:rsid w:val="00314CF7"/>
    <w:rsid w:val="003150BB"/>
    <w:rsid w:val="0031517C"/>
    <w:rsid w:val="003151BD"/>
    <w:rsid w:val="003159F0"/>
    <w:rsid w:val="00315A1F"/>
    <w:rsid w:val="00315DAF"/>
    <w:rsid w:val="00315FCD"/>
    <w:rsid w:val="003163B4"/>
    <w:rsid w:val="0031657B"/>
    <w:rsid w:val="00316955"/>
    <w:rsid w:val="00316AB0"/>
    <w:rsid w:val="00316B7E"/>
    <w:rsid w:val="00316E69"/>
    <w:rsid w:val="00316F8F"/>
    <w:rsid w:val="00316FC1"/>
    <w:rsid w:val="0031791E"/>
    <w:rsid w:val="00317B9D"/>
    <w:rsid w:val="00317BF3"/>
    <w:rsid w:val="00317D28"/>
    <w:rsid w:val="00317DB1"/>
    <w:rsid w:val="0032008A"/>
    <w:rsid w:val="0032017D"/>
    <w:rsid w:val="003209A7"/>
    <w:rsid w:val="00320C15"/>
    <w:rsid w:val="00320CA1"/>
    <w:rsid w:val="00320DED"/>
    <w:rsid w:val="00321331"/>
    <w:rsid w:val="00321599"/>
    <w:rsid w:val="003215C5"/>
    <w:rsid w:val="0032198D"/>
    <w:rsid w:val="00321B2B"/>
    <w:rsid w:val="00321C27"/>
    <w:rsid w:val="00321C6B"/>
    <w:rsid w:val="00321D59"/>
    <w:rsid w:val="00321F55"/>
    <w:rsid w:val="00321F90"/>
    <w:rsid w:val="00322550"/>
    <w:rsid w:val="003225BA"/>
    <w:rsid w:val="0032269E"/>
    <w:rsid w:val="00322B27"/>
    <w:rsid w:val="00322C01"/>
    <w:rsid w:val="00322C4C"/>
    <w:rsid w:val="00322D9D"/>
    <w:rsid w:val="00322E67"/>
    <w:rsid w:val="0032323E"/>
    <w:rsid w:val="0032331C"/>
    <w:rsid w:val="00323341"/>
    <w:rsid w:val="00323564"/>
    <w:rsid w:val="003235A3"/>
    <w:rsid w:val="00323649"/>
    <w:rsid w:val="003237D1"/>
    <w:rsid w:val="0032383E"/>
    <w:rsid w:val="00323A64"/>
    <w:rsid w:val="00323B2F"/>
    <w:rsid w:val="00323D35"/>
    <w:rsid w:val="00324012"/>
    <w:rsid w:val="00324396"/>
    <w:rsid w:val="00324550"/>
    <w:rsid w:val="003246FC"/>
    <w:rsid w:val="0032490B"/>
    <w:rsid w:val="003249A7"/>
    <w:rsid w:val="00324AA2"/>
    <w:rsid w:val="00324B21"/>
    <w:rsid w:val="00324C20"/>
    <w:rsid w:val="00324C33"/>
    <w:rsid w:val="00324D18"/>
    <w:rsid w:val="00324F67"/>
    <w:rsid w:val="00325081"/>
    <w:rsid w:val="003251A3"/>
    <w:rsid w:val="00325394"/>
    <w:rsid w:val="00325458"/>
    <w:rsid w:val="0032550D"/>
    <w:rsid w:val="0032554E"/>
    <w:rsid w:val="0032554F"/>
    <w:rsid w:val="00325B56"/>
    <w:rsid w:val="00325BF1"/>
    <w:rsid w:val="00325C9A"/>
    <w:rsid w:val="00325E7C"/>
    <w:rsid w:val="00325F83"/>
    <w:rsid w:val="00326113"/>
    <w:rsid w:val="003261FD"/>
    <w:rsid w:val="003267E3"/>
    <w:rsid w:val="003268F7"/>
    <w:rsid w:val="00326CD9"/>
    <w:rsid w:val="00326DF8"/>
    <w:rsid w:val="003271AE"/>
    <w:rsid w:val="003271D8"/>
    <w:rsid w:val="00327270"/>
    <w:rsid w:val="00327361"/>
    <w:rsid w:val="00327379"/>
    <w:rsid w:val="003273A3"/>
    <w:rsid w:val="003274BF"/>
    <w:rsid w:val="003275BB"/>
    <w:rsid w:val="0032760D"/>
    <w:rsid w:val="003276DE"/>
    <w:rsid w:val="003276E5"/>
    <w:rsid w:val="0032773F"/>
    <w:rsid w:val="0032A9DD"/>
    <w:rsid w:val="003305D1"/>
    <w:rsid w:val="00330744"/>
    <w:rsid w:val="00330804"/>
    <w:rsid w:val="00330D53"/>
    <w:rsid w:val="00330F77"/>
    <w:rsid w:val="00331219"/>
    <w:rsid w:val="0033128A"/>
    <w:rsid w:val="0033141F"/>
    <w:rsid w:val="0033150D"/>
    <w:rsid w:val="003315E8"/>
    <w:rsid w:val="0033161E"/>
    <w:rsid w:val="00331BA0"/>
    <w:rsid w:val="00331F0D"/>
    <w:rsid w:val="00331F99"/>
    <w:rsid w:val="00332118"/>
    <w:rsid w:val="00332178"/>
    <w:rsid w:val="003325ED"/>
    <w:rsid w:val="0033272A"/>
    <w:rsid w:val="0033282F"/>
    <w:rsid w:val="00332E68"/>
    <w:rsid w:val="00333104"/>
    <w:rsid w:val="00333238"/>
    <w:rsid w:val="0033328E"/>
    <w:rsid w:val="0033356E"/>
    <w:rsid w:val="003335DB"/>
    <w:rsid w:val="00333872"/>
    <w:rsid w:val="00333BAC"/>
    <w:rsid w:val="00333C53"/>
    <w:rsid w:val="00333C8C"/>
    <w:rsid w:val="00333CC0"/>
    <w:rsid w:val="00333D79"/>
    <w:rsid w:val="00333F70"/>
    <w:rsid w:val="00333FEE"/>
    <w:rsid w:val="0033419C"/>
    <w:rsid w:val="00334399"/>
    <w:rsid w:val="003343EE"/>
    <w:rsid w:val="003345C8"/>
    <w:rsid w:val="0033468B"/>
    <w:rsid w:val="00334977"/>
    <w:rsid w:val="00334A3A"/>
    <w:rsid w:val="00334A5B"/>
    <w:rsid w:val="00334B25"/>
    <w:rsid w:val="00334B3E"/>
    <w:rsid w:val="00334D11"/>
    <w:rsid w:val="00334F84"/>
    <w:rsid w:val="00334F8B"/>
    <w:rsid w:val="0033500E"/>
    <w:rsid w:val="00335040"/>
    <w:rsid w:val="00335116"/>
    <w:rsid w:val="003351CD"/>
    <w:rsid w:val="0033534E"/>
    <w:rsid w:val="00335594"/>
    <w:rsid w:val="00335786"/>
    <w:rsid w:val="0033589A"/>
    <w:rsid w:val="00335ACF"/>
    <w:rsid w:val="00335D9E"/>
    <w:rsid w:val="00336198"/>
    <w:rsid w:val="0033619F"/>
    <w:rsid w:val="00336529"/>
    <w:rsid w:val="0033662A"/>
    <w:rsid w:val="003367D1"/>
    <w:rsid w:val="003369E3"/>
    <w:rsid w:val="00336AE0"/>
    <w:rsid w:val="00336C77"/>
    <w:rsid w:val="00336CEA"/>
    <w:rsid w:val="00336E00"/>
    <w:rsid w:val="00336E76"/>
    <w:rsid w:val="0033708D"/>
    <w:rsid w:val="0033709A"/>
    <w:rsid w:val="00337169"/>
    <w:rsid w:val="0033724F"/>
    <w:rsid w:val="0033731F"/>
    <w:rsid w:val="003374C4"/>
    <w:rsid w:val="00337675"/>
    <w:rsid w:val="003378A6"/>
    <w:rsid w:val="00337AF6"/>
    <w:rsid w:val="00337BEB"/>
    <w:rsid w:val="00337CDC"/>
    <w:rsid w:val="003402C4"/>
    <w:rsid w:val="003403DC"/>
    <w:rsid w:val="0034045E"/>
    <w:rsid w:val="003404AA"/>
    <w:rsid w:val="00340541"/>
    <w:rsid w:val="003405C0"/>
    <w:rsid w:val="003405E7"/>
    <w:rsid w:val="00340749"/>
    <w:rsid w:val="003409FE"/>
    <w:rsid w:val="00341027"/>
    <w:rsid w:val="0034127A"/>
    <w:rsid w:val="003415FD"/>
    <w:rsid w:val="003417B0"/>
    <w:rsid w:val="00341829"/>
    <w:rsid w:val="00341C5C"/>
    <w:rsid w:val="00341DAD"/>
    <w:rsid w:val="00341DB8"/>
    <w:rsid w:val="00341EB2"/>
    <w:rsid w:val="00341ECA"/>
    <w:rsid w:val="00341F0D"/>
    <w:rsid w:val="00341F0F"/>
    <w:rsid w:val="00341F7C"/>
    <w:rsid w:val="003421F3"/>
    <w:rsid w:val="003422AB"/>
    <w:rsid w:val="003423C4"/>
    <w:rsid w:val="003423DE"/>
    <w:rsid w:val="003425D4"/>
    <w:rsid w:val="003425E7"/>
    <w:rsid w:val="0034278D"/>
    <w:rsid w:val="0034291B"/>
    <w:rsid w:val="003429E7"/>
    <w:rsid w:val="00342D25"/>
    <w:rsid w:val="00342D99"/>
    <w:rsid w:val="00342E11"/>
    <w:rsid w:val="00342EB4"/>
    <w:rsid w:val="00342F74"/>
    <w:rsid w:val="00343076"/>
    <w:rsid w:val="0034319B"/>
    <w:rsid w:val="003432AF"/>
    <w:rsid w:val="00343309"/>
    <w:rsid w:val="0034376A"/>
    <w:rsid w:val="0034377A"/>
    <w:rsid w:val="00343921"/>
    <w:rsid w:val="00343CBB"/>
    <w:rsid w:val="00343FA0"/>
    <w:rsid w:val="00344477"/>
    <w:rsid w:val="00344517"/>
    <w:rsid w:val="003446CC"/>
    <w:rsid w:val="00344772"/>
    <w:rsid w:val="003449CA"/>
    <w:rsid w:val="003449F2"/>
    <w:rsid w:val="00344CB3"/>
    <w:rsid w:val="00345199"/>
    <w:rsid w:val="003451CB"/>
    <w:rsid w:val="00345413"/>
    <w:rsid w:val="003456CC"/>
    <w:rsid w:val="0034577E"/>
    <w:rsid w:val="003457CE"/>
    <w:rsid w:val="00345A60"/>
    <w:rsid w:val="00345B6A"/>
    <w:rsid w:val="00345CAD"/>
    <w:rsid w:val="00345F9B"/>
    <w:rsid w:val="0034621E"/>
    <w:rsid w:val="003462A8"/>
    <w:rsid w:val="0034683B"/>
    <w:rsid w:val="0034688C"/>
    <w:rsid w:val="00346B12"/>
    <w:rsid w:val="00346DCE"/>
    <w:rsid w:val="00347101"/>
    <w:rsid w:val="003472DA"/>
    <w:rsid w:val="00347459"/>
    <w:rsid w:val="0034760A"/>
    <w:rsid w:val="00347644"/>
    <w:rsid w:val="003476C5"/>
    <w:rsid w:val="003477B5"/>
    <w:rsid w:val="0034797D"/>
    <w:rsid w:val="00347C12"/>
    <w:rsid w:val="00347D98"/>
    <w:rsid w:val="00347F32"/>
    <w:rsid w:val="00347F82"/>
    <w:rsid w:val="00350025"/>
    <w:rsid w:val="0035015A"/>
    <w:rsid w:val="0035024B"/>
    <w:rsid w:val="00350280"/>
    <w:rsid w:val="003503C9"/>
    <w:rsid w:val="003503F2"/>
    <w:rsid w:val="00350438"/>
    <w:rsid w:val="0035052B"/>
    <w:rsid w:val="00350530"/>
    <w:rsid w:val="0035077F"/>
    <w:rsid w:val="003507CB"/>
    <w:rsid w:val="00350923"/>
    <w:rsid w:val="00350AE0"/>
    <w:rsid w:val="00350D04"/>
    <w:rsid w:val="00350DAC"/>
    <w:rsid w:val="00350DE1"/>
    <w:rsid w:val="00350F6D"/>
    <w:rsid w:val="00351081"/>
    <w:rsid w:val="003510BE"/>
    <w:rsid w:val="0035122E"/>
    <w:rsid w:val="00351268"/>
    <w:rsid w:val="00351521"/>
    <w:rsid w:val="00351609"/>
    <w:rsid w:val="003516F6"/>
    <w:rsid w:val="003517DE"/>
    <w:rsid w:val="00351B51"/>
    <w:rsid w:val="00351CE8"/>
    <w:rsid w:val="00351D87"/>
    <w:rsid w:val="00351F3C"/>
    <w:rsid w:val="00351FF7"/>
    <w:rsid w:val="003521E6"/>
    <w:rsid w:val="00352A12"/>
    <w:rsid w:val="00352A36"/>
    <w:rsid w:val="00352AB0"/>
    <w:rsid w:val="00352C89"/>
    <w:rsid w:val="00352F2A"/>
    <w:rsid w:val="00353036"/>
    <w:rsid w:val="00353060"/>
    <w:rsid w:val="00353068"/>
    <w:rsid w:val="003532C6"/>
    <w:rsid w:val="003535B0"/>
    <w:rsid w:val="0035388B"/>
    <w:rsid w:val="0035389E"/>
    <w:rsid w:val="00353AC5"/>
    <w:rsid w:val="00353C8C"/>
    <w:rsid w:val="00354062"/>
    <w:rsid w:val="0035433A"/>
    <w:rsid w:val="00354515"/>
    <w:rsid w:val="003545C6"/>
    <w:rsid w:val="00354680"/>
    <w:rsid w:val="003547BD"/>
    <w:rsid w:val="00354831"/>
    <w:rsid w:val="00354A40"/>
    <w:rsid w:val="00354D7A"/>
    <w:rsid w:val="00354E0C"/>
    <w:rsid w:val="00354F0D"/>
    <w:rsid w:val="00355005"/>
    <w:rsid w:val="0035523A"/>
    <w:rsid w:val="00355880"/>
    <w:rsid w:val="003559CC"/>
    <w:rsid w:val="00355B34"/>
    <w:rsid w:val="00355C44"/>
    <w:rsid w:val="00355DCA"/>
    <w:rsid w:val="00355E5A"/>
    <w:rsid w:val="003560F3"/>
    <w:rsid w:val="003561A3"/>
    <w:rsid w:val="00356261"/>
    <w:rsid w:val="00356288"/>
    <w:rsid w:val="003565F3"/>
    <w:rsid w:val="003567CB"/>
    <w:rsid w:val="00356807"/>
    <w:rsid w:val="0035683F"/>
    <w:rsid w:val="003568C5"/>
    <w:rsid w:val="00356AED"/>
    <w:rsid w:val="00356BF9"/>
    <w:rsid w:val="00356C89"/>
    <w:rsid w:val="00356CE2"/>
    <w:rsid w:val="00356D28"/>
    <w:rsid w:val="003573A6"/>
    <w:rsid w:val="003573AB"/>
    <w:rsid w:val="003573F4"/>
    <w:rsid w:val="0035761A"/>
    <w:rsid w:val="0035787B"/>
    <w:rsid w:val="00357D6E"/>
    <w:rsid w:val="003600B0"/>
    <w:rsid w:val="00360146"/>
    <w:rsid w:val="00360243"/>
    <w:rsid w:val="003606F2"/>
    <w:rsid w:val="00360811"/>
    <w:rsid w:val="00360925"/>
    <w:rsid w:val="00360A8D"/>
    <w:rsid w:val="00360B04"/>
    <w:rsid w:val="00360BB6"/>
    <w:rsid w:val="00361332"/>
    <w:rsid w:val="003613C2"/>
    <w:rsid w:val="003614EC"/>
    <w:rsid w:val="00361599"/>
    <w:rsid w:val="00361816"/>
    <w:rsid w:val="00361920"/>
    <w:rsid w:val="00361AE8"/>
    <w:rsid w:val="00361BA3"/>
    <w:rsid w:val="00361CF9"/>
    <w:rsid w:val="00361F91"/>
    <w:rsid w:val="0036209E"/>
    <w:rsid w:val="00362240"/>
    <w:rsid w:val="00362282"/>
    <w:rsid w:val="003622D9"/>
    <w:rsid w:val="00362A68"/>
    <w:rsid w:val="00362A7E"/>
    <w:rsid w:val="00362AAB"/>
    <w:rsid w:val="00362C16"/>
    <w:rsid w:val="00362C3A"/>
    <w:rsid w:val="00362DA7"/>
    <w:rsid w:val="00363286"/>
    <w:rsid w:val="00363639"/>
    <w:rsid w:val="003636A4"/>
    <w:rsid w:val="003638B0"/>
    <w:rsid w:val="00363CF8"/>
    <w:rsid w:val="0036413B"/>
    <w:rsid w:val="00364891"/>
    <w:rsid w:val="00364999"/>
    <w:rsid w:val="0036499C"/>
    <w:rsid w:val="00364B35"/>
    <w:rsid w:val="00364D44"/>
    <w:rsid w:val="00364ED9"/>
    <w:rsid w:val="00364F86"/>
    <w:rsid w:val="00365148"/>
    <w:rsid w:val="0036533A"/>
    <w:rsid w:val="00365777"/>
    <w:rsid w:val="0036581D"/>
    <w:rsid w:val="0036592E"/>
    <w:rsid w:val="0036597F"/>
    <w:rsid w:val="00365C64"/>
    <w:rsid w:val="00365D9C"/>
    <w:rsid w:val="00365E13"/>
    <w:rsid w:val="00365FC1"/>
    <w:rsid w:val="00365FF0"/>
    <w:rsid w:val="003660FC"/>
    <w:rsid w:val="00366294"/>
    <w:rsid w:val="0036629C"/>
    <w:rsid w:val="00366783"/>
    <w:rsid w:val="00366795"/>
    <w:rsid w:val="0036697D"/>
    <w:rsid w:val="003669EE"/>
    <w:rsid w:val="00366A6B"/>
    <w:rsid w:val="00366C06"/>
    <w:rsid w:val="00366D66"/>
    <w:rsid w:val="00367005"/>
    <w:rsid w:val="0036702B"/>
    <w:rsid w:val="003672EF"/>
    <w:rsid w:val="0036750E"/>
    <w:rsid w:val="00367601"/>
    <w:rsid w:val="0036770E"/>
    <w:rsid w:val="00367826"/>
    <w:rsid w:val="003679C6"/>
    <w:rsid w:val="00367C1F"/>
    <w:rsid w:val="00367EC6"/>
    <w:rsid w:val="003702AA"/>
    <w:rsid w:val="003707A2"/>
    <w:rsid w:val="003707E2"/>
    <w:rsid w:val="003707F7"/>
    <w:rsid w:val="00370A37"/>
    <w:rsid w:val="00371207"/>
    <w:rsid w:val="003714D9"/>
    <w:rsid w:val="00371615"/>
    <w:rsid w:val="00371676"/>
    <w:rsid w:val="00371822"/>
    <w:rsid w:val="00371A90"/>
    <w:rsid w:val="00371B3E"/>
    <w:rsid w:val="00371C83"/>
    <w:rsid w:val="00372106"/>
    <w:rsid w:val="00372C97"/>
    <w:rsid w:val="0037303F"/>
    <w:rsid w:val="00373147"/>
    <w:rsid w:val="00373662"/>
    <w:rsid w:val="0037369C"/>
    <w:rsid w:val="003739C7"/>
    <w:rsid w:val="00373B1A"/>
    <w:rsid w:val="00374080"/>
    <w:rsid w:val="003740AC"/>
    <w:rsid w:val="003740B0"/>
    <w:rsid w:val="003741D1"/>
    <w:rsid w:val="003742B8"/>
    <w:rsid w:val="0037440A"/>
    <w:rsid w:val="00374439"/>
    <w:rsid w:val="00374547"/>
    <w:rsid w:val="0037459B"/>
    <w:rsid w:val="0037467E"/>
    <w:rsid w:val="00374898"/>
    <w:rsid w:val="003748F4"/>
    <w:rsid w:val="003749CC"/>
    <w:rsid w:val="00374AF5"/>
    <w:rsid w:val="00374C28"/>
    <w:rsid w:val="00375011"/>
    <w:rsid w:val="0037504E"/>
    <w:rsid w:val="0037507E"/>
    <w:rsid w:val="00375269"/>
    <w:rsid w:val="00375309"/>
    <w:rsid w:val="00375636"/>
    <w:rsid w:val="00375ACE"/>
    <w:rsid w:val="00375B15"/>
    <w:rsid w:val="00375BAF"/>
    <w:rsid w:val="00375BE0"/>
    <w:rsid w:val="00375E5A"/>
    <w:rsid w:val="003760BC"/>
    <w:rsid w:val="00376194"/>
    <w:rsid w:val="00376587"/>
    <w:rsid w:val="00376638"/>
    <w:rsid w:val="003766FE"/>
    <w:rsid w:val="0037697C"/>
    <w:rsid w:val="00376B9C"/>
    <w:rsid w:val="00376C9A"/>
    <w:rsid w:val="00376D17"/>
    <w:rsid w:val="00376F42"/>
    <w:rsid w:val="003770A4"/>
    <w:rsid w:val="003770D7"/>
    <w:rsid w:val="003771F6"/>
    <w:rsid w:val="0037726A"/>
    <w:rsid w:val="00377404"/>
    <w:rsid w:val="00377542"/>
    <w:rsid w:val="003775DC"/>
    <w:rsid w:val="00377AF2"/>
    <w:rsid w:val="00377B23"/>
    <w:rsid w:val="00377D22"/>
    <w:rsid w:val="00377E70"/>
    <w:rsid w:val="00377EAC"/>
    <w:rsid w:val="00377F24"/>
    <w:rsid w:val="003800D1"/>
    <w:rsid w:val="00380107"/>
    <w:rsid w:val="00380225"/>
    <w:rsid w:val="00380832"/>
    <w:rsid w:val="0038084C"/>
    <w:rsid w:val="00380858"/>
    <w:rsid w:val="00380C34"/>
    <w:rsid w:val="00380E30"/>
    <w:rsid w:val="00380E43"/>
    <w:rsid w:val="00380E86"/>
    <w:rsid w:val="003810B9"/>
    <w:rsid w:val="00381181"/>
    <w:rsid w:val="00381645"/>
    <w:rsid w:val="00381695"/>
    <w:rsid w:val="00381B18"/>
    <w:rsid w:val="00381D8C"/>
    <w:rsid w:val="00381F58"/>
    <w:rsid w:val="003823B6"/>
    <w:rsid w:val="0038245D"/>
    <w:rsid w:val="003824A2"/>
    <w:rsid w:val="00382612"/>
    <w:rsid w:val="003827E6"/>
    <w:rsid w:val="00382C4F"/>
    <w:rsid w:val="00382C66"/>
    <w:rsid w:val="00382E3B"/>
    <w:rsid w:val="00382E68"/>
    <w:rsid w:val="00383035"/>
    <w:rsid w:val="00383060"/>
    <w:rsid w:val="00383127"/>
    <w:rsid w:val="0038333B"/>
    <w:rsid w:val="0038337C"/>
    <w:rsid w:val="003833ED"/>
    <w:rsid w:val="00383487"/>
    <w:rsid w:val="00383499"/>
    <w:rsid w:val="003835CA"/>
    <w:rsid w:val="0038361A"/>
    <w:rsid w:val="0038398F"/>
    <w:rsid w:val="00383ABC"/>
    <w:rsid w:val="00383AC9"/>
    <w:rsid w:val="00383ADF"/>
    <w:rsid w:val="00383CBC"/>
    <w:rsid w:val="00383EA7"/>
    <w:rsid w:val="003843B6"/>
    <w:rsid w:val="003846A3"/>
    <w:rsid w:val="0038497D"/>
    <w:rsid w:val="003849FC"/>
    <w:rsid w:val="00384AB2"/>
    <w:rsid w:val="00384B1C"/>
    <w:rsid w:val="00384BEC"/>
    <w:rsid w:val="003850A2"/>
    <w:rsid w:val="003850E7"/>
    <w:rsid w:val="00385219"/>
    <w:rsid w:val="00385402"/>
    <w:rsid w:val="003855CB"/>
    <w:rsid w:val="00385A05"/>
    <w:rsid w:val="00385FE9"/>
    <w:rsid w:val="003862AD"/>
    <w:rsid w:val="003864BF"/>
    <w:rsid w:val="0038658D"/>
    <w:rsid w:val="003865FD"/>
    <w:rsid w:val="00386826"/>
    <w:rsid w:val="00386834"/>
    <w:rsid w:val="00387069"/>
    <w:rsid w:val="0038708D"/>
    <w:rsid w:val="00387152"/>
    <w:rsid w:val="0038717A"/>
    <w:rsid w:val="003873FE"/>
    <w:rsid w:val="003875B7"/>
    <w:rsid w:val="00387650"/>
    <w:rsid w:val="0038771E"/>
    <w:rsid w:val="003877FA"/>
    <w:rsid w:val="00387A1D"/>
    <w:rsid w:val="00387A89"/>
    <w:rsid w:val="00387AC0"/>
    <w:rsid w:val="00387C43"/>
    <w:rsid w:val="00387CED"/>
    <w:rsid w:val="00387E95"/>
    <w:rsid w:val="00390018"/>
    <w:rsid w:val="003901AD"/>
    <w:rsid w:val="003902D3"/>
    <w:rsid w:val="003905F7"/>
    <w:rsid w:val="00390691"/>
    <w:rsid w:val="003907AF"/>
    <w:rsid w:val="0039088E"/>
    <w:rsid w:val="003909B7"/>
    <w:rsid w:val="00390A11"/>
    <w:rsid w:val="00390AB8"/>
    <w:rsid w:val="00390B35"/>
    <w:rsid w:val="00390BBD"/>
    <w:rsid w:val="00390BF3"/>
    <w:rsid w:val="00390E77"/>
    <w:rsid w:val="003916EB"/>
    <w:rsid w:val="00391837"/>
    <w:rsid w:val="00391A81"/>
    <w:rsid w:val="00391E62"/>
    <w:rsid w:val="00391ECF"/>
    <w:rsid w:val="00391F01"/>
    <w:rsid w:val="00392162"/>
    <w:rsid w:val="00392178"/>
    <w:rsid w:val="0039228C"/>
    <w:rsid w:val="0039248C"/>
    <w:rsid w:val="003924F3"/>
    <w:rsid w:val="00392962"/>
    <w:rsid w:val="00392B50"/>
    <w:rsid w:val="00393446"/>
    <w:rsid w:val="0039372C"/>
    <w:rsid w:val="00393756"/>
    <w:rsid w:val="003937B9"/>
    <w:rsid w:val="00393992"/>
    <w:rsid w:val="003939AE"/>
    <w:rsid w:val="00393F32"/>
    <w:rsid w:val="003941C1"/>
    <w:rsid w:val="003942AA"/>
    <w:rsid w:val="003947B3"/>
    <w:rsid w:val="00394806"/>
    <w:rsid w:val="003948A6"/>
    <w:rsid w:val="003948CE"/>
    <w:rsid w:val="003949CE"/>
    <w:rsid w:val="00394B5B"/>
    <w:rsid w:val="00394E48"/>
    <w:rsid w:val="00394E7B"/>
    <w:rsid w:val="003953BB"/>
    <w:rsid w:val="0039550A"/>
    <w:rsid w:val="003955EE"/>
    <w:rsid w:val="0039595E"/>
    <w:rsid w:val="00395AC4"/>
    <w:rsid w:val="00395DB1"/>
    <w:rsid w:val="00395DB8"/>
    <w:rsid w:val="0039600B"/>
    <w:rsid w:val="003961AA"/>
    <w:rsid w:val="00396503"/>
    <w:rsid w:val="00396505"/>
    <w:rsid w:val="003965C5"/>
    <w:rsid w:val="003965F8"/>
    <w:rsid w:val="00396A47"/>
    <w:rsid w:val="00396C29"/>
    <w:rsid w:val="00396DD9"/>
    <w:rsid w:val="00396EB7"/>
    <w:rsid w:val="00397359"/>
    <w:rsid w:val="00397864"/>
    <w:rsid w:val="00397D5E"/>
    <w:rsid w:val="003A04D5"/>
    <w:rsid w:val="003A051B"/>
    <w:rsid w:val="003A059F"/>
    <w:rsid w:val="003A07B5"/>
    <w:rsid w:val="003A0A2F"/>
    <w:rsid w:val="003A0A76"/>
    <w:rsid w:val="003A0C72"/>
    <w:rsid w:val="003A0CD8"/>
    <w:rsid w:val="003A0D1A"/>
    <w:rsid w:val="003A0DC3"/>
    <w:rsid w:val="003A16C5"/>
    <w:rsid w:val="003A1923"/>
    <w:rsid w:val="003A1B50"/>
    <w:rsid w:val="003A1B6F"/>
    <w:rsid w:val="003A1C02"/>
    <w:rsid w:val="003A1CE5"/>
    <w:rsid w:val="003A1D8B"/>
    <w:rsid w:val="003A1D90"/>
    <w:rsid w:val="003A1DAE"/>
    <w:rsid w:val="003A21BF"/>
    <w:rsid w:val="003A21DF"/>
    <w:rsid w:val="003A22F0"/>
    <w:rsid w:val="003A22F6"/>
    <w:rsid w:val="003A241A"/>
    <w:rsid w:val="003A2501"/>
    <w:rsid w:val="003A2526"/>
    <w:rsid w:val="003A257C"/>
    <w:rsid w:val="003A25D7"/>
    <w:rsid w:val="003A2676"/>
    <w:rsid w:val="003A26E7"/>
    <w:rsid w:val="003A2E0F"/>
    <w:rsid w:val="003A2E53"/>
    <w:rsid w:val="003A2EE8"/>
    <w:rsid w:val="003A2F81"/>
    <w:rsid w:val="003A2F8A"/>
    <w:rsid w:val="003A322F"/>
    <w:rsid w:val="003A329D"/>
    <w:rsid w:val="003A338C"/>
    <w:rsid w:val="003A346E"/>
    <w:rsid w:val="003A3654"/>
    <w:rsid w:val="003A3716"/>
    <w:rsid w:val="003A3923"/>
    <w:rsid w:val="003A3C4C"/>
    <w:rsid w:val="003A3D18"/>
    <w:rsid w:val="003A3EE4"/>
    <w:rsid w:val="003A3F32"/>
    <w:rsid w:val="003A44E6"/>
    <w:rsid w:val="003A450E"/>
    <w:rsid w:val="003A4562"/>
    <w:rsid w:val="003A46C9"/>
    <w:rsid w:val="003A47AA"/>
    <w:rsid w:val="003A48B1"/>
    <w:rsid w:val="003A49CE"/>
    <w:rsid w:val="003A4ADA"/>
    <w:rsid w:val="003A4AF9"/>
    <w:rsid w:val="003A4E26"/>
    <w:rsid w:val="003A4E44"/>
    <w:rsid w:val="003A5428"/>
    <w:rsid w:val="003A5961"/>
    <w:rsid w:val="003A5B8B"/>
    <w:rsid w:val="003A5BF4"/>
    <w:rsid w:val="003A5D2F"/>
    <w:rsid w:val="003A5D72"/>
    <w:rsid w:val="003A5FED"/>
    <w:rsid w:val="003A604D"/>
    <w:rsid w:val="003A61A2"/>
    <w:rsid w:val="003A63B3"/>
    <w:rsid w:val="003A6673"/>
    <w:rsid w:val="003A679A"/>
    <w:rsid w:val="003A67D8"/>
    <w:rsid w:val="003A68FD"/>
    <w:rsid w:val="003A6958"/>
    <w:rsid w:val="003A6AE6"/>
    <w:rsid w:val="003A6E09"/>
    <w:rsid w:val="003A6F1C"/>
    <w:rsid w:val="003A6FD9"/>
    <w:rsid w:val="003A7272"/>
    <w:rsid w:val="003A7322"/>
    <w:rsid w:val="003A73CD"/>
    <w:rsid w:val="003A747E"/>
    <w:rsid w:val="003A771B"/>
    <w:rsid w:val="003A777D"/>
    <w:rsid w:val="003A7804"/>
    <w:rsid w:val="003A79A7"/>
    <w:rsid w:val="003A7BAF"/>
    <w:rsid w:val="003A7BB0"/>
    <w:rsid w:val="003A7C30"/>
    <w:rsid w:val="003A7D52"/>
    <w:rsid w:val="003A7E07"/>
    <w:rsid w:val="003A7E16"/>
    <w:rsid w:val="003A7E2F"/>
    <w:rsid w:val="003A7FA3"/>
    <w:rsid w:val="003B0003"/>
    <w:rsid w:val="003B00C4"/>
    <w:rsid w:val="003B00F3"/>
    <w:rsid w:val="003B0202"/>
    <w:rsid w:val="003B07A4"/>
    <w:rsid w:val="003B0925"/>
    <w:rsid w:val="003B0A5E"/>
    <w:rsid w:val="003B113C"/>
    <w:rsid w:val="003B1302"/>
    <w:rsid w:val="003B1B27"/>
    <w:rsid w:val="003B1CCB"/>
    <w:rsid w:val="003B208B"/>
    <w:rsid w:val="003B26C6"/>
    <w:rsid w:val="003B279C"/>
    <w:rsid w:val="003B2824"/>
    <w:rsid w:val="003B2873"/>
    <w:rsid w:val="003B28C8"/>
    <w:rsid w:val="003B2BED"/>
    <w:rsid w:val="003B306D"/>
    <w:rsid w:val="003B340D"/>
    <w:rsid w:val="003B3410"/>
    <w:rsid w:val="003B354E"/>
    <w:rsid w:val="003B3A88"/>
    <w:rsid w:val="003B3AE7"/>
    <w:rsid w:val="003B3F6A"/>
    <w:rsid w:val="003B40C9"/>
    <w:rsid w:val="003B410C"/>
    <w:rsid w:val="003B42EB"/>
    <w:rsid w:val="003B4344"/>
    <w:rsid w:val="003B45A3"/>
    <w:rsid w:val="003B4A9E"/>
    <w:rsid w:val="003B4CB5"/>
    <w:rsid w:val="003B4EF0"/>
    <w:rsid w:val="003B503B"/>
    <w:rsid w:val="003B5666"/>
    <w:rsid w:val="003B56FB"/>
    <w:rsid w:val="003B5A9F"/>
    <w:rsid w:val="003B5C9C"/>
    <w:rsid w:val="003B5CF2"/>
    <w:rsid w:val="003B600C"/>
    <w:rsid w:val="003B60B3"/>
    <w:rsid w:val="003B61C6"/>
    <w:rsid w:val="003B620F"/>
    <w:rsid w:val="003B6226"/>
    <w:rsid w:val="003B6301"/>
    <w:rsid w:val="003B6427"/>
    <w:rsid w:val="003B64A1"/>
    <w:rsid w:val="003B65D5"/>
    <w:rsid w:val="003B66C8"/>
    <w:rsid w:val="003B6759"/>
    <w:rsid w:val="003B67BB"/>
    <w:rsid w:val="003B6820"/>
    <w:rsid w:val="003B68E4"/>
    <w:rsid w:val="003B6911"/>
    <w:rsid w:val="003B6A85"/>
    <w:rsid w:val="003B6B2C"/>
    <w:rsid w:val="003B6C62"/>
    <w:rsid w:val="003B6F7A"/>
    <w:rsid w:val="003B70AF"/>
    <w:rsid w:val="003B7214"/>
    <w:rsid w:val="003B7429"/>
    <w:rsid w:val="003B752E"/>
    <w:rsid w:val="003B7B05"/>
    <w:rsid w:val="003BDF49"/>
    <w:rsid w:val="003C02E7"/>
    <w:rsid w:val="003C034A"/>
    <w:rsid w:val="003C0370"/>
    <w:rsid w:val="003C0388"/>
    <w:rsid w:val="003C0390"/>
    <w:rsid w:val="003C055F"/>
    <w:rsid w:val="003C05C2"/>
    <w:rsid w:val="003C05D2"/>
    <w:rsid w:val="003C0655"/>
    <w:rsid w:val="003C0C33"/>
    <w:rsid w:val="003C1089"/>
    <w:rsid w:val="003C11DA"/>
    <w:rsid w:val="003C12E7"/>
    <w:rsid w:val="003C14FA"/>
    <w:rsid w:val="003C15D2"/>
    <w:rsid w:val="003C1655"/>
    <w:rsid w:val="003C1975"/>
    <w:rsid w:val="003C1B34"/>
    <w:rsid w:val="003C1B38"/>
    <w:rsid w:val="003C1CDD"/>
    <w:rsid w:val="003C204E"/>
    <w:rsid w:val="003C212A"/>
    <w:rsid w:val="003C2193"/>
    <w:rsid w:val="003C2386"/>
    <w:rsid w:val="003C24A1"/>
    <w:rsid w:val="003C2601"/>
    <w:rsid w:val="003C2670"/>
    <w:rsid w:val="003C27BB"/>
    <w:rsid w:val="003C28D3"/>
    <w:rsid w:val="003C2B16"/>
    <w:rsid w:val="003C2B9F"/>
    <w:rsid w:val="003C2C05"/>
    <w:rsid w:val="003C2C99"/>
    <w:rsid w:val="003C30C3"/>
    <w:rsid w:val="003C33E0"/>
    <w:rsid w:val="003C34F6"/>
    <w:rsid w:val="003C358C"/>
    <w:rsid w:val="003C371E"/>
    <w:rsid w:val="003C3AFD"/>
    <w:rsid w:val="003C3B37"/>
    <w:rsid w:val="003C41FD"/>
    <w:rsid w:val="003C42BB"/>
    <w:rsid w:val="003C4324"/>
    <w:rsid w:val="003C437B"/>
    <w:rsid w:val="003C449F"/>
    <w:rsid w:val="003C4613"/>
    <w:rsid w:val="003C47C2"/>
    <w:rsid w:val="003C4835"/>
    <w:rsid w:val="003C485A"/>
    <w:rsid w:val="003C4899"/>
    <w:rsid w:val="003C4D58"/>
    <w:rsid w:val="003C4EE8"/>
    <w:rsid w:val="003C5067"/>
    <w:rsid w:val="003C5077"/>
    <w:rsid w:val="003C5187"/>
    <w:rsid w:val="003C5303"/>
    <w:rsid w:val="003C5360"/>
    <w:rsid w:val="003C5432"/>
    <w:rsid w:val="003C5765"/>
    <w:rsid w:val="003C5952"/>
    <w:rsid w:val="003C5A21"/>
    <w:rsid w:val="003C5B9A"/>
    <w:rsid w:val="003C5CEB"/>
    <w:rsid w:val="003C5E99"/>
    <w:rsid w:val="003C5F59"/>
    <w:rsid w:val="003C6158"/>
    <w:rsid w:val="003C67B2"/>
    <w:rsid w:val="003C682A"/>
    <w:rsid w:val="003C6A41"/>
    <w:rsid w:val="003C6B44"/>
    <w:rsid w:val="003C6CBC"/>
    <w:rsid w:val="003C6D6C"/>
    <w:rsid w:val="003C707E"/>
    <w:rsid w:val="003C7168"/>
    <w:rsid w:val="003C7418"/>
    <w:rsid w:val="003C7442"/>
    <w:rsid w:val="003C7678"/>
    <w:rsid w:val="003C767F"/>
    <w:rsid w:val="003C7797"/>
    <w:rsid w:val="003C77D8"/>
    <w:rsid w:val="003C78E6"/>
    <w:rsid w:val="003C7C6E"/>
    <w:rsid w:val="003C7D53"/>
    <w:rsid w:val="003C7E16"/>
    <w:rsid w:val="003C7F48"/>
    <w:rsid w:val="003C7FD0"/>
    <w:rsid w:val="003D0199"/>
    <w:rsid w:val="003D04E3"/>
    <w:rsid w:val="003D0549"/>
    <w:rsid w:val="003D06D6"/>
    <w:rsid w:val="003D0717"/>
    <w:rsid w:val="003D0743"/>
    <w:rsid w:val="003D095C"/>
    <w:rsid w:val="003D0B15"/>
    <w:rsid w:val="003D0CB5"/>
    <w:rsid w:val="003D13AE"/>
    <w:rsid w:val="003D1561"/>
    <w:rsid w:val="003D17AA"/>
    <w:rsid w:val="003D1900"/>
    <w:rsid w:val="003D1C02"/>
    <w:rsid w:val="003D1CAB"/>
    <w:rsid w:val="003D1D4D"/>
    <w:rsid w:val="003D20C3"/>
    <w:rsid w:val="003D2103"/>
    <w:rsid w:val="003D21C1"/>
    <w:rsid w:val="003D21DE"/>
    <w:rsid w:val="003D24BC"/>
    <w:rsid w:val="003D25D0"/>
    <w:rsid w:val="003D2912"/>
    <w:rsid w:val="003D2B6D"/>
    <w:rsid w:val="003D2D96"/>
    <w:rsid w:val="003D2F3F"/>
    <w:rsid w:val="003D2FA3"/>
    <w:rsid w:val="003D2FCE"/>
    <w:rsid w:val="003D312C"/>
    <w:rsid w:val="003D31AD"/>
    <w:rsid w:val="003D322A"/>
    <w:rsid w:val="003D3266"/>
    <w:rsid w:val="003D337A"/>
    <w:rsid w:val="003D3540"/>
    <w:rsid w:val="003D35E3"/>
    <w:rsid w:val="003D393C"/>
    <w:rsid w:val="003D3D6C"/>
    <w:rsid w:val="003D3D84"/>
    <w:rsid w:val="003D3ED3"/>
    <w:rsid w:val="003D3EDE"/>
    <w:rsid w:val="003D3F67"/>
    <w:rsid w:val="003D3FC3"/>
    <w:rsid w:val="003D4507"/>
    <w:rsid w:val="003D4551"/>
    <w:rsid w:val="003D45DB"/>
    <w:rsid w:val="003D4781"/>
    <w:rsid w:val="003D4A3A"/>
    <w:rsid w:val="003D4A6E"/>
    <w:rsid w:val="003D4B88"/>
    <w:rsid w:val="003D4BA7"/>
    <w:rsid w:val="003D4E27"/>
    <w:rsid w:val="003D4EB7"/>
    <w:rsid w:val="003D4F76"/>
    <w:rsid w:val="003D4FA6"/>
    <w:rsid w:val="003D51C3"/>
    <w:rsid w:val="003D5445"/>
    <w:rsid w:val="003D54AE"/>
    <w:rsid w:val="003D5768"/>
    <w:rsid w:val="003D5846"/>
    <w:rsid w:val="003D58CF"/>
    <w:rsid w:val="003D5AA7"/>
    <w:rsid w:val="003D5F63"/>
    <w:rsid w:val="003D5F85"/>
    <w:rsid w:val="003D5FCD"/>
    <w:rsid w:val="003D6132"/>
    <w:rsid w:val="003D613E"/>
    <w:rsid w:val="003D62B3"/>
    <w:rsid w:val="003D6495"/>
    <w:rsid w:val="003D664E"/>
    <w:rsid w:val="003D6834"/>
    <w:rsid w:val="003D688B"/>
    <w:rsid w:val="003D68F5"/>
    <w:rsid w:val="003D6953"/>
    <w:rsid w:val="003D6CAA"/>
    <w:rsid w:val="003D6F68"/>
    <w:rsid w:val="003D7092"/>
    <w:rsid w:val="003D70B9"/>
    <w:rsid w:val="003D70EF"/>
    <w:rsid w:val="003D71E5"/>
    <w:rsid w:val="003D7361"/>
    <w:rsid w:val="003D74BD"/>
    <w:rsid w:val="003D76C5"/>
    <w:rsid w:val="003D79DA"/>
    <w:rsid w:val="003D7C00"/>
    <w:rsid w:val="003D7E45"/>
    <w:rsid w:val="003D7F74"/>
    <w:rsid w:val="003D7FB1"/>
    <w:rsid w:val="003E00E3"/>
    <w:rsid w:val="003E0131"/>
    <w:rsid w:val="003E0550"/>
    <w:rsid w:val="003E0760"/>
    <w:rsid w:val="003E07F0"/>
    <w:rsid w:val="003E083B"/>
    <w:rsid w:val="003E0A73"/>
    <w:rsid w:val="003E0B81"/>
    <w:rsid w:val="003E0B96"/>
    <w:rsid w:val="003E0CB4"/>
    <w:rsid w:val="003E0CEF"/>
    <w:rsid w:val="003E0F03"/>
    <w:rsid w:val="003E0F8B"/>
    <w:rsid w:val="003E101A"/>
    <w:rsid w:val="003E1186"/>
    <w:rsid w:val="003E11E8"/>
    <w:rsid w:val="003E11F3"/>
    <w:rsid w:val="003E12D7"/>
    <w:rsid w:val="003E14D4"/>
    <w:rsid w:val="003E14F5"/>
    <w:rsid w:val="003E165D"/>
    <w:rsid w:val="003E183F"/>
    <w:rsid w:val="003E1846"/>
    <w:rsid w:val="003E190D"/>
    <w:rsid w:val="003E193E"/>
    <w:rsid w:val="003E2052"/>
    <w:rsid w:val="003E2151"/>
    <w:rsid w:val="003E2230"/>
    <w:rsid w:val="003E24F8"/>
    <w:rsid w:val="003E25A3"/>
    <w:rsid w:val="003E28C0"/>
    <w:rsid w:val="003E295D"/>
    <w:rsid w:val="003E2C82"/>
    <w:rsid w:val="003E2EC1"/>
    <w:rsid w:val="003E3081"/>
    <w:rsid w:val="003E30B0"/>
    <w:rsid w:val="003E31EC"/>
    <w:rsid w:val="003E335E"/>
    <w:rsid w:val="003E357A"/>
    <w:rsid w:val="003E372B"/>
    <w:rsid w:val="003E384B"/>
    <w:rsid w:val="003E3AF9"/>
    <w:rsid w:val="003E3BF8"/>
    <w:rsid w:val="003E3CE7"/>
    <w:rsid w:val="003E3D05"/>
    <w:rsid w:val="003E3E43"/>
    <w:rsid w:val="003E4077"/>
    <w:rsid w:val="003E42F3"/>
    <w:rsid w:val="003E446C"/>
    <w:rsid w:val="003E447F"/>
    <w:rsid w:val="003E44BC"/>
    <w:rsid w:val="003E4552"/>
    <w:rsid w:val="003E4556"/>
    <w:rsid w:val="003E45F0"/>
    <w:rsid w:val="003E4785"/>
    <w:rsid w:val="003E48FE"/>
    <w:rsid w:val="003E4C9E"/>
    <w:rsid w:val="003E4CF7"/>
    <w:rsid w:val="003E4E1D"/>
    <w:rsid w:val="003E4F01"/>
    <w:rsid w:val="003E4F3C"/>
    <w:rsid w:val="003E4FC0"/>
    <w:rsid w:val="003E4FF5"/>
    <w:rsid w:val="003E5024"/>
    <w:rsid w:val="003E5083"/>
    <w:rsid w:val="003E50AB"/>
    <w:rsid w:val="003E51EE"/>
    <w:rsid w:val="003E533E"/>
    <w:rsid w:val="003E545B"/>
    <w:rsid w:val="003E54F8"/>
    <w:rsid w:val="003E5559"/>
    <w:rsid w:val="003E556E"/>
    <w:rsid w:val="003E5753"/>
    <w:rsid w:val="003E5A80"/>
    <w:rsid w:val="003E5A94"/>
    <w:rsid w:val="003E5C9E"/>
    <w:rsid w:val="003E5CA6"/>
    <w:rsid w:val="003E5F3A"/>
    <w:rsid w:val="003E5FA8"/>
    <w:rsid w:val="003E617E"/>
    <w:rsid w:val="003E62FA"/>
    <w:rsid w:val="003E6780"/>
    <w:rsid w:val="003E6B8F"/>
    <w:rsid w:val="003E6E5C"/>
    <w:rsid w:val="003E6F78"/>
    <w:rsid w:val="003E725D"/>
    <w:rsid w:val="003E769A"/>
    <w:rsid w:val="003E7CC9"/>
    <w:rsid w:val="003EBB1D"/>
    <w:rsid w:val="003F00EA"/>
    <w:rsid w:val="003F0739"/>
    <w:rsid w:val="003F076D"/>
    <w:rsid w:val="003F07D0"/>
    <w:rsid w:val="003F0C25"/>
    <w:rsid w:val="003F0DC9"/>
    <w:rsid w:val="003F0F91"/>
    <w:rsid w:val="003F10CE"/>
    <w:rsid w:val="003F150E"/>
    <w:rsid w:val="003F155E"/>
    <w:rsid w:val="003F15A8"/>
    <w:rsid w:val="003F15E1"/>
    <w:rsid w:val="003F15F8"/>
    <w:rsid w:val="003F17F8"/>
    <w:rsid w:val="003F1950"/>
    <w:rsid w:val="003F1BC9"/>
    <w:rsid w:val="003F1D4F"/>
    <w:rsid w:val="003F1DE7"/>
    <w:rsid w:val="003F1E13"/>
    <w:rsid w:val="003F1ECA"/>
    <w:rsid w:val="003F1F0D"/>
    <w:rsid w:val="003F204A"/>
    <w:rsid w:val="003F21B5"/>
    <w:rsid w:val="003F2362"/>
    <w:rsid w:val="003F24BE"/>
    <w:rsid w:val="003F250D"/>
    <w:rsid w:val="003F28CB"/>
    <w:rsid w:val="003F2AEC"/>
    <w:rsid w:val="003F2C09"/>
    <w:rsid w:val="003F2C61"/>
    <w:rsid w:val="003F2F30"/>
    <w:rsid w:val="003F3026"/>
    <w:rsid w:val="003F30CA"/>
    <w:rsid w:val="003F3338"/>
    <w:rsid w:val="003F33C7"/>
    <w:rsid w:val="003F34F4"/>
    <w:rsid w:val="003F357D"/>
    <w:rsid w:val="003F3863"/>
    <w:rsid w:val="003F3C80"/>
    <w:rsid w:val="003F3D0E"/>
    <w:rsid w:val="003F3E1C"/>
    <w:rsid w:val="003F4556"/>
    <w:rsid w:val="003F4614"/>
    <w:rsid w:val="003F4708"/>
    <w:rsid w:val="003F47AC"/>
    <w:rsid w:val="003F4C2D"/>
    <w:rsid w:val="003F4E13"/>
    <w:rsid w:val="003F5363"/>
    <w:rsid w:val="003F53BB"/>
    <w:rsid w:val="003F54D6"/>
    <w:rsid w:val="003F55F7"/>
    <w:rsid w:val="003F56F1"/>
    <w:rsid w:val="003F5929"/>
    <w:rsid w:val="003F5A16"/>
    <w:rsid w:val="003F5B9A"/>
    <w:rsid w:val="003F5CC7"/>
    <w:rsid w:val="003F6069"/>
    <w:rsid w:val="003F6096"/>
    <w:rsid w:val="003F61C6"/>
    <w:rsid w:val="003F627F"/>
    <w:rsid w:val="003F6637"/>
    <w:rsid w:val="003F664B"/>
    <w:rsid w:val="003F6692"/>
    <w:rsid w:val="003F67B4"/>
    <w:rsid w:val="003F67F6"/>
    <w:rsid w:val="003F692B"/>
    <w:rsid w:val="003F6D63"/>
    <w:rsid w:val="003F6D99"/>
    <w:rsid w:val="003F6E20"/>
    <w:rsid w:val="003F6E83"/>
    <w:rsid w:val="003F6F19"/>
    <w:rsid w:val="003F7239"/>
    <w:rsid w:val="003F757F"/>
    <w:rsid w:val="003F77CE"/>
    <w:rsid w:val="003F77F5"/>
    <w:rsid w:val="003F7B4E"/>
    <w:rsid w:val="00400006"/>
    <w:rsid w:val="004002F4"/>
    <w:rsid w:val="00400766"/>
    <w:rsid w:val="00400910"/>
    <w:rsid w:val="0040093B"/>
    <w:rsid w:val="00400A14"/>
    <w:rsid w:val="00400B47"/>
    <w:rsid w:val="00400B55"/>
    <w:rsid w:val="00401014"/>
    <w:rsid w:val="00401038"/>
    <w:rsid w:val="00401153"/>
    <w:rsid w:val="0040115F"/>
    <w:rsid w:val="004011FF"/>
    <w:rsid w:val="00401236"/>
    <w:rsid w:val="00401408"/>
    <w:rsid w:val="00401424"/>
    <w:rsid w:val="00401588"/>
    <w:rsid w:val="004015DC"/>
    <w:rsid w:val="0040162C"/>
    <w:rsid w:val="004018C8"/>
    <w:rsid w:val="00401B58"/>
    <w:rsid w:val="00401B6F"/>
    <w:rsid w:val="00401C6A"/>
    <w:rsid w:val="00401E34"/>
    <w:rsid w:val="0040226F"/>
    <w:rsid w:val="00402565"/>
    <w:rsid w:val="00402678"/>
    <w:rsid w:val="00402889"/>
    <w:rsid w:val="0040288C"/>
    <w:rsid w:val="00402AFD"/>
    <w:rsid w:val="00402B26"/>
    <w:rsid w:val="00402D20"/>
    <w:rsid w:val="0040301D"/>
    <w:rsid w:val="004033AD"/>
    <w:rsid w:val="004033D8"/>
    <w:rsid w:val="0040361B"/>
    <w:rsid w:val="0040373E"/>
    <w:rsid w:val="0040383F"/>
    <w:rsid w:val="004038E8"/>
    <w:rsid w:val="004039A8"/>
    <w:rsid w:val="00403A32"/>
    <w:rsid w:val="00403B1B"/>
    <w:rsid w:val="00403B85"/>
    <w:rsid w:val="00403DFA"/>
    <w:rsid w:val="00404161"/>
    <w:rsid w:val="004046B5"/>
    <w:rsid w:val="0040493D"/>
    <w:rsid w:val="00404BB1"/>
    <w:rsid w:val="00404BDE"/>
    <w:rsid w:val="00404BE7"/>
    <w:rsid w:val="00404D2F"/>
    <w:rsid w:val="00404D9A"/>
    <w:rsid w:val="00404FDC"/>
    <w:rsid w:val="00405019"/>
    <w:rsid w:val="00405354"/>
    <w:rsid w:val="004054A6"/>
    <w:rsid w:val="00405572"/>
    <w:rsid w:val="004055DD"/>
    <w:rsid w:val="0040579D"/>
    <w:rsid w:val="0040596D"/>
    <w:rsid w:val="00405973"/>
    <w:rsid w:val="00405C67"/>
    <w:rsid w:val="00405D6F"/>
    <w:rsid w:val="00405D8C"/>
    <w:rsid w:val="00405DE6"/>
    <w:rsid w:val="00405EC9"/>
    <w:rsid w:val="00405FDF"/>
    <w:rsid w:val="0040601D"/>
    <w:rsid w:val="004060A9"/>
    <w:rsid w:val="004060D4"/>
    <w:rsid w:val="004061F6"/>
    <w:rsid w:val="004062CD"/>
    <w:rsid w:val="004062FE"/>
    <w:rsid w:val="004063AA"/>
    <w:rsid w:val="00406401"/>
    <w:rsid w:val="0040669D"/>
    <w:rsid w:val="004066F4"/>
    <w:rsid w:val="004068D4"/>
    <w:rsid w:val="00406A74"/>
    <w:rsid w:val="00406C91"/>
    <w:rsid w:val="00406CA2"/>
    <w:rsid w:val="00406CDB"/>
    <w:rsid w:val="00406DD9"/>
    <w:rsid w:val="00406E2E"/>
    <w:rsid w:val="004070E4"/>
    <w:rsid w:val="004071B2"/>
    <w:rsid w:val="004071BF"/>
    <w:rsid w:val="0040727E"/>
    <w:rsid w:val="0040736B"/>
    <w:rsid w:val="004073A1"/>
    <w:rsid w:val="004076F6"/>
    <w:rsid w:val="004077E9"/>
    <w:rsid w:val="00407AC0"/>
    <w:rsid w:val="00407AC3"/>
    <w:rsid w:val="00407DB3"/>
    <w:rsid w:val="00407FA9"/>
    <w:rsid w:val="0040FD20"/>
    <w:rsid w:val="00410459"/>
    <w:rsid w:val="0041046C"/>
    <w:rsid w:val="0041051C"/>
    <w:rsid w:val="0041063D"/>
    <w:rsid w:val="004108E2"/>
    <w:rsid w:val="00410BA6"/>
    <w:rsid w:val="00410CE0"/>
    <w:rsid w:val="00410CF2"/>
    <w:rsid w:val="00410F95"/>
    <w:rsid w:val="00411072"/>
    <w:rsid w:val="00411294"/>
    <w:rsid w:val="00411406"/>
    <w:rsid w:val="00411AA1"/>
    <w:rsid w:val="00411AB8"/>
    <w:rsid w:val="004121FA"/>
    <w:rsid w:val="00412550"/>
    <w:rsid w:val="00412709"/>
    <w:rsid w:val="00412798"/>
    <w:rsid w:val="004128C7"/>
    <w:rsid w:val="004128EE"/>
    <w:rsid w:val="00412ADB"/>
    <w:rsid w:val="00412BF6"/>
    <w:rsid w:val="00412D7B"/>
    <w:rsid w:val="00412DAF"/>
    <w:rsid w:val="00412F4A"/>
    <w:rsid w:val="00412F62"/>
    <w:rsid w:val="00413089"/>
    <w:rsid w:val="00413092"/>
    <w:rsid w:val="00413571"/>
    <w:rsid w:val="004136A7"/>
    <w:rsid w:val="00413952"/>
    <w:rsid w:val="00413A3E"/>
    <w:rsid w:val="00413B0E"/>
    <w:rsid w:val="00413DA9"/>
    <w:rsid w:val="00413E15"/>
    <w:rsid w:val="00413E21"/>
    <w:rsid w:val="004143FA"/>
    <w:rsid w:val="004144B0"/>
    <w:rsid w:val="00414513"/>
    <w:rsid w:val="004146B1"/>
    <w:rsid w:val="004147A4"/>
    <w:rsid w:val="004147EA"/>
    <w:rsid w:val="00414B76"/>
    <w:rsid w:val="00414D86"/>
    <w:rsid w:val="00415068"/>
    <w:rsid w:val="004152D8"/>
    <w:rsid w:val="00415361"/>
    <w:rsid w:val="0041540B"/>
    <w:rsid w:val="004155EC"/>
    <w:rsid w:val="00415623"/>
    <w:rsid w:val="004158E3"/>
    <w:rsid w:val="00415B6B"/>
    <w:rsid w:val="00415C86"/>
    <w:rsid w:val="00415D78"/>
    <w:rsid w:val="00415E0B"/>
    <w:rsid w:val="004163B3"/>
    <w:rsid w:val="0041649A"/>
    <w:rsid w:val="004165DE"/>
    <w:rsid w:val="00416613"/>
    <w:rsid w:val="00416BBA"/>
    <w:rsid w:val="00416D5D"/>
    <w:rsid w:val="00416FD0"/>
    <w:rsid w:val="004170BF"/>
    <w:rsid w:val="00417312"/>
    <w:rsid w:val="0041731D"/>
    <w:rsid w:val="0041763C"/>
    <w:rsid w:val="0041774A"/>
    <w:rsid w:val="00417B29"/>
    <w:rsid w:val="00417EA9"/>
    <w:rsid w:val="00417F43"/>
    <w:rsid w:val="004200B1"/>
    <w:rsid w:val="004201F0"/>
    <w:rsid w:val="004201F5"/>
    <w:rsid w:val="00420429"/>
    <w:rsid w:val="00420735"/>
    <w:rsid w:val="0042074F"/>
    <w:rsid w:val="00420A55"/>
    <w:rsid w:val="00420E50"/>
    <w:rsid w:val="00420FCD"/>
    <w:rsid w:val="0042124B"/>
    <w:rsid w:val="0042126B"/>
    <w:rsid w:val="00421475"/>
    <w:rsid w:val="004217DE"/>
    <w:rsid w:val="00421837"/>
    <w:rsid w:val="00421B79"/>
    <w:rsid w:val="00421D3A"/>
    <w:rsid w:val="00421E92"/>
    <w:rsid w:val="00421F09"/>
    <w:rsid w:val="0042200C"/>
    <w:rsid w:val="004220BD"/>
    <w:rsid w:val="00422126"/>
    <w:rsid w:val="0042268B"/>
    <w:rsid w:val="004226AA"/>
    <w:rsid w:val="00422734"/>
    <w:rsid w:val="0042296A"/>
    <w:rsid w:val="00422ABF"/>
    <w:rsid w:val="00422B17"/>
    <w:rsid w:val="00422E85"/>
    <w:rsid w:val="00422EC6"/>
    <w:rsid w:val="00423555"/>
    <w:rsid w:val="00423575"/>
    <w:rsid w:val="00423591"/>
    <w:rsid w:val="004235C3"/>
    <w:rsid w:val="0042370C"/>
    <w:rsid w:val="00423781"/>
    <w:rsid w:val="0042385A"/>
    <w:rsid w:val="00423E8A"/>
    <w:rsid w:val="00423F07"/>
    <w:rsid w:val="004241B7"/>
    <w:rsid w:val="00424287"/>
    <w:rsid w:val="00424874"/>
    <w:rsid w:val="00424A6A"/>
    <w:rsid w:val="00424B16"/>
    <w:rsid w:val="00424B5A"/>
    <w:rsid w:val="00424C8F"/>
    <w:rsid w:val="00424D38"/>
    <w:rsid w:val="00424E88"/>
    <w:rsid w:val="00425031"/>
    <w:rsid w:val="004252F8"/>
    <w:rsid w:val="0042583B"/>
    <w:rsid w:val="0042591C"/>
    <w:rsid w:val="0042594D"/>
    <w:rsid w:val="00425D2C"/>
    <w:rsid w:val="00425FAB"/>
    <w:rsid w:val="00425FC4"/>
    <w:rsid w:val="00426005"/>
    <w:rsid w:val="00426377"/>
    <w:rsid w:val="00426393"/>
    <w:rsid w:val="004263BF"/>
    <w:rsid w:val="004266FF"/>
    <w:rsid w:val="00426A09"/>
    <w:rsid w:val="00426B4B"/>
    <w:rsid w:val="00426D03"/>
    <w:rsid w:val="00426E7A"/>
    <w:rsid w:val="00426F38"/>
    <w:rsid w:val="0042721E"/>
    <w:rsid w:val="0042727B"/>
    <w:rsid w:val="0042746C"/>
    <w:rsid w:val="00427515"/>
    <w:rsid w:val="0042787A"/>
    <w:rsid w:val="00427899"/>
    <w:rsid w:val="00427ABF"/>
    <w:rsid w:val="00427C35"/>
    <w:rsid w:val="00427FA4"/>
    <w:rsid w:val="00427FD6"/>
    <w:rsid w:val="0043000C"/>
    <w:rsid w:val="004305C6"/>
    <w:rsid w:val="0043098A"/>
    <w:rsid w:val="004309E3"/>
    <w:rsid w:val="00430B3E"/>
    <w:rsid w:val="00431066"/>
    <w:rsid w:val="004310DA"/>
    <w:rsid w:val="004312C0"/>
    <w:rsid w:val="00431446"/>
    <w:rsid w:val="004314E8"/>
    <w:rsid w:val="004314EF"/>
    <w:rsid w:val="00431540"/>
    <w:rsid w:val="004315B4"/>
    <w:rsid w:val="004315B6"/>
    <w:rsid w:val="00431692"/>
    <w:rsid w:val="00431822"/>
    <w:rsid w:val="00431A46"/>
    <w:rsid w:val="00431ACA"/>
    <w:rsid w:val="00431CE0"/>
    <w:rsid w:val="00431D07"/>
    <w:rsid w:val="00431E81"/>
    <w:rsid w:val="00431F71"/>
    <w:rsid w:val="004320AF"/>
    <w:rsid w:val="0043216B"/>
    <w:rsid w:val="004323AB"/>
    <w:rsid w:val="004324AC"/>
    <w:rsid w:val="0043256A"/>
    <w:rsid w:val="00432AEC"/>
    <w:rsid w:val="00432DA6"/>
    <w:rsid w:val="00432E46"/>
    <w:rsid w:val="00432EF3"/>
    <w:rsid w:val="00433136"/>
    <w:rsid w:val="00433156"/>
    <w:rsid w:val="0043335A"/>
    <w:rsid w:val="004333CA"/>
    <w:rsid w:val="004337EE"/>
    <w:rsid w:val="00433A48"/>
    <w:rsid w:val="00433CED"/>
    <w:rsid w:val="00433D8F"/>
    <w:rsid w:val="00433E86"/>
    <w:rsid w:val="004345A0"/>
    <w:rsid w:val="004345A2"/>
    <w:rsid w:val="00434633"/>
    <w:rsid w:val="0043473D"/>
    <w:rsid w:val="004348C2"/>
    <w:rsid w:val="00434A68"/>
    <w:rsid w:val="00434C85"/>
    <w:rsid w:val="00434DE2"/>
    <w:rsid w:val="00434EBB"/>
    <w:rsid w:val="00434EEA"/>
    <w:rsid w:val="0043504D"/>
    <w:rsid w:val="004351B9"/>
    <w:rsid w:val="00435260"/>
    <w:rsid w:val="0043531D"/>
    <w:rsid w:val="00435400"/>
    <w:rsid w:val="00435587"/>
    <w:rsid w:val="004355FA"/>
    <w:rsid w:val="00435747"/>
    <w:rsid w:val="00435847"/>
    <w:rsid w:val="00435854"/>
    <w:rsid w:val="00435903"/>
    <w:rsid w:val="00435ADA"/>
    <w:rsid w:val="00435AFB"/>
    <w:rsid w:val="00435BBA"/>
    <w:rsid w:val="004360FB"/>
    <w:rsid w:val="00436159"/>
    <w:rsid w:val="00436374"/>
    <w:rsid w:val="0043678E"/>
    <w:rsid w:val="0043679C"/>
    <w:rsid w:val="004368ED"/>
    <w:rsid w:val="004369DA"/>
    <w:rsid w:val="00436B30"/>
    <w:rsid w:val="00436E76"/>
    <w:rsid w:val="004371F5"/>
    <w:rsid w:val="004377B1"/>
    <w:rsid w:val="00437B2B"/>
    <w:rsid w:val="00437B9D"/>
    <w:rsid w:val="00437BEC"/>
    <w:rsid w:val="00437D46"/>
    <w:rsid w:val="004402BE"/>
    <w:rsid w:val="004403E5"/>
    <w:rsid w:val="00440692"/>
    <w:rsid w:val="004407FB"/>
    <w:rsid w:val="00440A16"/>
    <w:rsid w:val="00440AA6"/>
    <w:rsid w:val="00440AEA"/>
    <w:rsid w:val="00440C40"/>
    <w:rsid w:val="00440D33"/>
    <w:rsid w:val="00440E71"/>
    <w:rsid w:val="00440E83"/>
    <w:rsid w:val="00441138"/>
    <w:rsid w:val="004411D8"/>
    <w:rsid w:val="00441312"/>
    <w:rsid w:val="004416CD"/>
    <w:rsid w:val="004417C1"/>
    <w:rsid w:val="004417FB"/>
    <w:rsid w:val="00441BEC"/>
    <w:rsid w:val="00441FB4"/>
    <w:rsid w:val="004420B5"/>
    <w:rsid w:val="004420C3"/>
    <w:rsid w:val="004420EE"/>
    <w:rsid w:val="004423C1"/>
    <w:rsid w:val="00442910"/>
    <w:rsid w:val="004429CB"/>
    <w:rsid w:val="00442BD4"/>
    <w:rsid w:val="00443073"/>
    <w:rsid w:val="004430AB"/>
    <w:rsid w:val="0044313F"/>
    <w:rsid w:val="00443452"/>
    <w:rsid w:val="00443C4E"/>
    <w:rsid w:val="00443CAB"/>
    <w:rsid w:val="00443CB8"/>
    <w:rsid w:val="00443D3B"/>
    <w:rsid w:val="00443E3D"/>
    <w:rsid w:val="00444058"/>
    <w:rsid w:val="004440B7"/>
    <w:rsid w:val="004442B6"/>
    <w:rsid w:val="004442F0"/>
    <w:rsid w:val="00444454"/>
    <w:rsid w:val="004444F7"/>
    <w:rsid w:val="00444591"/>
    <w:rsid w:val="004448CE"/>
    <w:rsid w:val="0044492C"/>
    <w:rsid w:val="00444932"/>
    <w:rsid w:val="00444BC1"/>
    <w:rsid w:val="00444E21"/>
    <w:rsid w:val="00444EA0"/>
    <w:rsid w:val="00444F10"/>
    <w:rsid w:val="00445370"/>
    <w:rsid w:val="00445374"/>
    <w:rsid w:val="004454DB"/>
    <w:rsid w:val="00445572"/>
    <w:rsid w:val="00445592"/>
    <w:rsid w:val="00445645"/>
    <w:rsid w:val="00445654"/>
    <w:rsid w:val="00445C47"/>
    <w:rsid w:val="00445E27"/>
    <w:rsid w:val="004460BB"/>
    <w:rsid w:val="00446174"/>
    <w:rsid w:val="004462B9"/>
    <w:rsid w:val="004462D0"/>
    <w:rsid w:val="004462EC"/>
    <w:rsid w:val="004463A0"/>
    <w:rsid w:val="00446AA0"/>
    <w:rsid w:val="00446B7B"/>
    <w:rsid w:val="00446B9A"/>
    <w:rsid w:val="00446C4B"/>
    <w:rsid w:val="00447067"/>
    <w:rsid w:val="00447BB4"/>
    <w:rsid w:val="00447D63"/>
    <w:rsid w:val="00447DC9"/>
    <w:rsid w:val="00447DEC"/>
    <w:rsid w:val="00447F10"/>
    <w:rsid w:val="0044B8E1"/>
    <w:rsid w:val="00450019"/>
    <w:rsid w:val="0045043E"/>
    <w:rsid w:val="004504E3"/>
    <w:rsid w:val="0045052D"/>
    <w:rsid w:val="004505F9"/>
    <w:rsid w:val="0045064D"/>
    <w:rsid w:val="00450793"/>
    <w:rsid w:val="004508DD"/>
    <w:rsid w:val="00450A8D"/>
    <w:rsid w:val="00450C59"/>
    <w:rsid w:val="00450CEC"/>
    <w:rsid w:val="00450D88"/>
    <w:rsid w:val="00450FB4"/>
    <w:rsid w:val="004513CA"/>
    <w:rsid w:val="00451728"/>
    <w:rsid w:val="004517EC"/>
    <w:rsid w:val="00451895"/>
    <w:rsid w:val="00451EC9"/>
    <w:rsid w:val="00451F23"/>
    <w:rsid w:val="0045200E"/>
    <w:rsid w:val="00452178"/>
    <w:rsid w:val="004522EB"/>
    <w:rsid w:val="0045233F"/>
    <w:rsid w:val="0045234C"/>
    <w:rsid w:val="0045252C"/>
    <w:rsid w:val="004525A5"/>
    <w:rsid w:val="004525BE"/>
    <w:rsid w:val="0045263A"/>
    <w:rsid w:val="00452835"/>
    <w:rsid w:val="004528D6"/>
    <w:rsid w:val="00452C92"/>
    <w:rsid w:val="004531C5"/>
    <w:rsid w:val="00453238"/>
    <w:rsid w:val="00453453"/>
    <w:rsid w:val="0045389F"/>
    <w:rsid w:val="00453A0A"/>
    <w:rsid w:val="00453A3D"/>
    <w:rsid w:val="00453D4F"/>
    <w:rsid w:val="00453ECA"/>
    <w:rsid w:val="00454588"/>
    <w:rsid w:val="00454709"/>
    <w:rsid w:val="00454B60"/>
    <w:rsid w:val="0045538E"/>
    <w:rsid w:val="004553C1"/>
    <w:rsid w:val="004554A3"/>
    <w:rsid w:val="0045556F"/>
    <w:rsid w:val="0045558E"/>
    <w:rsid w:val="00455830"/>
    <w:rsid w:val="004558C0"/>
    <w:rsid w:val="00455920"/>
    <w:rsid w:val="00455A7D"/>
    <w:rsid w:val="0045630A"/>
    <w:rsid w:val="00456340"/>
    <w:rsid w:val="00456435"/>
    <w:rsid w:val="0045643D"/>
    <w:rsid w:val="004564DC"/>
    <w:rsid w:val="0045666D"/>
    <w:rsid w:val="0045673A"/>
    <w:rsid w:val="00456786"/>
    <w:rsid w:val="00456AFE"/>
    <w:rsid w:val="00456B2F"/>
    <w:rsid w:val="00456B37"/>
    <w:rsid w:val="00456C2B"/>
    <w:rsid w:val="00456C77"/>
    <w:rsid w:val="004570BC"/>
    <w:rsid w:val="004571B4"/>
    <w:rsid w:val="004572B8"/>
    <w:rsid w:val="004573C2"/>
    <w:rsid w:val="0045746E"/>
    <w:rsid w:val="004578DA"/>
    <w:rsid w:val="00457954"/>
    <w:rsid w:val="004579EF"/>
    <w:rsid w:val="00457A50"/>
    <w:rsid w:val="00457A71"/>
    <w:rsid w:val="00457A8D"/>
    <w:rsid w:val="00457B75"/>
    <w:rsid w:val="00457D3A"/>
    <w:rsid w:val="00457E01"/>
    <w:rsid w:val="00460179"/>
    <w:rsid w:val="0046025A"/>
    <w:rsid w:val="00460278"/>
    <w:rsid w:val="0046042D"/>
    <w:rsid w:val="00460CAC"/>
    <w:rsid w:val="00460DC8"/>
    <w:rsid w:val="00460EC7"/>
    <w:rsid w:val="00460FD5"/>
    <w:rsid w:val="004612F5"/>
    <w:rsid w:val="00461401"/>
    <w:rsid w:val="00461484"/>
    <w:rsid w:val="004614B7"/>
    <w:rsid w:val="00461884"/>
    <w:rsid w:val="00461A1A"/>
    <w:rsid w:val="00462337"/>
    <w:rsid w:val="004625FC"/>
    <w:rsid w:val="00462665"/>
    <w:rsid w:val="004626D6"/>
    <w:rsid w:val="00462962"/>
    <w:rsid w:val="00462AB7"/>
    <w:rsid w:val="004632F3"/>
    <w:rsid w:val="0046352A"/>
    <w:rsid w:val="004635C3"/>
    <w:rsid w:val="0046376C"/>
    <w:rsid w:val="004638C5"/>
    <w:rsid w:val="004639B6"/>
    <w:rsid w:val="00463C52"/>
    <w:rsid w:val="00463D54"/>
    <w:rsid w:val="00463D81"/>
    <w:rsid w:val="00463E46"/>
    <w:rsid w:val="00464113"/>
    <w:rsid w:val="0046413C"/>
    <w:rsid w:val="00464269"/>
    <w:rsid w:val="004643E6"/>
    <w:rsid w:val="0046446E"/>
    <w:rsid w:val="004645E9"/>
    <w:rsid w:val="00464707"/>
    <w:rsid w:val="0046476F"/>
    <w:rsid w:val="004649DD"/>
    <w:rsid w:val="004649EA"/>
    <w:rsid w:val="00464ADD"/>
    <w:rsid w:val="00464B7A"/>
    <w:rsid w:val="00464BE8"/>
    <w:rsid w:val="00464FF5"/>
    <w:rsid w:val="004652AD"/>
    <w:rsid w:val="004652DA"/>
    <w:rsid w:val="0046541E"/>
    <w:rsid w:val="00465515"/>
    <w:rsid w:val="00465746"/>
    <w:rsid w:val="004658B7"/>
    <w:rsid w:val="00465D55"/>
    <w:rsid w:val="0046643A"/>
    <w:rsid w:val="004666A7"/>
    <w:rsid w:val="00466C99"/>
    <w:rsid w:val="004671AE"/>
    <w:rsid w:val="00467748"/>
    <w:rsid w:val="00467939"/>
    <w:rsid w:val="00467974"/>
    <w:rsid w:val="004679CC"/>
    <w:rsid w:val="00467A52"/>
    <w:rsid w:val="00467A55"/>
    <w:rsid w:val="00467B07"/>
    <w:rsid w:val="00467EA0"/>
    <w:rsid w:val="00467F56"/>
    <w:rsid w:val="00467F8A"/>
    <w:rsid w:val="0047001E"/>
    <w:rsid w:val="00470291"/>
    <w:rsid w:val="00470831"/>
    <w:rsid w:val="00470C1A"/>
    <w:rsid w:val="00470DFE"/>
    <w:rsid w:val="0047103A"/>
    <w:rsid w:val="004713E6"/>
    <w:rsid w:val="0047146A"/>
    <w:rsid w:val="004714BE"/>
    <w:rsid w:val="0047170C"/>
    <w:rsid w:val="004717D8"/>
    <w:rsid w:val="00471811"/>
    <w:rsid w:val="00471AB9"/>
    <w:rsid w:val="00471C29"/>
    <w:rsid w:val="00471CA0"/>
    <w:rsid w:val="00471E83"/>
    <w:rsid w:val="00471F27"/>
    <w:rsid w:val="00471FB5"/>
    <w:rsid w:val="004726CF"/>
    <w:rsid w:val="004726FA"/>
    <w:rsid w:val="00472817"/>
    <w:rsid w:val="00472828"/>
    <w:rsid w:val="00472904"/>
    <w:rsid w:val="00472926"/>
    <w:rsid w:val="00472E4A"/>
    <w:rsid w:val="00472FFC"/>
    <w:rsid w:val="004730D8"/>
    <w:rsid w:val="004731EF"/>
    <w:rsid w:val="004733F2"/>
    <w:rsid w:val="0047357D"/>
    <w:rsid w:val="0047371C"/>
    <w:rsid w:val="0047381A"/>
    <w:rsid w:val="0047381F"/>
    <w:rsid w:val="00473A85"/>
    <w:rsid w:val="00473AF9"/>
    <w:rsid w:val="00473F45"/>
    <w:rsid w:val="0047409D"/>
    <w:rsid w:val="0047410F"/>
    <w:rsid w:val="00474298"/>
    <w:rsid w:val="004742A3"/>
    <w:rsid w:val="004745A0"/>
    <w:rsid w:val="004745B9"/>
    <w:rsid w:val="0047464D"/>
    <w:rsid w:val="00474672"/>
    <w:rsid w:val="00474714"/>
    <w:rsid w:val="00474BD3"/>
    <w:rsid w:val="00474C46"/>
    <w:rsid w:val="00474E07"/>
    <w:rsid w:val="00474F2D"/>
    <w:rsid w:val="004750F8"/>
    <w:rsid w:val="00475107"/>
    <w:rsid w:val="00475318"/>
    <w:rsid w:val="004755BC"/>
    <w:rsid w:val="00475ABE"/>
    <w:rsid w:val="00475F38"/>
    <w:rsid w:val="00475FA5"/>
    <w:rsid w:val="004764BB"/>
    <w:rsid w:val="0047658F"/>
    <w:rsid w:val="0047660F"/>
    <w:rsid w:val="0047666B"/>
    <w:rsid w:val="0047690B"/>
    <w:rsid w:val="004769ED"/>
    <w:rsid w:val="00476D0C"/>
    <w:rsid w:val="00476E9B"/>
    <w:rsid w:val="00477116"/>
    <w:rsid w:val="0047714F"/>
    <w:rsid w:val="00477240"/>
    <w:rsid w:val="00477573"/>
    <w:rsid w:val="00477896"/>
    <w:rsid w:val="004778AD"/>
    <w:rsid w:val="004778F3"/>
    <w:rsid w:val="00477A75"/>
    <w:rsid w:val="00477AB9"/>
    <w:rsid w:val="00477AD1"/>
    <w:rsid w:val="00477B0B"/>
    <w:rsid w:val="00477B8C"/>
    <w:rsid w:val="00477D38"/>
    <w:rsid w:val="00477F03"/>
    <w:rsid w:val="004800B9"/>
    <w:rsid w:val="004804B2"/>
    <w:rsid w:val="0048069A"/>
    <w:rsid w:val="004807C3"/>
    <w:rsid w:val="00480AED"/>
    <w:rsid w:val="00480B8C"/>
    <w:rsid w:val="00480DA7"/>
    <w:rsid w:val="0048121C"/>
    <w:rsid w:val="004815DC"/>
    <w:rsid w:val="0048189E"/>
    <w:rsid w:val="004819D3"/>
    <w:rsid w:val="00481C7A"/>
    <w:rsid w:val="00481CC5"/>
    <w:rsid w:val="00481D33"/>
    <w:rsid w:val="00481EB2"/>
    <w:rsid w:val="00481F9F"/>
    <w:rsid w:val="00481FA1"/>
    <w:rsid w:val="00481FDE"/>
    <w:rsid w:val="00482102"/>
    <w:rsid w:val="00482156"/>
    <w:rsid w:val="00482284"/>
    <w:rsid w:val="0048252E"/>
    <w:rsid w:val="00482925"/>
    <w:rsid w:val="00482935"/>
    <w:rsid w:val="004829C7"/>
    <w:rsid w:val="00482B6B"/>
    <w:rsid w:val="00482C5D"/>
    <w:rsid w:val="00482D1A"/>
    <w:rsid w:val="00482E9F"/>
    <w:rsid w:val="004832F6"/>
    <w:rsid w:val="004833F6"/>
    <w:rsid w:val="00483534"/>
    <w:rsid w:val="004836C2"/>
    <w:rsid w:val="004836E0"/>
    <w:rsid w:val="004837C8"/>
    <w:rsid w:val="00483A6D"/>
    <w:rsid w:val="00483B5A"/>
    <w:rsid w:val="00483BC1"/>
    <w:rsid w:val="00483D96"/>
    <w:rsid w:val="00484193"/>
    <w:rsid w:val="00484359"/>
    <w:rsid w:val="0048459E"/>
    <w:rsid w:val="00484730"/>
    <w:rsid w:val="0048494B"/>
    <w:rsid w:val="00484C45"/>
    <w:rsid w:val="00484D95"/>
    <w:rsid w:val="00485312"/>
    <w:rsid w:val="004853D8"/>
    <w:rsid w:val="004854E9"/>
    <w:rsid w:val="004854F4"/>
    <w:rsid w:val="0048584B"/>
    <w:rsid w:val="004858A7"/>
    <w:rsid w:val="00485AAA"/>
    <w:rsid w:val="00485B37"/>
    <w:rsid w:val="00485BC6"/>
    <w:rsid w:val="004861E6"/>
    <w:rsid w:val="00486572"/>
    <w:rsid w:val="0048662C"/>
    <w:rsid w:val="004867D4"/>
    <w:rsid w:val="00486C60"/>
    <w:rsid w:val="00486D2A"/>
    <w:rsid w:val="00486D7B"/>
    <w:rsid w:val="00486E45"/>
    <w:rsid w:val="00486F24"/>
    <w:rsid w:val="00486F63"/>
    <w:rsid w:val="00487099"/>
    <w:rsid w:val="004871C2"/>
    <w:rsid w:val="0048760B"/>
    <w:rsid w:val="004876E4"/>
    <w:rsid w:val="00487779"/>
    <w:rsid w:val="004878AA"/>
    <w:rsid w:val="00487AB6"/>
    <w:rsid w:val="00487CE7"/>
    <w:rsid w:val="00487D18"/>
    <w:rsid w:val="00487DEA"/>
    <w:rsid w:val="0049027D"/>
    <w:rsid w:val="004903A1"/>
    <w:rsid w:val="0049052E"/>
    <w:rsid w:val="00490539"/>
    <w:rsid w:val="00490735"/>
    <w:rsid w:val="00490843"/>
    <w:rsid w:val="00490934"/>
    <w:rsid w:val="00490B39"/>
    <w:rsid w:val="0049100C"/>
    <w:rsid w:val="00491053"/>
    <w:rsid w:val="0049109F"/>
    <w:rsid w:val="00491197"/>
    <w:rsid w:val="0049141E"/>
    <w:rsid w:val="004914EB"/>
    <w:rsid w:val="0049184F"/>
    <w:rsid w:val="0049190D"/>
    <w:rsid w:val="00491D3C"/>
    <w:rsid w:val="00491D43"/>
    <w:rsid w:val="0049214A"/>
    <w:rsid w:val="0049240F"/>
    <w:rsid w:val="004927A6"/>
    <w:rsid w:val="0049286B"/>
    <w:rsid w:val="004929E0"/>
    <w:rsid w:val="00492A5A"/>
    <w:rsid w:val="004930F6"/>
    <w:rsid w:val="0049325E"/>
    <w:rsid w:val="00493B26"/>
    <w:rsid w:val="00493FE4"/>
    <w:rsid w:val="0049400F"/>
    <w:rsid w:val="004940E7"/>
    <w:rsid w:val="00494124"/>
    <w:rsid w:val="004942B0"/>
    <w:rsid w:val="0049431F"/>
    <w:rsid w:val="00494581"/>
    <w:rsid w:val="0049458A"/>
    <w:rsid w:val="004945B0"/>
    <w:rsid w:val="004949E0"/>
    <w:rsid w:val="00494A0E"/>
    <w:rsid w:val="00494BA9"/>
    <w:rsid w:val="00494BFF"/>
    <w:rsid w:val="00494DA9"/>
    <w:rsid w:val="004952E5"/>
    <w:rsid w:val="0049553C"/>
    <w:rsid w:val="0049559C"/>
    <w:rsid w:val="0049586B"/>
    <w:rsid w:val="00495C12"/>
    <w:rsid w:val="00495C76"/>
    <w:rsid w:val="00495E2E"/>
    <w:rsid w:val="00496144"/>
    <w:rsid w:val="0049629E"/>
    <w:rsid w:val="0049634D"/>
    <w:rsid w:val="00496734"/>
    <w:rsid w:val="00496792"/>
    <w:rsid w:val="0049679F"/>
    <w:rsid w:val="00496844"/>
    <w:rsid w:val="004968E2"/>
    <w:rsid w:val="00496925"/>
    <w:rsid w:val="00496D76"/>
    <w:rsid w:val="00496E08"/>
    <w:rsid w:val="00496F59"/>
    <w:rsid w:val="00497072"/>
    <w:rsid w:val="0049749E"/>
    <w:rsid w:val="00497A2B"/>
    <w:rsid w:val="00497C5C"/>
    <w:rsid w:val="00497D33"/>
    <w:rsid w:val="00497DA7"/>
    <w:rsid w:val="00497FAD"/>
    <w:rsid w:val="00498070"/>
    <w:rsid w:val="004A02B3"/>
    <w:rsid w:val="004A02CF"/>
    <w:rsid w:val="004A038D"/>
    <w:rsid w:val="004A0499"/>
    <w:rsid w:val="004A0592"/>
    <w:rsid w:val="004A05C6"/>
    <w:rsid w:val="004A0662"/>
    <w:rsid w:val="004A0682"/>
    <w:rsid w:val="004A0A1A"/>
    <w:rsid w:val="004A0B81"/>
    <w:rsid w:val="004A0C83"/>
    <w:rsid w:val="004A0DA4"/>
    <w:rsid w:val="004A0EA8"/>
    <w:rsid w:val="004A0ECC"/>
    <w:rsid w:val="004A0F97"/>
    <w:rsid w:val="004A0FA3"/>
    <w:rsid w:val="004A1246"/>
    <w:rsid w:val="004A13AF"/>
    <w:rsid w:val="004A1531"/>
    <w:rsid w:val="004A1816"/>
    <w:rsid w:val="004A19C8"/>
    <w:rsid w:val="004A1A01"/>
    <w:rsid w:val="004A1EC0"/>
    <w:rsid w:val="004A1FAD"/>
    <w:rsid w:val="004A2990"/>
    <w:rsid w:val="004A2EC6"/>
    <w:rsid w:val="004A3043"/>
    <w:rsid w:val="004A32BD"/>
    <w:rsid w:val="004A3395"/>
    <w:rsid w:val="004A380E"/>
    <w:rsid w:val="004A3B63"/>
    <w:rsid w:val="004A3B8B"/>
    <w:rsid w:val="004A3BE9"/>
    <w:rsid w:val="004A3F80"/>
    <w:rsid w:val="004A3FEE"/>
    <w:rsid w:val="004A44BC"/>
    <w:rsid w:val="004A464A"/>
    <w:rsid w:val="004A4833"/>
    <w:rsid w:val="004A48F5"/>
    <w:rsid w:val="004A4970"/>
    <w:rsid w:val="004A499D"/>
    <w:rsid w:val="004A4AC4"/>
    <w:rsid w:val="004A4D89"/>
    <w:rsid w:val="004A4DAE"/>
    <w:rsid w:val="004A4F16"/>
    <w:rsid w:val="004A4FDC"/>
    <w:rsid w:val="004A50FA"/>
    <w:rsid w:val="004A5245"/>
    <w:rsid w:val="004A5269"/>
    <w:rsid w:val="004A5333"/>
    <w:rsid w:val="004A54C3"/>
    <w:rsid w:val="004A55BD"/>
    <w:rsid w:val="004A566E"/>
    <w:rsid w:val="004A56C1"/>
    <w:rsid w:val="004A5B19"/>
    <w:rsid w:val="004A5BA5"/>
    <w:rsid w:val="004A5D2D"/>
    <w:rsid w:val="004A5F61"/>
    <w:rsid w:val="004A5F6E"/>
    <w:rsid w:val="004A61F1"/>
    <w:rsid w:val="004A627A"/>
    <w:rsid w:val="004A6383"/>
    <w:rsid w:val="004A6647"/>
    <w:rsid w:val="004A6C6B"/>
    <w:rsid w:val="004A6D1C"/>
    <w:rsid w:val="004A6F66"/>
    <w:rsid w:val="004A73F3"/>
    <w:rsid w:val="004A7611"/>
    <w:rsid w:val="004A771D"/>
    <w:rsid w:val="004A773B"/>
    <w:rsid w:val="004A783F"/>
    <w:rsid w:val="004A7B40"/>
    <w:rsid w:val="004A7D27"/>
    <w:rsid w:val="004A7FA2"/>
    <w:rsid w:val="004B0063"/>
    <w:rsid w:val="004B0106"/>
    <w:rsid w:val="004B021F"/>
    <w:rsid w:val="004B03A1"/>
    <w:rsid w:val="004B03F0"/>
    <w:rsid w:val="004B06EE"/>
    <w:rsid w:val="004B07A1"/>
    <w:rsid w:val="004B07B9"/>
    <w:rsid w:val="004B07D8"/>
    <w:rsid w:val="004B088D"/>
    <w:rsid w:val="004B0AF5"/>
    <w:rsid w:val="004B0B22"/>
    <w:rsid w:val="004B0B29"/>
    <w:rsid w:val="004B0CC4"/>
    <w:rsid w:val="004B0D3E"/>
    <w:rsid w:val="004B13CD"/>
    <w:rsid w:val="004B15B7"/>
    <w:rsid w:val="004B172D"/>
    <w:rsid w:val="004B1940"/>
    <w:rsid w:val="004B1F5E"/>
    <w:rsid w:val="004B2258"/>
    <w:rsid w:val="004B2263"/>
    <w:rsid w:val="004B22B9"/>
    <w:rsid w:val="004B2499"/>
    <w:rsid w:val="004B254A"/>
    <w:rsid w:val="004B28A5"/>
    <w:rsid w:val="004B2999"/>
    <w:rsid w:val="004B2C2A"/>
    <w:rsid w:val="004B2C5A"/>
    <w:rsid w:val="004B2D92"/>
    <w:rsid w:val="004B2F8C"/>
    <w:rsid w:val="004B3167"/>
    <w:rsid w:val="004B3452"/>
    <w:rsid w:val="004B34D3"/>
    <w:rsid w:val="004B3698"/>
    <w:rsid w:val="004B36D5"/>
    <w:rsid w:val="004B3A80"/>
    <w:rsid w:val="004B3EBC"/>
    <w:rsid w:val="004B3FE6"/>
    <w:rsid w:val="004B439D"/>
    <w:rsid w:val="004B43C1"/>
    <w:rsid w:val="004B4620"/>
    <w:rsid w:val="004B4656"/>
    <w:rsid w:val="004B4674"/>
    <w:rsid w:val="004B47CB"/>
    <w:rsid w:val="004B48C0"/>
    <w:rsid w:val="004B4AC0"/>
    <w:rsid w:val="004B4B18"/>
    <w:rsid w:val="004B4C2D"/>
    <w:rsid w:val="004B4D7E"/>
    <w:rsid w:val="004B54E9"/>
    <w:rsid w:val="004B5649"/>
    <w:rsid w:val="004B594B"/>
    <w:rsid w:val="004B5B9C"/>
    <w:rsid w:val="004B5CBD"/>
    <w:rsid w:val="004B5CE7"/>
    <w:rsid w:val="004B5F4D"/>
    <w:rsid w:val="004B617C"/>
    <w:rsid w:val="004B62B1"/>
    <w:rsid w:val="004B6329"/>
    <w:rsid w:val="004B6625"/>
    <w:rsid w:val="004B6635"/>
    <w:rsid w:val="004B6734"/>
    <w:rsid w:val="004B6825"/>
    <w:rsid w:val="004B6A71"/>
    <w:rsid w:val="004B6C6D"/>
    <w:rsid w:val="004B7074"/>
    <w:rsid w:val="004B7689"/>
    <w:rsid w:val="004B7C31"/>
    <w:rsid w:val="004B7CDC"/>
    <w:rsid w:val="004C0070"/>
    <w:rsid w:val="004C0130"/>
    <w:rsid w:val="004C02AC"/>
    <w:rsid w:val="004C02D1"/>
    <w:rsid w:val="004C03D7"/>
    <w:rsid w:val="004C055D"/>
    <w:rsid w:val="004C05EE"/>
    <w:rsid w:val="004C064B"/>
    <w:rsid w:val="004C06B9"/>
    <w:rsid w:val="004C0AD3"/>
    <w:rsid w:val="004C0D9B"/>
    <w:rsid w:val="004C0F52"/>
    <w:rsid w:val="004C0F8F"/>
    <w:rsid w:val="004C103D"/>
    <w:rsid w:val="004C1569"/>
    <w:rsid w:val="004C1617"/>
    <w:rsid w:val="004C18F6"/>
    <w:rsid w:val="004C193E"/>
    <w:rsid w:val="004C1B8C"/>
    <w:rsid w:val="004C1FD7"/>
    <w:rsid w:val="004C210D"/>
    <w:rsid w:val="004C2127"/>
    <w:rsid w:val="004C21F5"/>
    <w:rsid w:val="004C265D"/>
    <w:rsid w:val="004C28A0"/>
    <w:rsid w:val="004C2A1B"/>
    <w:rsid w:val="004C2B76"/>
    <w:rsid w:val="004C2C89"/>
    <w:rsid w:val="004C2CD3"/>
    <w:rsid w:val="004C2D74"/>
    <w:rsid w:val="004C2E61"/>
    <w:rsid w:val="004C3000"/>
    <w:rsid w:val="004C3008"/>
    <w:rsid w:val="004C3203"/>
    <w:rsid w:val="004C329B"/>
    <w:rsid w:val="004C362D"/>
    <w:rsid w:val="004C3681"/>
    <w:rsid w:val="004C3738"/>
    <w:rsid w:val="004C3742"/>
    <w:rsid w:val="004C3A66"/>
    <w:rsid w:val="004C3B04"/>
    <w:rsid w:val="004C3C4F"/>
    <w:rsid w:val="004C3D58"/>
    <w:rsid w:val="004C3D64"/>
    <w:rsid w:val="004C3D70"/>
    <w:rsid w:val="004C3DE0"/>
    <w:rsid w:val="004C3E64"/>
    <w:rsid w:val="004C4210"/>
    <w:rsid w:val="004C4627"/>
    <w:rsid w:val="004C4979"/>
    <w:rsid w:val="004C4A76"/>
    <w:rsid w:val="004C4A7D"/>
    <w:rsid w:val="004C4C7A"/>
    <w:rsid w:val="004C4D9E"/>
    <w:rsid w:val="004C54C1"/>
    <w:rsid w:val="004C556F"/>
    <w:rsid w:val="004C570C"/>
    <w:rsid w:val="004C59B7"/>
    <w:rsid w:val="004C5A77"/>
    <w:rsid w:val="004C5C18"/>
    <w:rsid w:val="004C5E54"/>
    <w:rsid w:val="004C60DA"/>
    <w:rsid w:val="004C6341"/>
    <w:rsid w:val="004C6554"/>
    <w:rsid w:val="004C6684"/>
    <w:rsid w:val="004C67BA"/>
    <w:rsid w:val="004C68D7"/>
    <w:rsid w:val="004C6A5B"/>
    <w:rsid w:val="004C6B41"/>
    <w:rsid w:val="004C6BC1"/>
    <w:rsid w:val="004C712D"/>
    <w:rsid w:val="004C7483"/>
    <w:rsid w:val="004C7881"/>
    <w:rsid w:val="004C7BA3"/>
    <w:rsid w:val="004C7BCB"/>
    <w:rsid w:val="004C7C4E"/>
    <w:rsid w:val="004C7D2A"/>
    <w:rsid w:val="004D003B"/>
    <w:rsid w:val="004D015E"/>
    <w:rsid w:val="004D0218"/>
    <w:rsid w:val="004D028B"/>
    <w:rsid w:val="004D0344"/>
    <w:rsid w:val="004D0984"/>
    <w:rsid w:val="004D0C13"/>
    <w:rsid w:val="004D0C22"/>
    <w:rsid w:val="004D0C39"/>
    <w:rsid w:val="004D0CC3"/>
    <w:rsid w:val="004D0E29"/>
    <w:rsid w:val="004D0E30"/>
    <w:rsid w:val="004D1067"/>
    <w:rsid w:val="004D1177"/>
    <w:rsid w:val="004D1291"/>
    <w:rsid w:val="004D146B"/>
    <w:rsid w:val="004D1729"/>
    <w:rsid w:val="004D17F5"/>
    <w:rsid w:val="004D1828"/>
    <w:rsid w:val="004D197F"/>
    <w:rsid w:val="004D1995"/>
    <w:rsid w:val="004D1AA3"/>
    <w:rsid w:val="004D1AF4"/>
    <w:rsid w:val="004D1D6E"/>
    <w:rsid w:val="004D1E47"/>
    <w:rsid w:val="004D25CA"/>
    <w:rsid w:val="004D2A46"/>
    <w:rsid w:val="004D2A97"/>
    <w:rsid w:val="004D2ABB"/>
    <w:rsid w:val="004D2BFF"/>
    <w:rsid w:val="004D2DAA"/>
    <w:rsid w:val="004D2EA9"/>
    <w:rsid w:val="004D2F61"/>
    <w:rsid w:val="004D31E9"/>
    <w:rsid w:val="004D341A"/>
    <w:rsid w:val="004D3458"/>
    <w:rsid w:val="004D375F"/>
    <w:rsid w:val="004D3789"/>
    <w:rsid w:val="004D385B"/>
    <w:rsid w:val="004D3A22"/>
    <w:rsid w:val="004D3C57"/>
    <w:rsid w:val="004D3C74"/>
    <w:rsid w:val="004D3DE6"/>
    <w:rsid w:val="004D3F1E"/>
    <w:rsid w:val="004D3F20"/>
    <w:rsid w:val="004D3FAB"/>
    <w:rsid w:val="004D409E"/>
    <w:rsid w:val="004D4481"/>
    <w:rsid w:val="004D47CE"/>
    <w:rsid w:val="004D48F8"/>
    <w:rsid w:val="004D4960"/>
    <w:rsid w:val="004D4B4A"/>
    <w:rsid w:val="004D532F"/>
    <w:rsid w:val="004D558F"/>
    <w:rsid w:val="004D572A"/>
    <w:rsid w:val="004D57BD"/>
    <w:rsid w:val="004D5847"/>
    <w:rsid w:val="004D58B2"/>
    <w:rsid w:val="004D58E8"/>
    <w:rsid w:val="004D5A51"/>
    <w:rsid w:val="004D5C67"/>
    <w:rsid w:val="004D5D98"/>
    <w:rsid w:val="004D5EA6"/>
    <w:rsid w:val="004D5F62"/>
    <w:rsid w:val="004D5FED"/>
    <w:rsid w:val="004D60E3"/>
    <w:rsid w:val="004D60F9"/>
    <w:rsid w:val="004D6315"/>
    <w:rsid w:val="004D6816"/>
    <w:rsid w:val="004D6823"/>
    <w:rsid w:val="004D687D"/>
    <w:rsid w:val="004D6C77"/>
    <w:rsid w:val="004D6C8E"/>
    <w:rsid w:val="004D6D56"/>
    <w:rsid w:val="004D6D57"/>
    <w:rsid w:val="004D73A3"/>
    <w:rsid w:val="004D744C"/>
    <w:rsid w:val="004D748B"/>
    <w:rsid w:val="004D74F7"/>
    <w:rsid w:val="004D7521"/>
    <w:rsid w:val="004D77B3"/>
    <w:rsid w:val="004D79BE"/>
    <w:rsid w:val="004D7A2A"/>
    <w:rsid w:val="004D7B08"/>
    <w:rsid w:val="004D7C1C"/>
    <w:rsid w:val="004E0097"/>
    <w:rsid w:val="004E01E6"/>
    <w:rsid w:val="004E021F"/>
    <w:rsid w:val="004E0305"/>
    <w:rsid w:val="004E0430"/>
    <w:rsid w:val="004E0668"/>
    <w:rsid w:val="004E07BF"/>
    <w:rsid w:val="004E0BA2"/>
    <w:rsid w:val="004E0E5D"/>
    <w:rsid w:val="004E0F13"/>
    <w:rsid w:val="004E103A"/>
    <w:rsid w:val="004E104C"/>
    <w:rsid w:val="004E1055"/>
    <w:rsid w:val="004E11B1"/>
    <w:rsid w:val="004E12CB"/>
    <w:rsid w:val="004E14E4"/>
    <w:rsid w:val="004E181C"/>
    <w:rsid w:val="004E190A"/>
    <w:rsid w:val="004E19D0"/>
    <w:rsid w:val="004E1C6D"/>
    <w:rsid w:val="004E1E8B"/>
    <w:rsid w:val="004E1F94"/>
    <w:rsid w:val="004E22E1"/>
    <w:rsid w:val="004E243C"/>
    <w:rsid w:val="004E26EE"/>
    <w:rsid w:val="004E2788"/>
    <w:rsid w:val="004E28BB"/>
    <w:rsid w:val="004E28D3"/>
    <w:rsid w:val="004E298D"/>
    <w:rsid w:val="004E2A4B"/>
    <w:rsid w:val="004E31AC"/>
    <w:rsid w:val="004E347D"/>
    <w:rsid w:val="004E361A"/>
    <w:rsid w:val="004E3E2E"/>
    <w:rsid w:val="004E3E6B"/>
    <w:rsid w:val="004E3F2D"/>
    <w:rsid w:val="004E44C8"/>
    <w:rsid w:val="004E469D"/>
    <w:rsid w:val="004E47F2"/>
    <w:rsid w:val="004E4861"/>
    <w:rsid w:val="004E488E"/>
    <w:rsid w:val="004E48ED"/>
    <w:rsid w:val="004E494A"/>
    <w:rsid w:val="004E49E1"/>
    <w:rsid w:val="004E4D10"/>
    <w:rsid w:val="004E4DBF"/>
    <w:rsid w:val="004E514D"/>
    <w:rsid w:val="004E5179"/>
    <w:rsid w:val="004E52C8"/>
    <w:rsid w:val="004E533D"/>
    <w:rsid w:val="004E5525"/>
    <w:rsid w:val="004E56C8"/>
    <w:rsid w:val="004E56F5"/>
    <w:rsid w:val="004E57DB"/>
    <w:rsid w:val="004E58B7"/>
    <w:rsid w:val="004E5BF9"/>
    <w:rsid w:val="004E5C05"/>
    <w:rsid w:val="004E5DF5"/>
    <w:rsid w:val="004E5E6C"/>
    <w:rsid w:val="004E6000"/>
    <w:rsid w:val="004E6019"/>
    <w:rsid w:val="004E60CB"/>
    <w:rsid w:val="004E60F3"/>
    <w:rsid w:val="004E6147"/>
    <w:rsid w:val="004E61EE"/>
    <w:rsid w:val="004E6202"/>
    <w:rsid w:val="004E62FA"/>
    <w:rsid w:val="004E643D"/>
    <w:rsid w:val="004E680E"/>
    <w:rsid w:val="004E6901"/>
    <w:rsid w:val="004E6AAC"/>
    <w:rsid w:val="004E6CF1"/>
    <w:rsid w:val="004E6D10"/>
    <w:rsid w:val="004E6F3E"/>
    <w:rsid w:val="004E7192"/>
    <w:rsid w:val="004E72A2"/>
    <w:rsid w:val="004E7749"/>
    <w:rsid w:val="004E7AED"/>
    <w:rsid w:val="004E7B1C"/>
    <w:rsid w:val="004E7B7D"/>
    <w:rsid w:val="004E7DAE"/>
    <w:rsid w:val="004F017E"/>
    <w:rsid w:val="004F027A"/>
    <w:rsid w:val="004F030D"/>
    <w:rsid w:val="004F067F"/>
    <w:rsid w:val="004F077C"/>
    <w:rsid w:val="004F0835"/>
    <w:rsid w:val="004F0B39"/>
    <w:rsid w:val="004F0B8A"/>
    <w:rsid w:val="004F0EC7"/>
    <w:rsid w:val="004F1016"/>
    <w:rsid w:val="004F10C7"/>
    <w:rsid w:val="004F117D"/>
    <w:rsid w:val="004F11CC"/>
    <w:rsid w:val="004F15D3"/>
    <w:rsid w:val="004F1708"/>
    <w:rsid w:val="004F17D8"/>
    <w:rsid w:val="004F1854"/>
    <w:rsid w:val="004F1BDE"/>
    <w:rsid w:val="004F1F52"/>
    <w:rsid w:val="004F1F87"/>
    <w:rsid w:val="004F2248"/>
    <w:rsid w:val="004F232B"/>
    <w:rsid w:val="004F25CE"/>
    <w:rsid w:val="004F2688"/>
    <w:rsid w:val="004F2812"/>
    <w:rsid w:val="004F2818"/>
    <w:rsid w:val="004F2916"/>
    <w:rsid w:val="004F29AB"/>
    <w:rsid w:val="004F29CA"/>
    <w:rsid w:val="004F29D7"/>
    <w:rsid w:val="004F2AB5"/>
    <w:rsid w:val="004F2B2A"/>
    <w:rsid w:val="004F2BF0"/>
    <w:rsid w:val="004F2D5D"/>
    <w:rsid w:val="004F3073"/>
    <w:rsid w:val="004F334D"/>
    <w:rsid w:val="004F337F"/>
    <w:rsid w:val="004F33BD"/>
    <w:rsid w:val="004F34BC"/>
    <w:rsid w:val="004F355C"/>
    <w:rsid w:val="004F35C0"/>
    <w:rsid w:val="004F374B"/>
    <w:rsid w:val="004F3847"/>
    <w:rsid w:val="004F3A05"/>
    <w:rsid w:val="004F3B21"/>
    <w:rsid w:val="004F3FF0"/>
    <w:rsid w:val="004F40F8"/>
    <w:rsid w:val="004F417D"/>
    <w:rsid w:val="004F4388"/>
    <w:rsid w:val="004F43EB"/>
    <w:rsid w:val="004F4403"/>
    <w:rsid w:val="004F4670"/>
    <w:rsid w:val="004F4741"/>
    <w:rsid w:val="004F4885"/>
    <w:rsid w:val="004F49F6"/>
    <w:rsid w:val="004F4A28"/>
    <w:rsid w:val="004F4ACB"/>
    <w:rsid w:val="004F4BEB"/>
    <w:rsid w:val="004F4C4F"/>
    <w:rsid w:val="004F4EA3"/>
    <w:rsid w:val="004F5209"/>
    <w:rsid w:val="004F527E"/>
    <w:rsid w:val="004F53C1"/>
    <w:rsid w:val="004F594C"/>
    <w:rsid w:val="004F59CD"/>
    <w:rsid w:val="004F5BD8"/>
    <w:rsid w:val="004F5C8C"/>
    <w:rsid w:val="004F614F"/>
    <w:rsid w:val="004F61C3"/>
    <w:rsid w:val="004F62F0"/>
    <w:rsid w:val="004F6375"/>
    <w:rsid w:val="004F638B"/>
    <w:rsid w:val="004F6472"/>
    <w:rsid w:val="004F6692"/>
    <w:rsid w:val="004F66DB"/>
    <w:rsid w:val="004F6870"/>
    <w:rsid w:val="004F6A2A"/>
    <w:rsid w:val="004F6A4C"/>
    <w:rsid w:val="004F6CB0"/>
    <w:rsid w:val="004F72FB"/>
    <w:rsid w:val="004F7346"/>
    <w:rsid w:val="004F7591"/>
    <w:rsid w:val="004F7690"/>
    <w:rsid w:val="004F7718"/>
    <w:rsid w:val="004F781E"/>
    <w:rsid w:val="004F7A80"/>
    <w:rsid w:val="004F7AF7"/>
    <w:rsid w:val="004F7D98"/>
    <w:rsid w:val="004F7FBD"/>
    <w:rsid w:val="0050030B"/>
    <w:rsid w:val="00500310"/>
    <w:rsid w:val="00500584"/>
    <w:rsid w:val="00500655"/>
    <w:rsid w:val="0050081A"/>
    <w:rsid w:val="00500A58"/>
    <w:rsid w:val="00500AD3"/>
    <w:rsid w:val="00500BC5"/>
    <w:rsid w:val="00500D44"/>
    <w:rsid w:val="00500E1A"/>
    <w:rsid w:val="00501278"/>
    <w:rsid w:val="00501418"/>
    <w:rsid w:val="0050141B"/>
    <w:rsid w:val="00501704"/>
    <w:rsid w:val="005019DC"/>
    <w:rsid w:val="00501BDE"/>
    <w:rsid w:val="00501C88"/>
    <w:rsid w:val="00501D72"/>
    <w:rsid w:val="00501F68"/>
    <w:rsid w:val="00501F99"/>
    <w:rsid w:val="00501FE8"/>
    <w:rsid w:val="005021D4"/>
    <w:rsid w:val="00502269"/>
    <w:rsid w:val="0050228E"/>
    <w:rsid w:val="005022A8"/>
    <w:rsid w:val="005024A6"/>
    <w:rsid w:val="005024DA"/>
    <w:rsid w:val="005025A8"/>
    <w:rsid w:val="00502701"/>
    <w:rsid w:val="00502746"/>
    <w:rsid w:val="00502AFC"/>
    <w:rsid w:val="00502CCB"/>
    <w:rsid w:val="00502D48"/>
    <w:rsid w:val="00502D9B"/>
    <w:rsid w:val="00502EF8"/>
    <w:rsid w:val="00502FD5"/>
    <w:rsid w:val="00503178"/>
    <w:rsid w:val="00503238"/>
    <w:rsid w:val="0050330D"/>
    <w:rsid w:val="00503516"/>
    <w:rsid w:val="00503637"/>
    <w:rsid w:val="00503909"/>
    <w:rsid w:val="00503971"/>
    <w:rsid w:val="00503B27"/>
    <w:rsid w:val="00503D58"/>
    <w:rsid w:val="005040A6"/>
    <w:rsid w:val="005041F0"/>
    <w:rsid w:val="0050429D"/>
    <w:rsid w:val="0050447C"/>
    <w:rsid w:val="00504D93"/>
    <w:rsid w:val="00504DB4"/>
    <w:rsid w:val="00504DB7"/>
    <w:rsid w:val="00504E66"/>
    <w:rsid w:val="00504F15"/>
    <w:rsid w:val="00504F5C"/>
    <w:rsid w:val="00505073"/>
    <w:rsid w:val="00505123"/>
    <w:rsid w:val="0050518C"/>
    <w:rsid w:val="00505194"/>
    <w:rsid w:val="00505344"/>
    <w:rsid w:val="005054B8"/>
    <w:rsid w:val="00505557"/>
    <w:rsid w:val="005055F6"/>
    <w:rsid w:val="0050570F"/>
    <w:rsid w:val="00505891"/>
    <w:rsid w:val="005059A2"/>
    <w:rsid w:val="00505C02"/>
    <w:rsid w:val="00505D09"/>
    <w:rsid w:val="00505E95"/>
    <w:rsid w:val="00505FF8"/>
    <w:rsid w:val="005061C2"/>
    <w:rsid w:val="00506292"/>
    <w:rsid w:val="0050629A"/>
    <w:rsid w:val="00506649"/>
    <w:rsid w:val="00506989"/>
    <w:rsid w:val="00506C68"/>
    <w:rsid w:val="00506CB6"/>
    <w:rsid w:val="005070B2"/>
    <w:rsid w:val="005071EB"/>
    <w:rsid w:val="0050725F"/>
    <w:rsid w:val="00507371"/>
    <w:rsid w:val="005073FB"/>
    <w:rsid w:val="00507443"/>
    <w:rsid w:val="00507691"/>
    <w:rsid w:val="005076E1"/>
    <w:rsid w:val="005076F7"/>
    <w:rsid w:val="00507760"/>
    <w:rsid w:val="00507E50"/>
    <w:rsid w:val="0051012E"/>
    <w:rsid w:val="005102B3"/>
    <w:rsid w:val="005102F4"/>
    <w:rsid w:val="005102FF"/>
    <w:rsid w:val="00510375"/>
    <w:rsid w:val="00510395"/>
    <w:rsid w:val="005103F3"/>
    <w:rsid w:val="005105C1"/>
    <w:rsid w:val="0051074A"/>
    <w:rsid w:val="005108A6"/>
    <w:rsid w:val="005109C3"/>
    <w:rsid w:val="00510B05"/>
    <w:rsid w:val="00510C8D"/>
    <w:rsid w:val="005110EF"/>
    <w:rsid w:val="005111AB"/>
    <w:rsid w:val="005111D4"/>
    <w:rsid w:val="005111EB"/>
    <w:rsid w:val="00511237"/>
    <w:rsid w:val="0051164B"/>
    <w:rsid w:val="005116C0"/>
    <w:rsid w:val="00511729"/>
    <w:rsid w:val="005117BF"/>
    <w:rsid w:val="005118C1"/>
    <w:rsid w:val="005118CB"/>
    <w:rsid w:val="00511A9C"/>
    <w:rsid w:val="00511B50"/>
    <w:rsid w:val="00511B81"/>
    <w:rsid w:val="00511FE2"/>
    <w:rsid w:val="00511FE3"/>
    <w:rsid w:val="0051226A"/>
    <w:rsid w:val="005123EC"/>
    <w:rsid w:val="00512A06"/>
    <w:rsid w:val="00512C57"/>
    <w:rsid w:val="00512C9B"/>
    <w:rsid w:val="00512F64"/>
    <w:rsid w:val="00513791"/>
    <w:rsid w:val="005137C0"/>
    <w:rsid w:val="0051397A"/>
    <w:rsid w:val="00513995"/>
    <w:rsid w:val="00513B05"/>
    <w:rsid w:val="00513BCD"/>
    <w:rsid w:val="00513CE5"/>
    <w:rsid w:val="00513E9E"/>
    <w:rsid w:val="00513EF4"/>
    <w:rsid w:val="005145AD"/>
    <w:rsid w:val="00514939"/>
    <w:rsid w:val="005149B0"/>
    <w:rsid w:val="00514BEC"/>
    <w:rsid w:val="00514C40"/>
    <w:rsid w:val="00514D74"/>
    <w:rsid w:val="00514DD9"/>
    <w:rsid w:val="00514F36"/>
    <w:rsid w:val="00515035"/>
    <w:rsid w:val="00515092"/>
    <w:rsid w:val="005151FD"/>
    <w:rsid w:val="005158EA"/>
    <w:rsid w:val="00515AE6"/>
    <w:rsid w:val="00515B86"/>
    <w:rsid w:val="00515CBF"/>
    <w:rsid w:val="00515D35"/>
    <w:rsid w:val="00515FBC"/>
    <w:rsid w:val="00516080"/>
    <w:rsid w:val="005160BF"/>
    <w:rsid w:val="0051620A"/>
    <w:rsid w:val="005162B0"/>
    <w:rsid w:val="00516647"/>
    <w:rsid w:val="005169FA"/>
    <w:rsid w:val="00516A21"/>
    <w:rsid w:val="00516A80"/>
    <w:rsid w:val="00516C8D"/>
    <w:rsid w:val="00516CD1"/>
    <w:rsid w:val="00516D2C"/>
    <w:rsid w:val="00516F8A"/>
    <w:rsid w:val="00516FDC"/>
    <w:rsid w:val="00517017"/>
    <w:rsid w:val="0051767F"/>
    <w:rsid w:val="0051794E"/>
    <w:rsid w:val="00517AF1"/>
    <w:rsid w:val="00517BDF"/>
    <w:rsid w:val="00517BF9"/>
    <w:rsid w:val="00517C39"/>
    <w:rsid w:val="00517CF0"/>
    <w:rsid w:val="00517E2C"/>
    <w:rsid w:val="00517F0B"/>
    <w:rsid w:val="00517FA3"/>
    <w:rsid w:val="0052008B"/>
    <w:rsid w:val="00520730"/>
    <w:rsid w:val="005207AD"/>
    <w:rsid w:val="005207B6"/>
    <w:rsid w:val="00520ABD"/>
    <w:rsid w:val="00520AE3"/>
    <w:rsid w:val="00520B6B"/>
    <w:rsid w:val="00520C9A"/>
    <w:rsid w:val="005212AC"/>
    <w:rsid w:val="0052133D"/>
    <w:rsid w:val="00521358"/>
    <w:rsid w:val="00521769"/>
    <w:rsid w:val="00521810"/>
    <w:rsid w:val="0052194B"/>
    <w:rsid w:val="0052202A"/>
    <w:rsid w:val="005220B5"/>
    <w:rsid w:val="005223C3"/>
    <w:rsid w:val="0052246C"/>
    <w:rsid w:val="00522488"/>
    <w:rsid w:val="0052255D"/>
    <w:rsid w:val="00522680"/>
    <w:rsid w:val="0052269C"/>
    <w:rsid w:val="0052282F"/>
    <w:rsid w:val="00522AC3"/>
    <w:rsid w:val="00522B2B"/>
    <w:rsid w:val="00522F3E"/>
    <w:rsid w:val="00523005"/>
    <w:rsid w:val="005232B9"/>
    <w:rsid w:val="00523466"/>
    <w:rsid w:val="00523689"/>
    <w:rsid w:val="005236DF"/>
    <w:rsid w:val="00523708"/>
    <w:rsid w:val="0052370B"/>
    <w:rsid w:val="005237F0"/>
    <w:rsid w:val="0052386A"/>
    <w:rsid w:val="00523A7D"/>
    <w:rsid w:val="00523C6B"/>
    <w:rsid w:val="00523EBC"/>
    <w:rsid w:val="0052424E"/>
    <w:rsid w:val="005242B9"/>
    <w:rsid w:val="00524375"/>
    <w:rsid w:val="005243D3"/>
    <w:rsid w:val="0052458D"/>
    <w:rsid w:val="0052459C"/>
    <w:rsid w:val="00524709"/>
    <w:rsid w:val="005249CA"/>
    <w:rsid w:val="00524A26"/>
    <w:rsid w:val="00524B4F"/>
    <w:rsid w:val="00524C06"/>
    <w:rsid w:val="00524F25"/>
    <w:rsid w:val="005250E0"/>
    <w:rsid w:val="00525143"/>
    <w:rsid w:val="0052534E"/>
    <w:rsid w:val="005256C9"/>
    <w:rsid w:val="0052597B"/>
    <w:rsid w:val="00525A3B"/>
    <w:rsid w:val="00525A56"/>
    <w:rsid w:val="00525A94"/>
    <w:rsid w:val="00525B54"/>
    <w:rsid w:val="00525BDD"/>
    <w:rsid w:val="00525DB1"/>
    <w:rsid w:val="00525F08"/>
    <w:rsid w:val="00525F6D"/>
    <w:rsid w:val="0052600B"/>
    <w:rsid w:val="00526072"/>
    <w:rsid w:val="00526316"/>
    <w:rsid w:val="0052644B"/>
    <w:rsid w:val="005266DD"/>
    <w:rsid w:val="005267E2"/>
    <w:rsid w:val="0052691A"/>
    <w:rsid w:val="005269F5"/>
    <w:rsid w:val="00526F1D"/>
    <w:rsid w:val="00526F54"/>
    <w:rsid w:val="005271A9"/>
    <w:rsid w:val="005275B7"/>
    <w:rsid w:val="00527976"/>
    <w:rsid w:val="005279C2"/>
    <w:rsid w:val="00527B88"/>
    <w:rsid w:val="00527B8D"/>
    <w:rsid w:val="00527D1E"/>
    <w:rsid w:val="00527F7D"/>
    <w:rsid w:val="00530147"/>
    <w:rsid w:val="005301ED"/>
    <w:rsid w:val="00530886"/>
    <w:rsid w:val="005308A9"/>
    <w:rsid w:val="00530A49"/>
    <w:rsid w:val="00530AB1"/>
    <w:rsid w:val="00530E20"/>
    <w:rsid w:val="005312AF"/>
    <w:rsid w:val="0053130E"/>
    <w:rsid w:val="005314C0"/>
    <w:rsid w:val="00531946"/>
    <w:rsid w:val="00531E8A"/>
    <w:rsid w:val="00532075"/>
    <w:rsid w:val="0053217A"/>
    <w:rsid w:val="0053247F"/>
    <w:rsid w:val="005324A0"/>
    <w:rsid w:val="005324ED"/>
    <w:rsid w:val="00532610"/>
    <w:rsid w:val="0053264C"/>
    <w:rsid w:val="00532B2D"/>
    <w:rsid w:val="00532B71"/>
    <w:rsid w:val="00532E53"/>
    <w:rsid w:val="0053325C"/>
    <w:rsid w:val="005333DB"/>
    <w:rsid w:val="00533468"/>
    <w:rsid w:val="005335DE"/>
    <w:rsid w:val="005337BC"/>
    <w:rsid w:val="005338DC"/>
    <w:rsid w:val="005339A3"/>
    <w:rsid w:val="00533A04"/>
    <w:rsid w:val="00533B5F"/>
    <w:rsid w:val="00533C0F"/>
    <w:rsid w:val="00533C31"/>
    <w:rsid w:val="00533DDC"/>
    <w:rsid w:val="00533E8A"/>
    <w:rsid w:val="00533F68"/>
    <w:rsid w:val="0053426C"/>
    <w:rsid w:val="0053463B"/>
    <w:rsid w:val="005347D1"/>
    <w:rsid w:val="0053485D"/>
    <w:rsid w:val="00534870"/>
    <w:rsid w:val="005348A3"/>
    <w:rsid w:val="00534916"/>
    <w:rsid w:val="0053495B"/>
    <w:rsid w:val="00534C8A"/>
    <w:rsid w:val="00534F5F"/>
    <w:rsid w:val="0053523B"/>
    <w:rsid w:val="005352DE"/>
    <w:rsid w:val="00535779"/>
    <w:rsid w:val="00535A77"/>
    <w:rsid w:val="00535AC0"/>
    <w:rsid w:val="00535CAA"/>
    <w:rsid w:val="00535E84"/>
    <w:rsid w:val="005363B7"/>
    <w:rsid w:val="00536469"/>
    <w:rsid w:val="005364A9"/>
    <w:rsid w:val="00536745"/>
    <w:rsid w:val="005367D5"/>
    <w:rsid w:val="00536894"/>
    <w:rsid w:val="005369AD"/>
    <w:rsid w:val="00536D7D"/>
    <w:rsid w:val="00537184"/>
    <w:rsid w:val="005371A4"/>
    <w:rsid w:val="00537328"/>
    <w:rsid w:val="00537337"/>
    <w:rsid w:val="0053765A"/>
    <w:rsid w:val="0053767E"/>
    <w:rsid w:val="0053774E"/>
    <w:rsid w:val="005377D5"/>
    <w:rsid w:val="00537D0D"/>
    <w:rsid w:val="00537E86"/>
    <w:rsid w:val="00537F6B"/>
    <w:rsid w:val="0053BC8F"/>
    <w:rsid w:val="00540213"/>
    <w:rsid w:val="00540287"/>
    <w:rsid w:val="005403DD"/>
    <w:rsid w:val="005405E1"/>
    <w:rsid w:val="005407D7"/>
    <w:rsid w:val="005408C2"/>
    <w:rsid w:val="00540A40"/>
    <w:rsid w:val="00540B00"/>
    <w:rsid w:val="00540C1B"/>
    <w:rsid w:val="00540CEC"/>
    <w:rsid w:val="00540E56"/>
    <w:rsid w:val="0054106E"/>
    <w:rsid w:val="005410D2"/>
    <w:rsid w:val="00541137"/>
    <w:rsid w:val="005411F1"/>
    <w:rsid w:val="00541215"/>
    <w:rsid w:val="00541413"/>
    <w:rsid w:val="00541567"/>
    <w:rsid w:val="005415B2"/>
    <w:rsid w:val="005417C3"/>
    <w:rsid w:val="00541855"/>
    <w:rsid w:val="005418CB"/>
    <w:rsid w:val="0054198F"/>
    <w:rsid w:val="00541D96"/>
    <w:rsid w:val="00541F46"/>
    <w:rsid w:val="005420B1"/>
    <w:rsid w:val="00542189"/>
    <w:rsid w:val="005422F5"/>
    <w:rsid w:val="005422F8"/>
    <w:rsid w:val="00542334"/>
    <w:rsid w:val="00542485"/>
    <w:rsid w:val="00542533"/>
    <w:rsid w:val="0054258E"/>
    <w:rsid w:val="005425CF"/>
    <w:rsid w:val="00542760"/>
    <w:rsid w:val="00542B0B"/>
    <w:rsid w:val="00542BB0"/>
    <w:rsid w:val="0054311C"/>
    <w:rsid w:val="00543208"/>
    <w:rsid w:val="00543384"/>
    <w:rsid w:val="00543460"/>
    <w:rsid w:val="00543471"/>
    <w:rsid w:val="00543661"/>
    <w:rsid w:val="00543D63"/>
    <w:rsid w:val="00543F71"/>
    <w:rsid w:val="0054419B"/>
    <w:rsid w:val="005442E7"/>
    <w:rsid w:val="00544932"/>
    <w:rsid w:val="00544A8A"/>
    <w:rsid w:val="00544B7F"/>
    <w:rsid w:val="00544C8F"/>
    <w:rsid w:val="00544D44"/>
    <w:rsid w:val="0054507B"/>
    <w:rsid w:val="00545246"/>
    <w:rsid w:val="005454F1"/>
    <w:rsid w:val="00545D8C"/>
    <w:rsid w:val="00545F69"/>
    <w:rsid w:val="00546348"/>
    <w:rsid w:val="00546469"/>
    <w:rsid w:val="005464BF"/>
    <w:rsid w:val="00546B17"/>
    <w:rsid w:val="00546FB1"/>
    <w:rsid w:val="0054700C"/>
    <w:rsid w:val="0054701A"/>
    <w:rsid w:val="005471FF"/>
    <w:rsid w:val="005476C1"/>
    <w:rsid w:val="0054773C"/>
    <w:rsid w:val="005478A8"/>
    <w:rsid w:val="00547A17"/>
    <w:rsid w:val="00547F3A"/>
    <w:rsid w:val="005483C9"/>
    <w:rsid w:val="00550070"/>
    <w:rsid w:val="005500AD"/>
    <w:rsid w:val="0055076E"/>
    <w:rsid w:val="005507A5"/>
    <w:rsid w:val="005507FC"/>
    <w:rsid w:val="00550B59"/>
    <w:rsid w:val="00550D27"/>
    <w:rsid w:val="00550FD2"/>
    <w:rsid w:val="005510DE"/>
    <w:rsid w:val="005511E7"/>
    <w:rsid w:val="005513C9"/>
    <w:rsid w:val="00551405"/>
    <w:rsid w:val="005514E8"/>
    <w:rsid w:val="00551950"/>
    <w:rsid w:val="005519F2"/>
    <w:rsid w:val="00551C11"/>
    <w:rsid w:val="00552004"/>
    <w:rsid w:val="005520D9"/>
    <w:rsid w:val="00552C4C"/>
    <w:rsid w:val="00552CB6"/>
    <w:rsid w:val="00552EF0"/>
    <w:rsid w:val="00552FD0"/>
    <w:rsid w:val="0055306F"/>
    <w:rsid w:val="00553285"/>
    <w:rsid w:val="005534CD"/>
    <w:rsid w:val="005534F7"/>
    <w:rsid w:val="00553586"/>
    <w:rsid w:val="0055358F"/>
    <w:rsid w:val="00553729"/>
    <w:rsid w:val="005538EA"/>
    <w:rsid w:val="00553A17"/>
    <w:rsid w:val="00553A75"/>
    <w:rsid w:val="00553BEA"/>
    <w:rsid w:val="00553D7E"/>
    <w:rsid w:val="00553D8D"/>
    <w:rsid w:val="00553FEC"/>
    <w:rsid w:val="00554007"/>
    <w:rsid w:val="0055425E"/>
    <w:rsid w:val="0055484D"/>
    <w:rsid w:val="005549EE"/>
    <w:rsid w:val="00554C6E"/>
    <w:rsid w:val="00554D49"/>
    <w:rsid w:val="00554F4F"/>
    <w:rsid w:val="00555023"/>
    <w:rsid w:val="00555254"/>
    <w:rsid w:val="005553D9"/>
    <w:rsid w:val="0055541A"/>
    <w:rsid w:val="00555E3C"/>
    <w:rsid w:val="0055636A"/>
    <w:rsid w:val="005563A9"/>
    <w:rsid w:val="005565B9"/>
    <w:rsid w:val="005566A7"/>
    <w:rsid w:val="00556790"/>
    <w:rsid w:val="00556866"/>
    <w:rsid w:val="005569D8"/>
    <w:rsid w:val="00556D89"/>
    <w:rsid w:val="00556F61"/>
    <w:rsid w:val="005570F0"/>
    <w:rsid w:val="00557573"/>
    <w:rsid w:val="005575F8"/>
    <w:rsid w:val="00557923"/>
    <w:rsid w:val="00557B2A"/>
    <w:rsid w:val="00557B7D"/>
    <w:rsid w:val="00557BD0"/>
    <w:rsid w:val="00557E79"/>
    <w:rsid w:val="00557EFE"/>
    <w:rsid w:val="00557F89"/>
    <w:rsid w:val="00557FE7"/>
    <w:rsid w:val="0056037E"/>
    <w:rsid w:val="00560437"/>
    <w:rsid w:val="0056051C"/>
    <w:rsid w:val="005607B5"/>
    <w:rsid w:val="0056094A"/>
    <w:rsid w:val="00560B1C"/>
    <w:rsid w:val="00560CF2"/>
    <w:rsid w:val="00560DFC"/>
    <w:rsid w:val="00560DFD"/>
    <w:rsid w:val="00561141"/>
    <w:rsid w:val="00561170"/>
    <w:rsid w:val="005612B1"/>
    <w:rsid w:val="00561334"/>
    <w:rsid w:val="00561391"/>
    <w:rsid w:val="0056178E"/>
    <w:rsid w:val="00561805"/>
    <w:rsid w:val="00561878"/>
    <w:rsid w:val="00561D90"/>
    <w:rsid w:val="00561E80"/>
    <w:rsid w:val="00561FFB"/>
    <w:rsid w:val="0056220F"/>
    <w:rsid w:val="0056230C"/>
    <w:rsid w:val="0056238E"/>
    <w:rsid w:val="0056241A"/>
    <w:rsid w:val="00562633"/>
    <w:rsid w:val="00562660"/>
    <w:rsid w:val="00562784"/>
    <w:rsid w:val="005629D6"/>
    <w:rsid w:val="00562A0B"/>
    <w:rsid w:val="00562D35"/>
    <w:rsid w:val="00563010"/>
    <w:rsid w:val="005633D5"/>
    <w:rsid w:val="00563569"/>
    <w:rsid w:val="00563939"/>
    <w:rsid w:val="00563957"/>
    <w:rsid w:val="00563E23"/>
    <w:rsid w:val="00563F0A"/>
    <w:rsid w:val="00564076"/>
    <w:rsid w:val="00564224"/>
    <w:rsid w:val="00564230"/>
    <w:rsid w:val="00564278"/>
    <w:rsid w:val="0056454B"/>
    <w:rsid w:val="005645C1"/>
    <w:rsid w:val="00564617"/>
    <w:rsid w:val="0056463B"/>
    <w:rsid w:val="00564744"/>
    <w:rsid w:val="00564B03"/>
    <w:rsid w:val="00564C5F"/>
    <w:rsid w:val="005650AC"/>
    <w:rsid w:val="005651B8"/>
    <w:rsid w:val="00565296"/>
    <w:rsid w:val="00565311"/>
    <w:rsid w:val="00565442"/>
    <w:rsid w:val="005654F1"/>
    <w:rsid w:val="005655F4"/>
    <w:rsid w:val="0056594A"/>
    <w:rsid w:val="00565C7C"/>
    <w:rsid w:val="00565F34"/>
    <w:rsid w:val="0056693A"/>
    <w:rsid w:val="00566B4B"/>
    <w:rsid w:val="00566BDF"/>
    <w:rsid w:val="0056704B"/>
    <w:rsid w:val="0056718F"/>
    <w:rsid w:val="005671D6"/>
    <w:rsid w:val="005675DD"/>
    <w:rsid w:val="005676F6"/>
    <w:rsid w:val="005679A9"/>
    <w:rsid w:val="00567A7F"/>
    <w:rsid w:val="00567B77"/>
    <w:rsid w:val="00567D27"/>
    <w:rsid w:val="00567F31"/>
    <w:rsid w:val="00567F34"/>
    <w:rsid w:val="00567F50"/>
    <w:rsid w:val="005702C0"/>
    <w:rsid w:val="005702E5"/>
    <w:rsid w:val="00570979"/>
    <w:rsid w:val="00570B17"/>
    <w:rsid w:val="00570CA0"/>
    <w:rsid w:val="00570CAC"/>
    <w:rsid w:val="00570D80"/>
    <w:rsid w:val="005710C1"/>
    <w:rsid w:val="0057125B"/>
    <w:rsid w:val="005712FA"/>
    <w:rsid w:val="0057136F"/>
    <w:rsid w:val="005717E2"/>
    <w:rsid w:val="00571862"/>
    <w:rsid w:val="0057189B"/>
    <w:rsid w:val="005718C7"/>
    <w:rsid w:val="00571C40"/>
    <w:rsid w:val="00571CEE"/>
    <w:rsid w:val="00571D06"/>
    <w:rsid w:val="00571D5B"/>
    <w:rsid w:val="00571DD5"/>
    <w:rsid w:val="00571F70"/>
    <w:rsid w:val="00571FDF"/>
    <w:rsid w:val="0057230B"/>
    <w:rsid w:val="00572328"/>
    <w:rsid w:val="00572370"/>
    <w:rsid w:val="00572962"/>
    <w:rsid w:val="00572C93"/>
    <w:rsid w:val="00572FD4"/>
    <w:rsid w:val="0057301F"/>
    <w:rsid w:val="0057313B"/>
    <w:rsid w:val="005731A0"/>
    <w:rsid w:val="005733C2"/>
    <w:rsid w:val="00573469"/>
    <w:rsid w:val="00573497"/>
    <w:rsid w:val="005735B5"/>
    <w:rsid w:val="0057378C"/>
    <w:rsid w:val="00573840"/>
    <w:rsid w:val="00573B6A"/>
    <w:rsid w:val="00574056"/>
    <w:rsid w:val="00574124"/>
    <w:rsid w:val="005741D8"/>
    <w:rsid w:val="00574399"/>
    <w:rsid w:val="005747B3"/>
    <w:rsid w:val="005748B8"/>
    <w:rsid w:val="00574D7C"/>
    <w:rsid w:val="005751F3"/>
    <w:rsid w:val="00575275"/>
    <w:rsid w:val="005752F3"/>
    <w:rsid w:val="00575392"/>
    <w:rsid w:val="00575716"/>
    <w:rsid w:val="005757B1"/>
    <w:rsid w:val="005758F5"/>
    <w:rsid w:val="00575C3B"/>
    <w:rsid w:val="00575E12"/>
    <w:rsid w:val="00575E9A"/>
    <w:rsid w:val="0057603C"/>
    <w:rsid w:val="005762A1"/>
    <w:rsid w:val="00576506"/>
    <w:rsid w:val="005769DD"/>
    <w:rsid w:val="005769FA"/>
    <w:rsid w:val="00576C28"/>
    <w:rsid w:val="00576DD5"/>
    <w:rsid w:val="00577115"/>
    <w:rsid w:val="00577213"/>
    <w:rsid w:val="0057763E"/>
    <w:rsid w:val="00577851"/>
    <w:rsid w:val="00577926"/>
    <w:rsid w:val="00577A15"/>
    <w:rsid w:val="00577A60"/>
    <w:rsid w:val="00577BCA"/>
    <w:rsid w:val="00577D05"/>
    <w:rsid w:val="00577E53"/>
    <w:rsid w:val="00577E66"/>
    <w:rsid w:val="00577F30"/>
    <w:rsid w:val="0057E37A"/>
    <w:rsid w:val="005800D2"/>
    <w:rsid w:val="005802BC"/>
    <w:rsid w:val="0058031F"/>
    <w:rsid w:val="005805C6"/>
    <w:rsid w:val="005807C7"/>
    <w:rsid w:val="005808DE"/>
    <w:rsid w:val="00580AAC"/>
    <w:rsid w:val="00580B47"/>
    <w:rsid w:val="00580B52"/>
    <w:rsid w:val="0058115F"/>
    <w:rsid w:val="005814E1"/>
    <w:rsid w:val="005814EA"/>
    <w:rsid w:val="00581565"/>
    <w:rsid w:val="0058174B"/>
    <w:rsid w:val="00581818"/>
    <w:rsid w:val="005818D6"/>
    <w:rsid w:val="00581B72"/>
    <w:rsid w:val="00581CEE"/>
    <w:rsid w:val="005820AD"/>
    <w:rsid w:val="0058241F"/>
    <w:rsid w:val="0058251A"/>
    <w:rsid w:val="005825F3"/>
    <w:rsid w:val="005827A2"/>
    <w:rsid w:val="005827A9"/>
    <w:rsid w:val="005827B4"/>
    <w:rsid w:val="005827CF"/>
    <w:rsid w:val="00582CAA"/>
    <w:rsid w:val="00582D5F"/>
    <w:rsid w:val="00582E08"/>
    <w:rsid w:val="00582F7F"/>
    <w:rsid w:val="00583003"/>
    <w:rsid w:val="00583039"/>
    <w:rsid w:val="0058321F"/>
    <w:rsid w:val="005832DB"/>
    <w:rsid w:val="00583478"/>
    <w:rsid w:val="005834C3"/>
    <w:rsid w:val="005839AC"/>
    <w:rsid w:val="00583A30"/>
    <w:rsid w:val="00583B51"/>
    <w:rsid w:val="00583B94"/>
    <w:rsid w:val="00583BD6"/>
    <w:rsid w:val="00583CF5"/>
    <w:rsid w:val="00583F78"/>
    <w:rsid w:val="005840F5"/>
    <w:rsid w:val="00584347"/>
    <w:rsid w:val="0058448A"/>
    <w:rsid w:val="00584544"/>
    <w:rsid w:val="005845A1"/>
    <w:rsid w:val="005849E0"/>
    <w:rsid w:val="00584A45"/>
    <w:rsid w:val="00584B8F"/>
    <w:rsid w:val="00584EA8"/>
    <w:rsid w:val="00585174"/>
    <w:rsid w:val="0058531F"/>
    <w:rsid w:val="005858C2"/>
    <w:rsid w:val="00585938"/>
    <w:rsid w:val="00585958"/>
    <w:rsid w:val="0058598A"/>
    <w:rsid w:val="00585A57"/>
    <w:rsid w:val="00585A59"/>
    <w:rsid w:val="00585C4C"/>
    <w:rsid w:val="00585DCC"/>
    <w:rsid w:val="00585E9B"/>
    <w:rsid w:val="00585F00"/>
    <w:rsid w:val="0058633D"/>
    <w:rsid w:val="00586623"/>
    <w:rsid w:val="005868C2"/>
    <w:rsid w:val="00586988"/>
    <w:rsid w:val="005869E4"/>
    <w:rsid w:val="00586A55"/>
    <w:rsid w:val="00586B88"/>
    <w:rsid w:val="005870C5"/>
    <w:rsid w:val="005871E9"/>
    <w:rsid w:val="00587403"/>
    <w:rsid w:val="00587618"/>
    <w:rsid w:val="0058779A"/>
    <w:rsid w:val="005879A4"/>
    <w:rsid w:val="00587BF1"/>
    <w:rsid w:val="00587CDB"/>
    <w:rsid w:val="00587D7C"/>
    <w:rsid w:val="00587EE6"/>
    <w:rsid w:val="00587F2A"/>
    <w:rsid w:val="00587F61"/>
    <w:rsid w:val="00590044"/>
    <w:rsid w:val="005901A3"/>
    <w:rsid w:val="005902A9"/>
    <w:rsid w:val="00590555"/>
    <w:rsid w:val="00590575"/>
    <w:rsid w:val="0059058C"/>
    <w:rsid w:val="005905F4"/>
    <w:rsid w:val="00590690"/>
    <w:rsid w:val="005906C9"/>
    <w:rsid w:val="00590719"/>
    <w:rsid w:val="005907D2"/>
    <w:rsid w:val="005908B3"/>
    <w:rsid w:val="00590AB7"/>
    <w:rsid w:val="00590BDC"/>
    <w:rsid w:val="00590C71"/>
    <w:rsid w:val="00590DB3"/>
    <w:rsid w:val="00590EED"/>
    <w:rsid w:val="00591018"/>
    <w:rsid w:val="0059109D"/>
    <w:rsid w:val="005911BF"/>
    <w:rsid w:val="00591440"/>
    <w:rsid w:val="0059157A"/>
    <w:rsid w:val="0059167E"/>
    <w:rsid w:val="0059174E"/>
    <w:rsid w:val="00591B52"/>
    <w:rsid w:val="00591BCA"/>
    <w:rsid w:val="00591C36"/>
    <w:rsid w:val="00591EB4"/>
    <w:rsid w:val="00591EBC"/>
    <w:rsid w:val="0059200A"/>
    <w:rsid w:val="00592289"/>
    <w:rsid w:val="00592411"/>
    <w:rsid w:val="00592799"/>
    <w:rsid w:val="00592A50"/>
    <w:rsid w:val="00592E14"/>
    <w:rsid w:val="00592E26"/>
    <w:rsid w:val="00592EA9"/>
    <w:rsid w:val="00593028"/>
    <w:rsid w:val="005930C9"/>
    <w:rsid w:val="005932BA"/>
    <w:rsid w:val="005932ED"/>
    <w:rsid w:val="00593536"/>
    <w:rsid w:val="00593633"/>
    <w:rsid w:val="00593795"/>
    <w:rsid w:val="00593975"/>
    <w:rsid w:val="00593B71"/>
    <w:rsid w:val="00594040"/>
    <w:rsid w:val="00594168"/>
    <w:rsid w:val="005942BA"/>
    <w:rsid w:val="005944A9"/>
    <w:rsid w:val="005944E2"/>
    <w:rsid w:val="00594735"/>
    <w:rsid w:val="005948A9"/>
    <w:rsid w:val="0059491F"/>
    <w:rsid w:val="005949C8"/>
    <w:rsid w:val="005949FF"/>
    <w:rsid w:val="00594BFE"/>
    <w:rsid w:val="00594F4A"/>
    <w:rsid w:val="0059501A"/>
    <w:rsid w:val="005954B3"/>
    <w:rsid w:val="0059572F"/>
    <w:rsid w:val="00595978"/>
    <w:rsid w:val="00595C00"/>
    <w:rsid w:val="00595D48"/>
    <w:rsid w:val="00595DE8"/>
    <w:rsid w:val="00595EF3"/>
    <w:rsid w:val="00596279"/>
    <w:rsid w:val="00596284"/>
    <w:rsid w:val="005962C1"/>
    <w:rsid w:val="005962C5"/>
    <w:rsid w:val="005965F4"/>
    <w:rsid w:val="00596621"/>
    <w:rsid w:val="0059693F"/>
    <w:rsid w:val="00596A20"/>
    <w:rsid w:val="00596A63"/>
    <w:rsid w:val="00596B9A"/>
    <w:rsid w:val="0059725E"/>
    <w:rsid w:val="0059727A"/>
    <w:rsid w:val="005973C1"/>
    <w:rsid w:val="005974B8"/>
    <w:rsid w:val="005975FE"/>
    <w:rsid w:val="005978BD"/>
    <w:rsid w:val="00597AA1"/>
    <w:rsid w:val="00597ADF"/>
    <w:rsid w:val="00597C1C"/>
    <w:rsid w:val="00597C1E"/>
    <w:rsid w:val="005A0230"/>
    <w:rsid w:val="005A03BD"/>
    <w:rsid w:val="005A044C"/>
    <w:rsid w:val="005A0546"/>
    <w:rsid w:val="005A0640"/>
    <w:rsid w:val="005A0CE0"/>
    <w:rsid w:val="005A0D88"/>
    <w:rsid w:val="005A0D91"/>
    <w:rsid w:val="005A0DBA"/>
    <w:rsid w:val="005A0E85"/>
    <w:rsid w:val="005A0F1B"/>
    <w:rsid w:val="005A1068"/>
    <w:rsid w:val="005A1309"/>
    <w:rsid w:val="005A1437"/>
    <w:rsid w:val="005A16FC"/>
    <w:rsid w:val="005A18EE"/>
    <w:rsid w:val="005A1904"/>
    <w:rsid w:val="005A1C73"/>
    <w:rsid w:val="005A1DA4"/>
    <w:rsid w:val="005A1F79"/>
    <w:rsid w:val="005A2002"/>
    <w:rsid w:val="005A205A"/>
    <w:rsid w:val="005A2199"/>
    <w:rsid w:val="005A226E"/>
    <w:rsid w:val="005A2366"/>
    <w:rsid w:val="005A258A"/>
    <w:rsid w:val="005A260F"/>
    <w:rsid w:val="005A29E2"/>
    <w:rsid w:val="005A2AB2"/>
    <w:rsid w:val="005A2DEB"/>
    <w:rsid w:val="005A2F29"/>
    <w:rsid w:val="005A3097"/>
    <w:rsid w:val="005A314D"/>
    <w:rsid w:val="005A31C7"/>
    <w:rsid w:val="005A3226"/>
    <w:rsid w:val="005A3486"/>
    <w:rsid w:val="005A34E3"/>
    <w:rsid w:val="005A3788"/>
    <w:rsid w:val="005A37AA"/>
    <w:rsid w:val="005A3981"/>
    <w:rsid w:val="005A3DB4"/>
    <w:rsid w:val="005A3ECC"/>
    <w:rsid w:val="005A3F98"/>
    <w:rsid w:val="005A41B2"/>
    <w:rsid w:val="005A4377"/>
    <w:rsid w:val="005A47F2"/>
    <w:rsid w:val="005A483C"/>
    <w:rsid w:val="005A4B22"/>
    <w:rsid w:val="005A4B26"/>
    <w:rsid w:val="005A4C3B"/>
    <w:rsid w:val="005A4C9C"/>
    <w:rsid w:val="005A4F17"/>
    <w:rsid w:val="005A4F32"/>
    <w:rsid w:val="005A509F"/>
    <w:rsid w:val="005A52FD"/>
    <w:rsid w:val="005A549E"/>
    <w:rsid w:val="005A5596"/>
    <w:rsid w:val="005A5684"/>
    <w:rsid w:val="005A57EA"/>
    <w:rsid w:val="005A5917"/>
    <w:rsid w:val="005A5C50"/>
    <w:rsid w:val="005A5DB7"/>
    <w:rsid w:val="005A5EA0"/>
    <w:rsid w:val="005A60E8"/>
    <w:rsid w:val="005A61B0"/>
    <w:rsid w:val="005A64B6"/>
    <w:rsid w:val="005A6552"/>
    <w:rsid w:val="005A65C0"/>
    <w:rsid w:val="005A6904"/>
    <w:rsid w:val="005A6964"/>
    <w:rsid w:val="005A69EC"/>
    <w:rsid w:val="005A6A4E"/>
    <w:rsid w:val="005A6BE1"/>
    <w:rsid w:val="005A6E10"/>
    <w:rsid w:val="005A6E4A"/>
    <w:rsid w:val="005A6ED6"/>
    <w:rsid w:val="005A6F68"/>
    <w:rsid w:val="005A6F73"/>
    <w:rsid w:val="005A70AF"/>
    <w:rsid w:val="005A725E"/>
    <w:rsid w:val="005A74CF"/>
    <w:rsid w:val="005A753C"/>
    <w:rsid w:val="005A78D4"/>
    <w:rsid w:val="005A798C"/>
    <w:rsid w:val="005A7A37"/>
    <w:rsid w:val="005A7EC1"/>
    <w:rsid w:val="005A7EDF"/>
    <w:rsid w:val="005A7F0E"/>
    <w:rsid w:val="005AA535"/>
    <w:rsid w:val="005B002E"/>
    <w:rsid w:val="005B0105"/>
    <w:rsid w:val="005B013A"/>
    <w:rsid w:val="005B0702"/>
    <w:rsid w:val="005B076B"/>
    <w:rsid w:val="005B0CB3"/>
    <w:rsid w:val="005B0D0E"/>
    <w:rsid w:val="005B0D33"/>
    <w:rsid w:val="005B0F3B"/>
    <w:rsid w:val="005B1077"/>
    <w:rsid w:val="005B10A5"/>
    <w:rsid w:val="005B10F0"/>
    <w:rsid w:val="005B13FD"/>
    <w:rsid w:val="005B1DE0"/>
    <w:rsid w:val="005B2183"/>
    <w:rsid w:val="005B2209"/>
    <w:rsid w:val="005B23B2"/>
    <w:rsid w:val="005B2571"/>
    <w:rsid w:val="005B26C4"/>
    <w:rsid w:val="005B2716"/>
    <w:rsid w:val="005B30F1"/>
    <w:rsid w:val="005B3288"/>
    <w:rsid w:val="005B35B2"/>
    <w:rsid w:val="005B37A8"/>
    <w:rsid w:val="005B37C4"/>
    <w:rsid w:val="005B3962"/>
    <w:rsid w:val="005B39CF"/>
    <w:rsid w:val="005B3B06"/>
    <w:rsid w:val="005B3BCB"/>
    <w:rsid w:val="005B3DCE"/>
    <w:rsid w:val="005B3ED1"/>
    <w:rsid w:val="005B3FDF"/>
    <w:rsid w:val="005B4057"/>
    <w:rsid w:val="005B4292"/>
    <w:rsid w:val="005B45F2"/>
    <w:rsid w:val="005B4704"/>
    <w:rsid w:val="005B47F6"/>
    <w:rsid w:val="005B4818"/>
    <w:rsid w:val="005B4BA4"/>
    <w:rsid w:val="005B56E2"/>
    <w:rsid w:val="005B5853"/>
    <w:rsid w:val="005B5A84"/>
    <w:rsid w:val="005B5B7E"/>
    <w:rsid w:val="005B5DD5"/>
    <w:rsid w:val="005B5DEE"/>
    <w:rsid w:val="005B5E3A"/>
    <w:rsid w:val="005B5E40"/>
    <w:rsid w:val="005B5E99"/>
    <w:rsid w:val="005B60DD"/>
    <w:rsid w:val="005B61EC"/>
    <w:rsid w:val="005B61F0"/>
    <w:rsid w:val="005B62FA"/>
    <w:rsid w:val="005B6654"/>
    <w:rsid w:val="005B68D6"/>
    <w:rsid w:val="005B68FF"/>
    <w:rsid w:val="005B691B"/>
    <w:rsid w:val="005B69A6"/>
    <w:rsid w:val="005B6BC6"/>
    <w:rsid w:val="005B6DA2"/>
    <w:rsid w:val="005B6F29"/>
    <w:rsid w:val="005B6FB5"/>
    <w:rsid w:val="005B7094"/>
    <w:rsid w:val="005B713C"/>
    <w:rsid w:val="005B72A2"/>
    <w:rsid w:val="005B773A"/>
    <w:rsid w:val="005B774E"/>
    <w:rsid w:val="005B784E"/>
    <w:rsid w:val="005B7AD3"/>
    <w:rsid w:val="005B7E75"/>
    <w:rsid w:val="005B7EE0"/>
    <w:rsid w:val="005B7F18"/>
    <w:rsid w:val="005C022B"/>
    <w:rsid w:val="005C02B7"/>
    <w:rsid w:val="005C041F"/>
    <w:rsid w:val="005C0422"/>
    <w:rsid w:val="005C073C"/>
    <w:rsid w:val="005C09AE"/>
    <w:rsid w:val="005C0BCA"/>
    <w:rsid w:val="005C0C1B"/>
    <w:rsid w:val="005C1240"/>
    <w:rsid w:val="005C12E9"/>
    <w:rsid w:val="005C144F"/>
    <w:rsid w:val="005C19B1"/>
    <w:rsid w:val="005C19D4"/>
    <w:rsid w:val="005C1A2B"/>
    <w:rsid w:val="005C1E9B"/>
    <w:rsid w:val="005C1ECE"/>
    <w:rsid w:val="005C2192"/>
    <w:rsid w:val="005C24D7"/>
    <w:rsid w:val="005C2523"/>
    <w:rsid w:val="005C2794"/>
    <w:rsid w:val="005C2A55"/>
    <w:rsid w:val="005C2BCE"/>
    <w:rsid w:val="005C3214"/>
    <w:rsid w:val="005C324E"/>
    <w:rsid w:val="005C336E"/>
    <w:rsid w:val="005C34C3"/>
    <w:rsid w:val="005C385E"/>
    <w:rsid w:val="005C3A1A"/>
    <w:rsid w:val="005C3C84"/>
    <w:rsid w:val="005C3EB9"/>
    <w:rsid w:val="005C3F49"/>
    <w:rsid w:val="005C3FA2"/>
    <w:rsid w:val="005C4023"/>
    <w:rsid w:val="005C414C"/>
    <w:rsid w:val="005C446A"/>
    <w:rsid w:val="005C4622"/>
    <w:rsid w:val="005C47C6"/>
    <w:rsid w:val="005C4C6E"/>
    <w:rsid w:val="005C4E0C"/>
    <w:rsid w:val="005C4E13"/>
    <w:rsid w:val="005C4F2E"/>
    <w:rsid w:val="005C52D0"/>
    <w:rsid w:val="005C52E7"/>
    <w:rsid w:val="005C559F"/>
    <w:rsid w:val="005C57C3"/>
    <w:rsid w:val="005C5814"/>
    <w:rsid w:val="005C5937"/>
    <w:rsid w:val="005C5C3C"/>
    <w:rsid w:val="005C5C82"/>
    <w:rsid w:val="005C5DCB"/>
    <w:rsid w:val="005C5F94"/>
    <w:rsid w:val="005C60D2"/>
    <w:rsid w:val="005C61D6"/>
    <w:rsid w:val="005C61E5"/>
    <w:rsid w:val="005C6218"/>
    <w:rsid w:val="005C639E"/>
    <w:rsid w:val="005C6603"/>
    <w:rsid w:val="005C66AB"/>
    <w:rsid w:val="005C69D4"/>
    <w:rsid w:val="005C6A28"/>
    <w:rsid w:val="005C6B40"/>
    <w:rsid w:val="005C6BF9"/>
    <w:rsid w:val="005C6C90"/>
    <w:rsid w:val="005C6D1E"/>
    <w:rsid w:val="005C6DE6"/>
    <w:rsid w:val="005C6E41"/>
    <w:rsid w:val="005C6E65"/>
    <w:rsid w:val="005C6E6D"/>
    <w:rsid w:val="005C6EDC"/>
    <w:rsid w:val="005C6EF1"/>
    <w:rsid w:val="005C6FE7"/>
    <w:rsid w:val="005C72EE"/>
    <w:rsid w:val="005C7341"/>
    <w:rsid w:val="005C7484"/>
    <w:rsid w:val="005C7509"/>
    <w:rsid w:val="005C7831"/>
    <w:rsid w:val="005C7982"/>
    <w:rsid w:val="005C7C90"/>
    <w:rsid w:val="005C7CA4"/>
    <w:rsid w:val="005C7F81"/>
    <w:rsid w:val="005D0076"/>
    <w:rsid w:val="005D0161"/>
    <w:rsid w:val="005D01A5"/>
    <w:rsid w:val="005D02D6"/>
    <w:rsid w:val="005D04B8"/>
    <w:rsid w:val="005D0874"/>
    <w:rsid w:val="005D09C9"/>
    <w:rsid w:val="005D0BB5"/>
    <w:rsid w:val="005D0C72"/>
    <w:rsid w:val="005D108C"/>
    <w:rsid w:val="005D148F"/>
    <w:rsid w:val="005D186A"/>
    <w:rsid w:val="005D1C29"/>
    <w:rsid w:val="005D1F3A"/>
    <w:rsid w:val="005D1FED"/>
    <w:rsid w:val="005D2075"/>
    <w:rsid w:val="005D22CD"/>
    <w:rsid w:val="005D2855"/>
    <w:rsid w:val="005D2983"/>
    <w:rsid w:val="005D2A0B"/>
    <w:rsid w:val="005D2A24"/>
    <w:rsid w:val="005D2AA5"/>
    <w:rsid w:val="005D2B63"/>
    <w:rsid w:val="005D2F17"/>
    <w:rsid w:val="005D2F3D"/>
    <w:rsid w:val="005D3085"/>
    <w:rsid w:val="005D31F2"/>
    <w:rsid w:val="005D35AC"/>
    <w:rsid w:val="005D3994"/>
    <w:rsid w:val="005D3AC9"/>
    <w:rsid w:val="005D3CC6"/>
    <w:rsid w:val="005D3D21"/>
    <w:rsid w:val="005D41D7"/>
    <w:rsid w:val="005D4549"/>
    <w:rsid w:val="005D45B7"/>
    <w:rsid w:val="005D49D8"/>
    <w:rsid w:val="005D4B41"/>
    <w:rsid w:val="005D516E"/>
    <w:rsid w:val="005D55B6"/>
    <w:rsid w:val="005D561F"/>
    <w:rsid w:val="005D5711"/>
    <w:rsid w:val="005D583F"/>
    <w:rsid w:val="005D5881"/>
    <w:rsid w:val="005D5A10"/>
    <w:rsid w:val="005D5A88"/>
    <w:rsid w:val="005D5D2E"/>
    <w:rsid w:val="005D5EF4"/>
    <w:rsid w:val="005D60E2"/>
    <w:rsid w:val="005D6234"/>
    <w:rsid w:val="005D6579"/>
    <w:rsid w:val="005D6762"/>
    <w:rsid w:val="005D6CBB"/>
    <w:rsid w:val="005D6E50"/>
    <w:rsid w:val="005D6E9D"/>
    <w:rsid w:val="005D727E"/>
    <w:rsid w:val="005D7294"/>
    <w:rsid w:val="005D7489"/>
    <w:rsid w:val="005D77F5"/>
    <w:rsid w:val="005D787B"/>
    <w:rsid w:val="005D79BD"/>
    <w:rsid w:val="005D7D41"/>
    <w:rsid w:val="005D7E48"/>
    <w:rsid w:val="005D7EB7"/>
    <w:rsid w:val="005D7FA1"/>
    <w:rsid w:val="005E02C1"/>
    <w:rsid w:val="005E02CB"/>
    <w:rsid w:val="005E051B"/>
    <w:rsid w:val="005E069C"/>
    <w:rsid w:val="005E06CA"/>
    <w:rsid w:val="005E0818"/>
    <w:rsid w:val="005E0842"/>
    <w:rsid w:val="005E0C20"/>
    <w:rsid w:val="005E0C46"/>
    <w:rsid w:val="005E0D9C"/>
    <w:rsid w:val="005E0DFE"/>
    <w:rsid w:val="005E120C"/>
    <w:rsid w:val="005E17A8"/>
    <w:rsid w:val="005E1815"/>
    <w:rsid w:val="005E183F"/>
    <w:rsid w:val="005E1F67"/>
    <w:rsid w:val="005E2006"/>
    <w:rsid w:val="005E24AC"/>
    <w:rsid w:val="005E24B3"/>
    <w:rsid w:val="005E2633"/>
    <w:rsid w:val="005E2906"/>
    <w:rsid w:val="005E294F"/>
    <w:rsid w:val="005E2A33"/>
    <w:rsid w:val="005E2B75"/>
    <w:rsid w:val="005E2C96"/>
    <w:rsid w:val="005E2ECC"/>
    <w:rsid w:val="005E2F94"/>
    <w:rsid w:val="005E316E"/>
    <w:rsid w:val="005E31B3"/>
    <w:rsid w:val="005E33EE"/>
    <w:rsid w:val="005E36E3"/>
    <w:rsid w:val="005E370B"/>
    <w:rsid w:val="005E3A35"/>
    <w:rsid w:val="005E3D54"/>
    <w:rsid w:val="005E3D7A"/>
    <w:rsid w:val="005E3E98"/>
    <w:rsid w:val="005E3F2D"/>
    <w:rsid w:val="005E438A"/>
    <w:rsid w:val="005E4575"/>
    <w:rsid w:val="005E46BA"/>
    <w:rsid w:val="005E46FF"/>
    <w:rsid w:val="005E4A43"/>
    <w:rsid w:val="005E4A7D"/>
    <w:rsid w:val="005E4F6B"/>
    <w:rsid w:val="005E4F9D"/>
    <w:rsid w:val="005E520C"/>
    <w:rsid w:val="005E5337"/>
    <w:rsid w:val="005E5448"/>
    <w:rsid w:val="005E5739"/>
    <w:rsid w:val="005E57F1"/>
    <w:rsid w:val="005E5FA0"/>
    <w:rsid w:val="005E6008"/>
    <w:rsid w:val="005E6274"/>
    <w:rsid w:val="005E628A"/>
    <w:rsid w:val="005E64FD"/>
    <w:rsid w:val="005E653B"/>
    <w:rsid w:val="005E654B"/>
    <w:rsid w:val="005E6714"/>
    <w:rsid w:val="005E6836"/>
    <w:rsid w:val="005E6871"/>
    <w:rsid w:val="005E68ED"/>
    <w:rsid w:val="005E6E38"/>
    <w:rsid w:val="005E6E49"/>
    <w:rsid w:val="005E6E95"/>
    <w:rsid w:val="005E6FE9"/>
    <w:rsid w:val="005E7011"/>
    <w:rsid w:val="005E73BC"/>
    <w:rsid w:val="005E7450"/>
    <w:rsid w:val="005E74D8"/>
    <w:rsid w:val="005E7A7F"/>
    <w:rsid w:val="005E7C92"/>
    <w:rsid w:val="005E7CF9"/>
    <w:rsid w:val="005E7E99"/>
    <w:rsid w:val="005E7F32"/>
    <w:rsid w:val="005E7F7E"/>
    <w:rsid w:val="005E7FBC"/>
    <w:rsid w:val="005F03A7"/>
    <w:rsid w:val="005F0530"/>
    <w:rsid w:val="005F0718"/>
    <w:rsid w:val="005F08BA"/>
    <w:rsid w:val="005F09FD"/>
    <w:rsid w:val="005F0A7B"/>
    <w:rsid w:val="005F0B5A"/>
    <w:rsid w:val="005F12E2"/>
    <w:rsid w:val="005F13B6"/>
    <w:rsid w:val="005F165B"/>
    <w:rsid w:val="005F1A67"/>
    <w:rsid w:val="005F1C0F"/>
    <w:rsid w:val="005F1C25"/>
    <w:rsid w:val="005F1C86"/>
    <w:rsid w:val="005F1F28"/>
    <w:rsid w:val="005F1F50"/>
    <w:rsid w:val="005F202B"/>
    <w:rsid w:val="005F21BD"/>
    <w:rsid w:val="005F2240"/>
    <w:rsid w:val="005F2281"/>
    <w:rsid w:val="005F2295"/>
    <w:rsid w:val="005F2344"/>
    <w:rsid w:val="005F250F"/>
    <w:rsid w:val="005F26A2"/>
    <w:rsid w:val="005F2737"/>
    <w:rsid w:val="005F3467"/>
    <w:rsid w:val="005F34A8"/>
    <w:rsid w:val="005F354F"/>
    <w:rsid w:val="005F35FC"/>
    <w:rsid w:val="005F36FD"/>
    <w:rsid w:val="005F39EC"/>
    <w:rsid w:val="005F3A56"/>
    <w:rsid w:val="005F3A77"/>
    <w:rsid w:val="005F3B8C"/>
    <w:rsid w:val="005F3B9B"/>
    <w:rsid w:val="005F3F02"/>
    <w:rsid w:val="005F3F1B"/>
    <w:rsid w:val="005F3FCC"/>
    <w:rsid w:val="005F403A"/>
    <w:rsid w:val="005F4169"/>
    <w:rsid w:val="005F4223"/>
    <w:rsid w:val="005F423B"/>
    <w:rsid w:val="005F4260"/>
    <w:rsid w:val="005F4390"/>
    <w:rsid w:val="005F48E3"/>
    <w:rsid w:val="005F49BA"/>
    <w:rsid w:val="005F49DA"/>
    <w:rsid w:val="005F4A64"/>
    <w:rsid w:val="005F4DDF"/>
    <w:rsid w:val="005F5368"/>
    <w:rsid w:val="005F5487"/>
    <w:rsid w:val="005F56B3"/>
    <w:rsid w:val="005F56D0"/>
    <w:rsid w:val="005F5A28"/>
    <w:rsid w:val="005F5B46"/>
    <w:rsid w:val="005F5BF1"/>
    <w:rsid w:val="005F5BF9"/>
    <w:rsid w:val="005F5EC2"/>
    <w:rsid w:val="005F6043"/>
    <w:rsid w:val="005F6120"/>
    <w:rsid w:val="005F6362"/>
    <w:rsid w:val="005F6632"/>
    <w:rsid w:val="005F66E1"/>
    <w:rsid w:val="005F671D"/>
    <w:rsid w:val="005F6746"/>
    <w:rsid w:val="005F6D07"/>
    <w:rsid w:val="005F6E0A"/>
    <w:rsid w:val="005F6EB2"/>
    <w:rsid w:val="005F6FC1"/>
    <w:rsid w:val="005F7002"/>
    <w:rsid w:val="005F7150"/>
    <w:rsid w:val="005F750E"/>
    <w:rsid w:val="005F7843"/>
    <w:rsid w:val="005F7C90"/>
    <w:rsid w:val="005F7F64"/>
    <w:rsid w:val="0060004B"/>
    <w:rsid w:val="00600166"/>
    <w:rsid w:val="006001D9"/>
    <w:rsid w:val="00600281"/>
    <w:rsid w:val="00600363"/>
    <w:rsid w:val="00600448"/>
    <w:rsid w:val="006004F5"/>
    <w:rsid w:val="006005CC"/>
    <w:rsid w:val="00600624"/>
    <w:rsid w:val="00600659"/>
    <w:rsid w:val="00600709"/>
    <w:rsid w:val="0060075A"/>
    <w:rsid w:val="006007DE"/>
    <w:rsid w:val="0060089C"/>
    <w:rsid w:val="00600AB6"/>
    <w:rsid w:val="00600BAA"/>
    <w:rsid w:val="00601003"/>
    <w:rsid w:val="0060101A"/>
    <w:rsid w:val="006010D7"/>
    <w:rsid w:val="006016E8"/>
    <w:rsid w:val="0060197A"/>
    <w:rsid w:val="00601DEC"/>
    <w:rsid w:val="00601E90"/>
    <w:rsid w:val="00602109"/>
    <w:rsid w:val="0060224C"/>
    <w:rsid w:val="006023B1"/>
    <w:rsid w:val="006023D7"/>
    <w:rsid w:val="006025FB"/>
    <w:rsid w:val="0060299B"/>
    <w:rsid w:val="00602B44"/>
    <w:rsid w:val="00602F30"/>
    <w:rsid w:val="00602FDB"/>
    <w:rsid w:val="006031C7"/>
    <w:rsid w:val="006033D7"/>
    <w:rsid w:val="006035FA"/>
    <w:rsid w:val="0060363A"/>
    <w:rsid w:val="006038C8"/>
    <w:rsid w:val="00603C27"/>
    <w:rsid w:val="00603C30"/>
    <w:rsid w:val="00603CA2"/>
    <w:rsid w:val="00604118"/>
    <w:rsid w:val="00604160"/>
    <w:rsid w:val="006047E7"/>
    <w:rsid w:val="006048A5"/>
    <w:rsid w:val="00604942"/>
    <w:rsid w:val="00604965"/>
    <w:rsid w:val="00604A08"/>
    <w:rsid w:val="00604A0B"/>
    <w:rsid w:val="00604B06"/>
    <w:rsid w:val="00604B16"/>
    <w:rsid w:val="00604E2F"/>
    <w:rsid w:val="00605313"/>
    <w:rsid w:val="0060538F"/>
    <w:rsid w:val="0060543E"/>
    <w:rsid w:val="00605C38"/>
    <w:rsid w:val="00605C67"/>
    <w:rsid w:val="00605C6F"/>
    <w:rsid w:val="00605D4D"/>
    <w:rsid w:val="006064C9"/>
    <w:rsid w:val="006064D3"/>
    <w:rsid w:val="006065BA"/>
    <w:rsid w:val="00606627"/>
    <w:rsid w:val="00606859"/>
    <w:rsid w:val="00606A28"/>
    <w:rsid w:val="00606B83"/>
    <w:rsid w:val="00606C93"/>
    <w:rsid w:val="00606D22"/>
    <w:rsid w:val="00606D91"/>
    <w:rsid w:val="00606FCB"/>
    <w:rsid w:val="00607037"/>
    <w:rsid w:val="00607094"/>
    <w:rsid w:val="00607324"/>
    <w:rsid w:val="00607326"/>
    <w:rsid w:val="00607348"/>
    <w:rsid w:val="006074A6"/>
    <w:rsid w:val="006074FA"/>
    <w:rsid w:val="006078F4"/>
    <w:rsid w:val="00607966"/>
    <w:rsid w:val="00607ABA"/>
    <w:rsid w:val="00607BFB"/>
    <w:rsid w:val="006100F4"/>
    <w:rsid w:val="0061014D"/>
    <w:rsid w:val="006102EC"/>
    <w:rsid w:val="0061036B"/>
    <w:rsid w:val="00610480"/>
    <w:rsid w:val="0061086C"/>
    <w:rsid w:val="00610A1B"/>
    <w:rsid w:val="00610AD0"/>
    <w:rsid w:val="0061101B"/>
    <w:rsid w:val="00611736"/>
    <w:rsid w:val="00611A50"/>
    <w:rsid w:val="00611A8C"/>
    <w:rsid w:val="00611CB1"/>
    <w:rsid w:val="00611CDE"/>
    <w:rsid w:val="00611D9D"/>
    <w:rsid w:val="0061225E"/>
    <w:rsid w:val="00612358"/>
    <w:rsid w:val="006123ED"/>
    <w:rsid w:val="0061242F"/>
    <w:rsid w:val="006126AD"/>
    <w:rsid w:val="006127D2"/>
    <w:rsid w:val="006128CB"/>
    <w:rsid w:val="00612F10"/>
    <w:rsid w:val="00613072"/>
    <w:rsid w:val="006130AF"/>
    <w:rsid w:val="0061329B"/>
    <w:rsid w:val="00613326"/>
    <w:rsid w:val="0061337A"/>
    <w:rsid w:val="00613540"/>
    <w:rsid w:val="006136B5"/>
    <w:rsid w:val="00613770"/>
    <w:rsid w:val="0061391C"/>
    <w:rsid w:val="00613D07"/>
    <w:rsid w:val="00614226"/>
    <w:rsid w:val="006143A4"/>
    <w:rsid w:val="00614407"/>
    <w:rsid w:val="00614725"/>
    <w:rsid w:val="006148A8"/>
    <w:rsid w:val="006148BE"/>
    <w:rsid w:val="00614AD9"/>
    <w:rsid w:val="0061522F"/>
    <w:rsid w:val="0061525B"/>
    <w:rsid w:val="006152C9"/>
    <w:rsid w:val="0061564D"/>
    <w:rsid w:val="006159C4"/>
    <w:rsid w:val="006159CF"/>
    <w:rsid w:val="00615A8C"/>
    <w:rsid w:val="00615C39"/>
    <w:rsid w:val="00615DA0"/>
    <w:rsid w:val="00615E46"/>
    <w:rsid w:val="00615E8A"/>
    <w:rsid w:val="00615F4E"/>
    <w:rsid w:val="00616061"/>
    <w:rsid w:val="006162DD"/>
    <w:rsid w:val="0061631F"/>
    <w:rsid w:val="006164AD"/>
    <w:rsid w:val="006164FB"/>
    <w:rsid w:val="00616505"/>
    <w:rsid w:val="00616777"/>
    <w:rsid w:val="006167A7"/>
    <w:rsid w:val="00616B3E"/>
    <w:rsid w:val="00616B74"/>
    <w:rsid w:val="00616CBC"/>
    <w:rsid w:val="00616E37"/>
    <w:rsid w:val="00617070"/>
    <w:rsid w:val="00617614"/>
    <w:rsid w:val="00617655"/>
    <w:rsid w:val="006177F0"/>
    <w:rsid w:val="00617A6F"/>
    <w:rsid w:val="00617B5B"/>
    <w:rsid w:val="00617BB7"/>
    <w:rsid w:val="00617C2C"/>
    <w:rsid w:val="00617CEE"/>
    <w:rsid w:val="0062012E"/>
    <w:rsid w:val="0062020C"/>
    <w:rsid w:val="0062026A"/>
    <w:rsid w:val="006206BC"/>
    <w:rsid w:val="00620714"/>
    <w:rsid w:val="006209A3"/>
    <w:rsid w:val="006209C8"/>
    <w:rsid w:val="00620BC5"/>
    <w:rsid w:val="006211E2"/>
    <w:rsid w:val="006214AF"/>
    <w:rsid w:val="006214B5"/>
    <w:rsid w:val="006214C4"/>
    <w:rsid w:val="006214CF"/>
    <w:rsid w:val="006215E0"/>
    <w:rsid w:val="00621905"/>
    <w:rsid w:val="00621BD5"/>
    <w:rsid w:val="00621D82"/>
    <w:rsid w:val="006221AD"/>
    <w:rsid w:val="00622340"/>
    <w:rsid w:val="00622492"/>
    <w:rsid w:val="00622B0E"/>
    <w:rsid w:val="00622BA2"/>
    <w:rsid w:val="00622D1D"/>
    <w:rsid w:val="00622D35"/>
    <w:rsid w:val="00622D66"/>
    <w:rsid w:val="00622DAE"/>
    <w:rsid w:val="006232BC"/>
    <w:rsid w:val="0062350F"/>
    <w:rsid w:val="00623717"/>
    <w:rsid w:val="0062371D"/>
    <w:rsid w:val="00623750"/>
    <w:rsid w:val="00623A67"/>
    <w:rsid w:val="00623B5D"/>
    <w:rsid w:val="00623B87"/>
    <w:rsid w:val="00623C33"/>
    <w:rsid w:val="00623DD7"/>
    <w:rsid w:val="00623DEF"/>
    <w:rsid w:val="00623EBD"/>
    <w:rsid w:val="0062447B"/>
    <w:rsid w:val="00624513"/>
    <w:rsid w:val="00624527"/>
    <w:rsid w:val="0062458B"/>
    <w:rsid w:val="00624691"/>
    <w:rsid w:val="006246E8"/>
    <w:rsid w:val="00624750"/>
    <w:rsid w:val="006247BA"/>
    <w:rsid w:val="00624AD1"/>
    <w:rsid w:val="00624CB7"/>
    <w:rsid w:val="00624F83"/>
    <w:rsid w:val="006250DF"/>
    <w:rsid w:val="00625122"/>
    <w:rsid w:val="006253AF"/>
    <w:rsid w:val="006253B4"/>
    <w:rsid w:val="006254D5"/>
    <w:rsid w:val="0062553A"/>
    <w:rsid w:val="0062559D"/>
    <w:rsid w:val="006256B1"/>
    <w:rsid w:val="0062575D"/>
    <w:rsid w:val="006257B7"/>
    <w:rsid w:val="006257CF"/>
    <w:rsid w:val="00625A59"/>
    <w:rsid w:val="00625A82"/>
    <w:rsid w:val="00625A95"/>
    <w:rsid w:val="00625BE9"/>
    <w:rsid w:val="00625DED"/>
    <w:rsid w:val="00625EE5"/>
    <w:rsid w:val="00626086"/>
    <w:rsid w:val="00626193"/>
    <w:rsid w:val="0062644C"/>
    <w:rsid w:val="00626660"/>
    <w:rsid w:val="00626685"/>
    <w:rsid w:val="00626767"/>
    <w:rsid w:val="006267C6"/>
    <w:rsid w:val="00626ABE"/>
    <w:rsid w:val="00626B49"/>
    <w:rsid w:val="00626B5F"/>
    <w:rsid w:val="00626C98"/>
    <w:rsid w:val="00626CEF"/>
    <w:rsid w:val="006272B2"/>
    <w:rsid w:val="0062733B"/>
    <w:rsid w:val="00627502"/>
    <w:rsid w:val="0062753E"/>
    <w:rsid w:val="006275E6"/>
    <w:rsid w:val="0062763C"/>
    <w:rsid w:val="00627725"/>
    <w:rsid w:val="0062789F"/>
    <w:rsid w:val="00627A79"/>
    <w:rsid w:val="00627C76"/>
    <w:rsid w:val="00627E04"/>
    <w:rsid w:val="00627FC0"/>
    <w:rsid w:val="006302C8"/>
    <w:rsid w:val="006302E9"/>
    <w:rsid w:val="00630373"/>
    <w:rsid w:val="0063040D"/>
    <w:rsid w:val="00630497"/>
    <w:rsid w:val="006304CA"/>
    <w:rsid w:val="006306D8"/>
    <w:rsid w:val="00630B7A"/>
    <w:rsid w:val="00630E86"/>
    <w:rsid w:val="00630FD6"/>
    <w:rsid w:val="006310B6"/>
    <w:rsid w:val="00631150"/>
    <w:rsid w:val="006312BB"/>
    <w:rsid w:val="006312CF"/>
    <w:rsid w:val="0063133D"/>
    <w:rsid w:val="00631398"/>
    <w:rsid w:val="006313C4"/>
    <w:rsid w:val="00631720"/>
    <w:rsid w:val="00631A74"/>
    <w:rsid w:val="006323AF"/>
    <w:rsid w:val="006325CA"/>
    <w:rsid w:val="0063274D"/>
    <w:rsid w:val="006328DE"/>
    <w:rsid w:val="006329D7"/>
    <w:rsid w:val="00632A94"/>
    <w:rsid w:val="00632AE0"/>
    <w:rsid w:val="00632F8C"/>
    <w:rsid w:val="00633000"/>
    <w:rsid w:val="006332FA"/>
    <w:rsid w:val="0063348D"/>
    <w:rsid w:val="00633C7F"/>
    <w:rsid w:val="00633D99"/>
    <w:rsid w:val="00633E40"/>
    <w:rsid w:val="0063415B"/>
    <w:rsid w:val="00634239"/>
    <w:rsid w:val="0063438C"/>
    <w:rsid w:val="0063467F"/>
    <w:rsid w:val="00634752"/>
    <w:rsid w:val="006348D9"/>
    <w:rsid w:val="0063495B"/>
    <w:rsid w:val="0063496E"/>
    <w:rsid w:val="00634991"/>
    <w:rsid w:val="00634A06"/>
    <w:rsid w:val="00634A0A"/>
    <w:rsid w:val="00634C6B"/>
    <w:rsid w:val="00634CD0"/>
    <w:rsid w:val="00634DDE"/>
    <w:rsid w:val="00634E9A"/>
    <w:rsid w:val="00634EB4"/>
    <w:rsid w:val="00635011"/>
    <w:rsid w:val="00635020"/>
    <w:rsid w:val="00635527"/>
    <w:rsid w:val="00635A37"/>
    <w:rsid w:val="00635E5B"/>
    <w:rsid w:val="00635F41"/>
    <w:rsid w:val="0063623A"/>
    <w:rsid w:val="0063645E"/>
    <w:rsid w:val="00636571"/>
    <w:rsid w:val="006366BF"/>
    <w:rsid w:val="006368D5"/>
    <w:rsid w:val="00636AC0"/>
    <w:rsid w:val="00636B90"/>
    <w:rsid w:val="00636D16"/>
    <w:rsid w:val="00637680"/>
    <w:rsid w:val="006376A4"/>
    <w:rsid w:val="00637724"/>
    <w:rsid w:val="00637792"/>
    <w:rsid w:val="00637856"/>
    <w:rsid w:val="006378D1"/>
    <w:rsid w:val="006378D4"/>
    <w:rsid w:val="00637B68"/>
    <w:rsid w:val="00637BD6"/>
    <w:rsid w:val="00637BF8"/>
    <w:rsid w:val="00637E7B"/>
    <w:rsid w:val="00637FF0"/>
    <w:rsid w:val="0064005C"/>
    <w:rsid w:val="006400EE"/>
    <w:rsid w:val="00640AAD"/>
    <w:rsid w:val="00640EBB"/>
    <w:rsid w:val="00640ECD"/>
    <w:rsid w:val="006414D4"/>
    <w:rsid w:val="0064173A"/>
    <w:rsid w:val="006417D6"/>
    <w:rsid w:val="00641A1E"/>
    <w:rsid w:val="00641A2B"/>
    <w:rsid w:val="00641DC2"/>
    <w:rsid w:val="00641DE7"/>
    <w:rsid w:val="00641E29"/>
    <w:rsid w:val="00641EE7"/>
    <w:rsid w:val="00641EF6"/>
    <w:rsid w:val="00642193"/>
    <w:rsid w:val="0064233A"/>
    <w:rsid w:val="006426EA"/>
    <w:rsid w:val="00642754"/>
    <w:rsid w:val="00642766"/>
    <w:rsid w:val="006428BA"/>
    <w:rsid w:val="00642AA9"/>
    <w:rsid w:val="00642D9F"/>
    <w:rsid w:val="00642FCD"/>
    <w:rsid w:val="00643048"/>
    <w:rsid w:val="0064305B"/>
    <w:rsid w:val="00643139"/>
    <w:rsid w:val="0064335B"/>
    <w:rsid w:val="00643390"/>
    <w:rsid w:val="00643391"/>
    <w:rsid w:val="006436EF"/>
    <w:rsid w:val="006438EA"/>
    <w:rsid w:val="0064391F"/>
    <w:rsid w:val="00643A4F"/>
    <w:rsid w:val="00643A51"/>
    <w:rsid w:val="00643B4F"/>
    <w:rsid w:val="00643F1B"/>
    <w:rsid w:val="00643F62"/>
    <w:rsid w:val="0064411D"/>
    <w:rsid w:val="006442B0"/>
    <w:rsid w:val="006442DC"/>
    <w:rsid w:val="006444CD"/>
    <w:rsid w:val="00644585"/>
    <w:rsid w:val="006445B0"/>
    <w:rsid w:val="006445DC"/>
    <w:rsid w:val="006446F3"/>
    <w:rsid w:val="00644A60"/>
    <w:rsid w:val="00644D94"/>
    <w:rsid w:val="00645109"/>
    <w:rsid w:val="006452AE"/>
    <w:rsid w:val="006452D6"/>
    <w:rsid w:val="0064531B"/>
    <w:rsid w:val="00645365"/>
    <w:rsid w:val="00645446"/>
    <w:rsid w:val="006457F2"/>
    <w:rsid w:val="006458B0"/>
    <w:rsid w:val="0064593B"/>
    <w:rsid w:val="00645B01"/>
    <w:rsid w:val="00645D7F"/>
    <w:rsid w:val="00645DBC"/>
    <w:rsid w:val="006461B7"/>
    <w:rsid w:val="006461EB"/>
    <w:rsid w:val="00646249"/>
    <w:rsid w:val="006462F8"/>
    <w:rsid w:val="00646413"/>
    <w:rsid w:val="0064666C"/>
    <w:rsid w:val="0064674F"/>
    <w:rsid w:val="0064685D"/>
    <w:rsid w:val="006469FC"/>
    <w:rsid w:val="00646A5A"/>
    <w:rsid w:val="00646D5F"/>
    <w:rsid w:val="006470F6"/>
    <w:rsid w:val="00647161"/>
    <w:rsid w:val="006471B2"/>
    <w:rsid w:val="00647575"/>
    <w:rsid w:val="0064757B"/>
    <w:rsid w:val="00647770"/>
    <w:rsid w:val="006477F0"/>
    <w:rsid w:val="00647E29"/>
    <w:rsid w:val="00647E81"/>
    <w:rsid w:val="00647F9D"/>
    <w:rsid w:val="006501DE"/>
    <w:rsid w:val="006502E0"/>
    <w:rsid w:val="00650526"/>
    <w:rsid w:val="00650997"/>
    <w:rsid w:val="00650BC9"/>
    <w:rsid w:val="00650BD7"/>
    <w:rsid w:val="00650BE0"/>
    <w:rsid w:val="00650C14"/>
    <w:rsid w:val="00650E51"/>
    <w:rsid w:val="00650EDB"/>
    <w:rsid w:val="00651078"/>
    <w:rsid w:val="00651398"/>
    <w:rsid w:val="00651590"/>
    <w:rsid w:val="006519A5"/>
    <w:rsid w:val="00651BAC"/>
    <w:rsid w:val="00651D3F"/>
    <w:rsid w:val="00651D81"/>
    <w:rsid w:val="00652343"/>
    <w:rsid w:val="0065238D"/>
    <w:rsid w:val="006524F9"/>
    <w:rsid w:val="00652662"/>
    <w:rsid w:val="00652CFD"/>
    <w:rsid w:val="00652EA9"/>
    <w:rsid w:val="00652ECF"/>
    <w:rsid w:val="00652FCB"/>
    <w:rsid w:val="00653003"/>
    <w:rsid w:val="00653200"/>
    <w:rsid w:val="00653276"/>
    <w:rsid w:val="006532EC"/>
    <w:rsid w:val="00653343"/>
    <w:rsid w:val="006536F3"/>
    <w:rsid w:val="00653768"/>
    <w:rsid w:val="00653815"/>
    <w:rsid w:val="006538ED"/>
    <w:rsid w:val="006539CC"/>
    <w:rsid w:val="006539E2"/>
    <w:rsid w:val="00653C8E"/>
    <w:rsid w:val="00654130"/>
    <w:rsid w:val="00654832"/>
    <w:rsid w:val="00654C31"/>
    <w:rsid w:val="00654DA1"/>
    <w:rsid w:val="00654EC2"/>
    <w:rsid w:val="00654F83"/>
    <w:rsid w:val="0065509C"/>
    <w:rsid w:val="00655338"/>
    <w:rsid w:val="006553CF"/>
    <w:rsid w:val="006553FA"/>
    <w:rsid w:val="006555A8"/>
    <w:rsid w:val="006555CF"/>
    <w:rsid w:val="006557F1"/>
    <w:rsid w:val="00655841"/>
    <w:rsid w:val="00655852"/>
    <w:rsid w:val="00655D0D"/>
    <w:rsid w:val="00655F2B"/>
    <w:rsid w:val="00656015"/>
    <w:rsid w:val="006560BC"/>
    <w:rsid w:val="0065616C"/>
    <w:rsid w:val="006561ED"/>
    <w:rsid w:val="00656236"/>
    <w:rsid w:val="006562A5"/>
    <w:rsid w:val="006563C8"/>
    <w:rsid w:val="006564B5"/>
    <w:rsid w:val="006564D1"/>
    <w:rsid w:val="006569B8"/>
    <w:rsid w:val="00656B5F"/>
    <w:rsid w:val="00656C21"/>
    <w:rsid w:val="00656F40"/>
    <w:rsid w:val="0065707F"/>
    <w:rsid w:val="0065723B"/>
    <w:rsid w:val="006572F0"/>
    <w:rsid w:val="00657332"/>
    <w:rsid w:val="006576CB"/>
    <w:rsid w:val="00657805"/>
    <w:rsid w:val="00657809"/>
    <w:rsid w:val="00657954"/>
    <w:rsid w:val="00657ADC"/>
    <w:rsid w:val="00657BB7"/>
    <w:rsid w:val="00657C3E"/>
    <w:rsid w:val="00657FB9"/>
    <w:rsid w:val="00660281"/>
    <w:rsid w:val="006602F2"/>
    <w:rsid w:val="006603BC"/>
    <w:rsid w:val="0066047E"/>
    <w:rsid w:val="0066048A"/>
    <w:rsid w:val="006604C3"/>
    <w:rsid w:val="006604D7"/>
    <w:rsid w:val="00660541"/>
    <w:rsid w:val="00660708"/>
    <w:rsid w:val="006609B2"/>
    <w:rsid w:val="00660A02"/>
    <w:rsid w:val="00660A3F"/>
    <w:rsid w:val="00660C21"/>
    <w:rsid w:val="00661461"/>
    <w:rsid w:val="00661601"/>
    <w:rsid w:val="00661667"/>
    <w:rsid w:val="00661A0C"/>
    <w:rsid w:val="00661A20"/>
    <w:rsid w:val="00661C6E"/>
    <w:rsid w:val="00661D15"/>
    <w:rsid w:val="00661D3A"/>
    <w:rsid w:val="00661D6C"/>
    <w:rsid w:val="00661D8D"/>
    <w:rsid w:val="00661F3B"/>
    <w:rsid w:val="00662121"/>
    <w:rsid w:val="0066213D"/>
    <w:rsid w:val="0066234D"/>
    <w:rsid w:val="00662400"/>
    <w:rsid w:val="00662515"/>
    <w:rsid w:val="006627BC"/>
    <w:rsid w:val="00662A82"/>
    <w:rsid w:val="00662AF1"/>
    <w:rsid w:val="00662BB1"/>
    <w:rsid w:val="00662BCE"/>
    <w:rsid w:val="00662BFF"/>
    <w:rsid w:val="00662D91"/>
    <w:rsid w:val="00662F5F"/>
    <w:rsid w:val="006630C1"/>
    <w:rsid w:val="00663118"/>
    <w:rsid w:val="0066319C"/>
    <w:rsid w:val="006632BA"/>
    <w:rsid w:val="006633A2"/>
    <w:rsid w:val="00663433"/>
    <w:rsid w:val="006634B3"/>
    <w:rsid w:val="0066356B"/>
    <w:rsid w:val="0066362C"/>
    <w:rsid w:val="00663972"/>
    <w:rsid w:val="006639B5"/>
    <w:rsid w:val="00664026"/>
    <w:rsid w:val="006640A4"/>
    <w:rsid w:val="006641D5"/>
    <w:rsid w:val="0066436D"/>
    <w:rsid w:val="00664701"/>
    <w:rsid w:val="0066471B"/>
    <w:rsid w:val="00664A69"/>
    <w:rsid w:val="00664B8F"/>
    <w:rsid w:val="00664BFE"/>
    <w:rsid w:val="00664CF6"/>
    <w:rsid w:val="00664D34"/>
    <w:rsid w:val="00664E93"/>
    <w:rsid w:val="00664EDE"/>
    <w:rsid w:val="00664FCE"/>
    <w:rsid w:val="006650AB"/>
    <w:rsid w:val="00665343"/>
    <w:rsid w:val="006653B7"/>
    <w:rsid w:val="00665416"/>
    <w:rsid w:val="006654E4"/>
    <w:rsid w:val="00665A2E"/>
    <w:rsid w:val="00665D3A"/>
    <w:rsid w:val="00665EE2"/>
    <w:rsid w:val="00665F31"/>
    <w:rsid w:val="0066624D"/>
    <w:rsid w:val="0066629C"/>
    <w:rsid w:val="00666499"/>
    <w:rsid w:val="006664ED"/>
    <w:rsid w:val="0066662F"/>
    <w:rsid w:val="00666994"/>
    <w:rsid w:val="00666AC8"/>
    <w:rsid w:val="00666CA6"/>
    <w:rsid w:val="00666CB3"/>
    <w:rsid w:val="00666DF0"/>
    <w:rsid w:val="00666E5F"/>
    <w:rsid w:val="00666FFD"/>
    <w:rsid w:val="006670EF"/>
    <w:rsid w:val="006671CB"/>
    <w:rsid w:val="00667262"/>
    <w:rsid w:val="00667274"/>
    <w:rsid w:val="006673F6"/>
    <w:rsid w:val="006675A1"/>
    <w:rsid w:val="006675E7"/>
    <w:rsid w:val="00667824"/>
    <w:rsid w:val="00667BED"/>
    <w:rsid w:val="00667C88"/>
    <w:rsid w:val="00667E19"/>
    <w:rsid w:val="00670036"/>
    <w:rsid w:val="006704BC"/>
    <w:rsid w:val="00670531"/>
    <w:rsid w:val="0067068A"/>
    <w:rsid w:val="00670960"/>
    <w:rsid w:val="00670991"/>
    <w:rsid w:val="00670C44"/>
    <w:rsid w:val="00670D99"/>
    <w:rsid w:val="00670DAE"/>
    <w:rsid w:val="00670DE6"/>
    <w:rsid w:val="00670E39"/>
    <w:rsid w:val="00671039"/>
    <w:rsid w:val="00671046"/>
    <w:rsid w:val="0067126E"/>
    <w:rsid w:val="006713B9"/>
    <w:rsid w:val="0067144B"/>
    <w:rsid w:val="006717CA"/>
    <w:rsid w:val="00671859"/>
    <w:rsid w:val="00671A21"/>
    <w:rsid w:val="00671ADD"/>
    <w:rsid w:val="006720AB"/>
    <w:rsid w:val="0067242D"/>
    <w:rsid w:val="00672586"/>
    <w:rsid w:val="0067269C"/>
    <w:rsid w:val="006727D0"/>
    <w:rsid w:val="006728F5"/>
    <w:rsid w:val="006729B3"/>
    <w:rsid w:val="00672BBA"/>
    <w:rsid w:val="00672CA0"/>
    <w:rsid w:val="00672ECE"/>
    <w:rsid w:val="00672F5B"/>
    <w:rsid w:val="00672F90"/>
    <w:rsid w:val="00672FDA"/>
    <w:rsid w:val="00673203"/>
    <w:rsid w:val="00673301"/>
    <w:rsid w:val="00673637"/>
    <w:rsid w:val="006736B9"/>
    <w:rsid w:val="00673A47"/>
    <w:rsid w:val="00673E17"/>
    <w:rsid w:val="00673E67"/>
    <w:rsid w:val="00673F6D"/>
    <w:rsid w:val="00674053"/>
    <w:rsid w:val="006743C0"/>
    <w:rsid w:val="00674412"/>
    <w:rsid w:val="0067449E"/>
    <w:rsid w:val="0067484E"/>
    <w:rsid w:val="00674DF5"/>
    <w:rsid w:val="00674FCD"/>
    <w:rsid w:val="006751BF"/>
    <w:rsid w:val="00675229"/>
    <w:rsid w:val="00675383"/>
    <w:rsid w:val="00675482"/>
    <w:rsid w:val="00675787"/>
    <w:rsid w:val="006759EC"/>
    <w:rsid w:val="00675A2D"/>
    <w:rsid w:val="00675A3E"/>
    <w:rsid w:val="00675F4B"/>
    <w:rsid w:val="0067610E"/>
    <w:rsid w:val="00676192"/>
    <w:rsid w:val="006762B3"/>
    <w:rsid w:val="0067639A"/>
    <w:rsid w:val="0067650B"/>
    <w:rsid w:val="00676599"/>
    <w:rsid w:val="0067663A"/>
    <w:rsid w:val="0067664C"/>
    <w:rsid w:val="00676842"/>
    <w:rsid w:val="006768D5"/>
    <w:rsid w:val="0067691D"/>
    <w:rsid w:val="00676B24"/>
    <w:rsid w:val="00676B51"/>
    <w:rsid w:val="00676B6D"/>
    <w:rsid w:val="00676BFA"/>
    <w:rsid w:val="00676EBC"/>
    <w:rsid w:val="006770A7"/>
    <w:rsid w:val="00677254"/>
    <w:rsid w:val="0067732C"/>
    <w:rsid w:val="0067778F"/>
    <w:rsid w:val="00677AF0"/>
    <w:rsid w:val="00677C45"/>
    <w:rsid w:val="0068010C"/>
    <w:rsid w:val="0068042C"/>
    <w:rsid w:val="00680449"/>
    <w:rsid w:val="006806FA"/>
    <w:rsid w:val="006808A8"/>
    <w:rsid w:val="00680A0B"/>
    <w:rsid w:val="00680B90"/>
    <w:rsid w:val="00680BCE"/>
    <w:rsid w:val="00680DAC"/>
    <w:rsid w:val="00680F41"/>
    <w:rsid w:val="00680FED"/>
    <w:rsid w:val="0068101C"/>
    <w:rsid w:val="00681342"/>
    <w:rsid w:val="00681344"/>
    <w:rsid w:val="00681540"/>
    <w:rsid w:val="0068158A"/>
    <w:rsid w:val="006815DC"/>
    <w:rsid w:val="00681769"/>
    <w:rsid w:val="00681A9A"/>
    <w:rsid w:val="00681BB8"/>
    <w:rsid w:val="00681D26"/>
    <w:rsid w:val="00681D39"/>
    <w:rsid w:val="00681FA9"/>
    <w:rsid w:val="006822D3"/>
    <w:rsid w:val="006823D3"/>
    <w:rsid w:val="00682400"/>
    <w:rsid w:val="00682493"/>
    <w:rsid w:val="006825F4"/>
    <w:rsid w:val="00682860"/>
    <w:rsid w:val="00682874"/>
    <w:rsid w:val="006829DF"/>
    <w:rsid w:val="00682AAD"/>
    <w:rsid w:val="00682BC8"/>
    <w:rsid w:val="00682C00"/>
    <w:rsid w:val="00682CBD"/>
    <w:rsid w:val="00682DA7"/>
    <w:rsid w:val="00683102"/>
    <w:rsid w:val="006832DD"/>
    <w:rsid w:val="0068336E"/>
    <w:rsid w:val="00683493"/>
    <w:rsid w:val="00683538"/>
    <w:rsid w:val="00683C02"/>
    <w:rsid w:val="006841BE"/>
    <w:rsid w:val="006842E7"/>
    <w:rsid w:val="0068432F"/>
    <w:rsid w:val="00684387"/>
    <w:rsid w:val="00684481"/>
    <w:rsid w:val="006844A1"/>
    <w:rsid w:val="006844F1"/>
    <w:rsid w:val="00684602"/>
    <w:rsid w:val="006847C9"/>
    <w:rsid w:val="0068480C"/>
    <w:rsid w:val="00684968"/>
    <w:rsid w:val="00684A72"/>
    <w:rsid w:val="00684B01"/>
    <w:rsid w:val="00684B2B"/>
    <w:rsid w:val="00684D13"/>
    <w:rsid w:val="00684E14"/>
    <w:rsid w:val="00684F3B"/>
    <w:rsid w:val="0068506B"/>
    <w:rsid w:val="006855EF"/>
    <w:rsid w:val="00685C1B"/>
    <w:rsid w:val="00685EBA"/>
    <w:rsid w:val="00685FBD"/>
    <w:rsid w:val="006865F2"/>
    <w:rsid w:val="006866FB"/>
    <w:rsid w:val="0068677A"/>
    <w:rsid w:val="006868DA"/>
    <w:rsid w:val="00686F75"/>
    <w:rsid w:val="00687288"/>
    <w:rsid w:val="006873D7"/>
    <w:rsid w:val="006874C4"/>
    <w:rsid w:val="00687742"/>
    <w:rsid w:val="00687981"/>
    <w:rsid w:val="00687A3D"/>
    <w:rsid w:val="00687B72"/>
    <w:rsid w:val="00687B98"/>
    <w:rsid w:val="00690248"/>
    <w:rsid w:val="006902F4"/>
    <w:rsid w:val="0069089A"/>
    <w:rsid w:val="0069097A"/>
    <w:rsid w:val="00690A17"/>
    <w:rsid w:val="00690D3C"/>
    <w:rsid w:val="00690E84"/>
    <w:rsid w:val="0069107F"/>
    <w:rsid w:val="00691191"/>
    <w:rsid w:val="006912C5"/>
    <w:rsid w:val="00691441"/>
    <w:rsid w:val="00691563"/>
    <w:rsid w:val="0069157E"/>
    <w:rsid w:val="00691748"/>
    <w:rsid w:val="0069181B"/>
    <w:rsid w:val="006918C6"/>
    <w:rsid w:val="00691D3D"/>
    <w:rsid w:val="00691E00"/>
    <w:rsid w:val="00692043"/>
    <w:rsid w:val="00692348"/>
    <w:rsid w:val="0069250E"/>
    <w:rsid w:val="00692924"/>
    <w:rsid w:val="00692942"/>
    <w:rsid w:val="006929B0"/>
    <w:rsid w:val="00692ACD"/>
    <w:rsid w:val="0069318B"/>
    <w:rsid w:val="00693341"/>
    <w:rsid w:val="00693722"/>
    <w:rsid w:val="0069374A"/>
    <w:rsid w:val="006938DC"/>
    <w:rsid w:val="006939ED"/>
    <w:rsid w:val="00693EDE"/>
    <w:rsid w:val="00693F9C"/>
    <w:rsid w:val="00693FCA"/>
    <w:rsid w:val="006940FC"/>
    <w:rsid w:val="00694274"/>
    <w:rsid w:val="00695021"/>
    <w:rsid w:val="00695089"/>
    <w:rsid w:val="0069518F"/>
    <w:rsid w:val="006953EB"/>
    <w:rsid w:val="006954EF"/>
    <w:rsid w:val="00695553"/>
    <w:rsid w:val="00695664"/>
    <w:rsid w:val="006959A3"/>
    <w:rsid w:val="00695A1B"/>
    <w:rsid w:val="00695AC2"/>
    <w:rsid w:val="00695B65"/>
    <w:rsid w:val="00695F02"/>
    <w:rsid w:val="00695F35"/>
    <w:rsid w:val="00696000"/>
    <w:rsid w:val="006962D0"/>
    <w:rsid w:val="006966C6"/>
    <w:rsid w:val="00696762"/>
    <w:rsid w:val="0069691A"/>
    <w:rsid w:val="00696CC2"/>
    <w:rsid w:val="00696FC1"/>
    <w:rsid w:val="00696FCB"/>
    <w:rsid w:val="00697222"/>
    <w:rsid w:val="006973A6"/>
    <w:rsid w:val="006973DE"/>
    <w:rsid w:val="00697701"/>
    <w:rsid w:val="00697955"/>
    <w:rsid w:val="006979B9"/>
    <w:rsid w:val="00697C4A"/>
    <w:rsid w:val="00697F07"/>
    <w:rsid w:val="006A001C"/>
    <w:rsid w:val="006A02B4"/>
    <w:rsid w:val="006A02DA"/>
    <w:rsid w:val="006A03A4"/>
    <w:rsid w:val="006A04C8"/>
    <w:rsid w:val="006A052D"/>
    <w:rsid w:val="006A0617"/>
    <w:rsid w:val="006A0711"/>
    <w:rsid w:val="006A085C"/>
    <w:rsid w:val="006A0AA8"/>
    <w:rsid w:val="006A0C32"/>
    <w:rsid w:val="006A0D75"/>
    <w:rsid w:val="006A0F20"/>
    <w:rsid w:val="006A11B5"/>
    <w:rsid w:val="006A1249"/>
    <w:rsid w:val="006A12B8"/>
    <w:rsid w:val="006A14F4"/>
    <w:rsid w:val="006A159A"/>
    <w:rsid w:val="006A171D"/>
    <w:rsid w:val="006A1BF6"/>
    <w:rsid w:val="006A1D0A"/>
    <w:rsid w:val="006A1E72"/>
    <w:rsid w:val="006A1E74"/>
    <w:rsid w:val="006A2115"/>
    <w:rsid w:val="006A2314"/>
    <w:rsid w:val="006A2416"/>
    <w:rsid w:val="006A252F"/>
    <w:rsid w:val="006A286B"/>
    <w:rsid w:val="006A288B"/>
    <w:rsid w:val="006A292C"/>
    <w:rsid w:val="006A2A32"/>
    <w:rsid w:val="006A2AD1"/>
    <w:rsid w:val="006A2AD9"/>
    <w:rsid w:val="006A2B9F"/>
    <w:rsid w:val="006A2FDF"/>
    <w:rsid w:val="006A31ED"/>
    <w:rsid w:val="006A3447"/>
    <w:rsid w:val="006A34EF"/>
    <w:rsid w:val="006A363E"/>
    <w:rsid w:val="006A364B"/>
    <w:rsid w:val="006A3AC4"/>
    <w:rsid w:val="006A3B57"/>
    <w:rsid w:val="006A3F15"/>
    <w:rsid w:val="006A408A"/>
    <w:rsid w:val="006A41CE"/>
    <w:rsid w:val="006A41DF"/>
    <w:rsid w:val="006A42C7"/>
    <w:rsid w:val="006A42DC"/>
    <w:rsid w:val="006A4417"/>
    <w:rsid w:val="006A4587"/>
    <w:rsid w:val="006A476B"/>
    <w:rsid w:val="006A47BC"/>
    <w:rsid w:val="006A4A09"/>
    <w:rsid w:val="006A4ABA"/>
    <w:rsid w:val="006A4B5A"/>
    <w:rsid w:val="006A4CF3"/>
    <w:rsid w:val="006A4EFA"/>
    <w:rsid w:val="006A5020"/>
    <w:rsid w:val="006A5021"/>
    <w:rsid w:val="006A527D"/>
    <w:rsid w:val="006A5378"/>
    <w:rsid w:val="006A53CB"/>
    <w:rsid w:val="006A5458"/>
    <w:rsid w:val="006A55E6"/>
    <w:rsid w:val="006A5612"/>
    <w:rsid w:val="006A5FA8"/>
    <w:rsid w:val="006A61CD"/>
    <w:rsid w:val="006A6842"/>
    <w:rsid w:val="006A689C"/>
    <w:rsid w:val="006A6A52"/>
    <w:rsid w:val="006A6A9A"/>
    <w:rsid w:val="006A6ED7"/>
    <w:rsid w:val="006A6EE6"/>
    <w:rsid w:val="006A7533"/>
    <w:rsid w:val="006A75F9"/>
    <w:rsid w:val="006A7628"/>
    <w:rsid w:val="006A76F4"/>
    <w:rsid w:val="006A7802"/>
    <w:rsid w:val="006A7A42"/>
    <w:rsid w:val="006A7B57"/>
    <w:rsid w:val="006A7D5B"/>
    <w:rsid w:val="006A7DBC"/>
    <w:rsid w:val="006A7E54"/>
    <w:rsid w:val="006A7F8F"/>
    <w:rsid w:val="006A7FAE"/>
    <w:rsid w:val="006A9FF7"/>
    <w:rsid w:val="006B002D"/>
    <w:rsid w:val="006B00DE"/>
    <w:rsid w:val="006B01FA"/>
    <w:rsid w:val="006B025F"/>
    <w:rsid w:val="006B04CD"/>
    <w:rsid w:val="006B0888"/>
    <w:rsid w:val="006B0AFA"/>
    <w:rsid w:val="006B0EFC"/>
    <w:rsid w:val="006B0F74"/>
    <w:rsid w:val="006B1098"/>
    <w:rsid w:val="006B115B"/>
    <w:rsid w:val="006B1523"/>
    <w:rsid w:val="006B17DE"/>
    <w:rsid w:val="006B1863"/>
    <w:rsid w:val="006B189C"/>
    <w:rsid w:val="006B1967"/>
    <w:rsid w:val="006B1A71"/>
    <w:rsid w:val="006B1AF6"/>
    <w:rsid w:val="006B1C02"/>
    <w:rsid w:val="006B20F6"/>
    <w:rsid w:val="006B216B"/>
    <w:rsid w:val="006B21C6"/>
    <w:rsid w:val="006B276A"/>
    <w:rsid w:val="006B29D6"/>
    <w:rsid w:val="006B2B07"/>
    <w:rsid w:val="006B2BA9"/>
    <w:rsid w:val="006B3360"/>
    <w:rsid w:val="006B33EE"/>
    <w:rsid w:val="006B3592"/>
    <w:rsid w:val="006B35E4"/>
    <w:rsid w:val="006B3627"/>
    <w:rsid w:val="006B37FF"/>
    <w:rsid w:val="006B38AD"/>
    <w:rsid w:val="006B39B4"/>
    <w:rsid w:val="006B3AFB"/>
    <w:rsid w:val="006B3BF8"/>
    <w:rsid w:val="006B3C3B"/>
    <w:rsid w:val="006B3E95"/>
    <w:rsid w:val="006B3F17"/>
    <w:rsid w:val="006B4043"/>
    <w:rsid w:val="006B46A9"/>
    <w:rsid w:val="006B4815"/>
    <w:rsid w:val="006B48FF"/>
    <w:rsid w:val="006B5124"/>
    <w:rsid w:val="006B5302"/>
    <w:rsid w:val="006B54E2"/>
    <w:rsid w:val="006B5624"/>
    <w:rsid w:val="006B564B"/>
    <w:rsid w:val="006B56D5"/>
    <w:rsid w:val="006B5C4D"/>
    <w:rsid w:val="006B5CE6"/>
    <w:rsid w:val="006B5D4F"/>
    <w:rsid w:val="006B61BE"/>
    <w:rsid w:val="006B6398"/>
    <w:rsid w:val="006B6737"/>
    <w:rsid w:val="006B67FD"/>
    <w:rsid w:val="006B69DD"/>
    <w:rsid w:val="006B6BFD"/>
    <w:rsid w:val="006B6C5C"/>
    <w:rsid w:val="006B6CDC"/>
    <w:rsid w:val="006B6D99"/>
    <w:rsid w:val="006B6EF2"/>
    <w:rsid w:val="006B6F4B"/>
    <w:rsid w:val="006B710B"/>
    <w:rsid w:val="006B7197"/>
    <w:rsid w:val="006B7804"/>
    <w:rsid w:val="006B78F3"/>
    <w:rsid w:val="006B7A40"/>
    <w:rsid w:val="006B7A71"/>
    <w:rsid w:val="006B7B7E"/>
    <w:rsid w:val="006B7C23"/>
    <w:rsid w:val="006B7C86"/>
    <w:rsid w:val="006C024A"/>
    <w:rsid w:val="006C0267"/>
    <w:rsid w:val="006C0558"/>
    <w:rsid w:val="006C07EE"/>
    <w:rsid w:val="006C0820"/>
    <w:rsid w:val="006C08CD"/>
    <w:rsid w:val="006C0A4D"/>
    <w:rsid w:val="006C0FD9"/>
    <w:rsid w:val="006C1001"/>
    <w:rsid w:val="006C10E8"/>
    <w:rsid w:val="006C10FF"/>
    <w:rsid w:val="006C1172"/>
    <w:rsid w:val="006C153D"/>
    <w:rsid w:val="006C1B74"/>
    <w:rsid w:val="006C1C07"/>
    <w:rsid w:val="006C1C86"/>
    <w:rsid w:val="006C1D87"/>
    <w:rsid w:val="006C1E86"/>
    <w:rsid w:val="006C2008"/>
    <w:rsid w:val="006C24A8"/>
    <w:rsid w:val="006C2573"/>
    <w:rsid w:val="006C25E6"/>
    <w:rsid w:val="006C2631"/>
    <w:rsid w:val="006C2696"/>
    <w:rsid w:val="006C294F"/>
    <w:rsid w:val="006C299C"/>
    <w:rsid w:val="006C2F46"/>
    <w:rsid w:val="006C3185"/>
    <w:rsid w:val="006C353E"/>
    <w:rsid w:val="006C3765"/>
    <w:rsid w:val="006C3858"/>
    <w:rsid w:val="006C387F"/>
    <w:rsid w:val="006C391C"/>
    <w:rsid w:val="006C3A41"/>
    <w:rsid w:val="006C3A73"/>
    <w:rsid w:val="006C3BAD"/>
    <w:rsid w:val="006C3C25"/>
    <w:rsid w:val="006C3DDB"/>
    <w:rsid w:val="006C4AFD"/>
    <w:rsid w:val="006C4CF4"/>
    <w:rsid w:val="006C4F64"/>
    <w:rsid w:val="006C534B"/>
    <w:rsid w:val="006C540E"/>
    <w:rsid w:val="006C5433"/>
    <w:rsid w:val="006C548F"/>
    <w:rsid w:val="006C55E9"/>
    <w:rsid w:val="006C57BB"/>
    <w:rsid w:val="006C5A4C"/>
    <w:rsid w:val="006C5AEB"/>
    <w:rsid w:val="006C5BAF"/>
    <w:rsid w:val="006C5BED"/>
    <w:rsid w:val="006C5E74"/>
    <w:rsid w:val="006C619D"/>
    <w:rsid w:val="006C6247"/>
    <w:rsid w:val="006C6E16"/>
    <w:rsid w:val="006C758B"/>
    <w:rsid w:val="006C76E9"/>
    <w:rsid w:val="006C776C"/>
    <w:rsid w:val="006C7DFE"/>
    <w:rsid w:val="006D0000"/>
    <w:rsid w:val="006D0155"/>
    <w:rsid w:val="006D02A2"/>
    <w:rsid w:val="006D03FA"/>
    <w:rsid w:val="006D086F"/>
    <w:rsid w:val="006D0B67"/>
    <w:rsid w:val="006D0C0E"/>
    <w:rsid w:val="006D0D48"/>
    <w:rsid w:val="006D0D8E"/>
    <w:rsid w:val="006D101C"/>
    <w:rsid w:val="006D1160"/>
    <w:rsid w:val="006D123C"/>
    <w:rsid w:val="006D12A3"/>
    <w:rsid w:val="006D1451"/>
    <w:rsid w:val="006D1B0D"/>
    <w:rsid w:val="006D1BE5"/>
    <w:rsid w:val="006D1C1F"/>
    <w:rsid w:val="006D1E2D"/>
    <w:rsid w:val="006D1F69"/>
    <w:rsid w:val="006D1FE0"/>
    <w:rsid w:val="006D20E4"/>
    <w:rsid w:val="006D218B"/>
    <w:rsid w:val="006D2405"/>
    <w:rsid w:val="006D24BA"/>
    <w:rsid w:val="006D24D0"/>
    <w:rsid w:val="006D257D"/>
    <w:rsid w:val="006D26EA"/>
    <w:rsid w:val="006D2A83"/>
    <w:rsid w:val="006D2AC7"/>
    <w:rsid w:val="006D2B08"/>
    <w:rsid w:val="006D2C4C"/>
    <w:rsid w:val="006D2C8E"/>
    <w:rsid w:val="006D2CE0"/>
    <w:rsid w:val="006D2DF7"/>
    <w:rsid w:val="006D2EC3"/>
    <w:rsid w:val="006D2EE8"/>
    <w:rsid w:val="006D30B0"/>
    <w:rsid w:val="006D32CC"/>
    <w:rsid w:val="006D33FB"/>
    <w:rsid w:val="006D3788"/>
    <w:rsid w:val="006D3934"/>
    <w:rsid w:val="006D3AC5"/>
    <w:rsid w:val="006D3D67"/>
    <w:rsid w:val="006D3E51"/>
    <w:rsid w:val="006D426E"/>
    <w:rsid w:val="006D4415"/>
    <w:rsid w:val="006D49B4"/>
    <w:rsid w:val="006D49E9"/>
    <w:rsid w:val="006D4C05"/>
    <w:rsid w:val="006D4CB4"/>
    <w:rsid w:val="006D4E53"/>
    <w:rsid w:val="006D4EB1"/>
    <w:rsid w:val="006D5049"/>
    <w:rsid w:val="006D5070"/>
    <w:rsid w:val="006D53F1"/>
    <w:rsid w:val="006D545E"/>
    <w:rsid w:val="006D5510"/>
    <w:rsid w:val="006D5605"/>
    <w:rsid w:val="006D560B"/>
    <w:rsid w:val="006D5737"/>
    <w:rsid w:val="006D5787"/>
    <w:rsid w:val="006D58ED"/>
    <w:rsid w:val="006D5A04"/>
    <w:rsid w:val="006D5A61"/>
    <w:rsid w:val="006D5A8E"/>
    <w:rsid w:val="006D5B31"/>
    <w:rsid w:val="006D5EFD"/>
    <w:rsid w:val="006D5FEC"/>
    <w:rsid w:val="006D6088"/>
    <w:rsid w:val="006D6312"/>
    <w:rsid w:val="006D6329"/>
    <w:rsid w:val="006D67DD"/>
    <w:rsid w:val="006D67E0"/>
    <w:rsid w:val="006D693D"/>
    <w:rsid w:val="006D69E4"/>
    <w:rsid w:val="006D6A03"/>
    <w:rsid w:val="006D6C44"/>
    <w:rsid w:val="006D6E9D"/>
    <w:rsid w:val="006D6F2E"/>
    <w:rsid w:val="006D6F43"/>
    <w:rsid w:val="006D753B"/>
    <w:rsid w:val="006D79EE"/>
    <w:rsid w:val="006D7F66"/>
    <w:rsid w:val="006E0473"/>
    <w:rsid w:val="006E0A87"/>
    <w:rsid w:val="006E0BC3"/>
    <w:rsid w:val="006E0EB2"/>
    <w:rsid w:val="006E10DF"/>
    <w:rsid w:val="006E11CF"/>
    <w:rsid w:val="006E1309"/>
    <w:rsid w:val="006E1AA5"/>
    <w:rsid w:val="006E1B08"/>
    <w:rsid w:val="006E1E24"/>
    <w:rsid w:val="006E2340"/>
    <w:rsid w:val="006E2572"/>
    <w:rsid w:val="006E2795"/>
    <w:rsid w:val="006E2A20"/>
    <w:rsid w:val="006E2BE1"/>
    <w:rsid w:val="006E2C85"/>
    <w:rsid w:val="006E2CFA"/>
    <w:rsid w:val="006E3111"/>
    <w:rsid w:val="006E31A6"/>
    <w:rsid w:val="006E340D"/>
    <w:rsid w:val="006E369A"/>
    <w:rsid w:val="006E377B"/>
    <w:rsid w:val="006E393B"/>
    <w:rsid w:val="006E3AA9"/>
    <w:rsid w:val="006E3B7C"/>
    <w:rsid w:val="006E3C61"/>
    <w:rsid w:val="006E3FD2"/>
    <w:rsid w:val="006E4263"/>
    <w:rsid w:val="006E442E"/>
    <w:rsid w:val="006E44BB"/>
    <w:rsid w:val="006E4532"/>
    <w:rsid w:val="006E4676"/>
    <w:rsid w:val="006E4969"/>
    <w:rsid w:val="006E4A45"/>
    <w:rsid w:val="006E4BE5"/>
    <w:rsid w:val="006E4DA5"/>
    <w:rsid w:val="006E4DD2"/>
    <w:rsid w:val="006E5034"/>
    <w:rsid w:val="006E5707"/>
    <w:rsid w:val="006E57C2"/>
    <w:rsid w:val="006E5800"/>
    <w:rsid w:val="006E585A"/>
    <w:rsid w:val="006E5C55"/>
    <w:rsid w:val="006E5C87"/>
    <w:rsid w:val="006E5F13"/>
    <w:rsid w:val="006E62E6"/>
    <w:rsid w:val="006E62F0"/>
    <w:rsid w:val="006E6424"/>
    <w:rsid w:val="006E6846"/>
    <w:rsid w:val="006E69F7"/>
    <w:rsid w:val="006E6B42"/>
    <w:rsid w:val="006E6E4B"/>
    <w:rsid w:val="006E6EF9"/>
    <w:rsid w:val="006E7293"/>
    <w:rsid w:val="006E72DE"/>
    <w:rsid w:val="006E72E6"/>
    <w:rsid w:val="006E731D"/>
    <w:rsid w:val="006E76E8"/>
    <w:rsid w:val="006E7A5D"/>
    <w:rsid w:val="006E7B61"/>
    <w:rsid w:val="006E7CA2"/>
    <w:rsid w:val="006F01C6"/>
    <w:rsid w:val="006F0335"/>
    <w:rsid w:val="006F03C3"/>
    <w:rsid w:val="006F04FC"/>
    <w:rsid w:val="006F0506"/>
    <w:rsid w:val="006F0509"/>
    <w:rsid w:val="006F0564"/>
    <w:rsid w:val="006F0584"/>
    <w:rsid w:val="006F06F3"/>
    <w:rsid w:val="006F0807"/>
    <w:rsid w:val="006F082F"/>
    <w:rsid w:val="006F0987"/>
    <w:rsid w:val="006F09B1"/>
    <w:rsid w:val="006F0A4A"/>
    <w:rsid w:val="006F0D36"/>
    <w:rsid w:val="006F1057"/>
    <w:rsid w:val="006F1089"/>
    <w:rsid w:val="006F1431"/>
    <w:rsid w:val="006F1701"/>
    <w:rsid w:val="006F1821"/>
    <w:rsid w:val="006F1876"/>
    <w:rsid w:val="006F1CE1"/>
    <w:rsid w:val="006F206C"/>
    <w:rsid w:val="006F212F"/>
    <w:rsid w:val="006F217D"/>
    <w:rsid w:val="006F2250"/>
    <w:rsid w:val="006F2454"/>
    <w:rsid w:val="006F257F"/>
    <w:rsid w:val="006F2658"/>
    <w:rsid w:val="006F2835"/>
    <w:rsid w:val="006F2843"/>
    <w:rsid w:val="006F286A"/>
    <w:rsid w:val="006F296B"/>
    <w:rsid w:val="006F2BA4"/>
    <w:rsid w:val="006F2EE6"/>
    <w:rsid w:val="006F308D"/>
    <w:rsid w:val="006F324D"/>
    <w:rsid w:val="006F32F7"/>
    <w:rsid w:val="006F331C"/>
    <w:rsid w:val="006F35BB"/>
    <w:rsid w:val="006F3651"/>
    <w:rsid w:val="006F378C"/>
    <w:rsid w:val="006F38E5"/>
    <w:rsid w:val="006F3A51"/>
    <w:rsid w:val="006F3F07"/>
    <w:rsid w:val="006F4361"/>
    <w:rsid w:val="006F44BF"/>
    <w:rsid w:val="006F48DA"/>
    <w:rsid w:val="006F4AE5"/>
    <w:rsid w:val="006F4C1E"/>
    <w:rsid w:val="006F4CAA"/>
    <w:rsid w:val="006F4CAC"/>
    <w:rsid w:val="006F4CFF"/>
    <w:rsid w:val="006F4D92"/>
    <w:rsid w:val="006F4E74"/>
    <w:rsid w:val="006F4ED0"/>
    <w:rsid w:val="006F508F"/>
    <w:rsid w:val="006F533F"/>
    <w:rsid w:val="006F566D"/>
    <w:rsid w:val="006F57E3"/>
    <w:rsid w:val="006F5A13"/>
    <w:rsid w:val="006F5CEF"/>
    <w:rsid w:val="006F5DCA"/>
    <w:rsid w:val="006F5DF3"/>
    <w:rsid w:val="006F5EAD"/>
    <w:rsid w:val="006F5FD6"/>
    <w:rsid w:val="006F60B5"/>
    <w:rsid w:val="006F62E3"/>
    <w:rsid w:val="006F6821"/>
    <w:rsid w:val="006F69D4"/>
    <w:rsid w:val="006F6FFF"/>
    <w:rsid w:val="006F7034"/>
    <w:rsid w:val="006F7082"/>
    <w:rsid w:val="006F7264"/>
    <w:rsid w:val="006F739F"/>
    <w:rsid w:val="006F79B9"/>
    <w:rsid w:val="006F7B2F"/>
    <w:rsid w:val="006F7FB7"/>
    <w:rsid w:val="006F7FBD"/>
    <w:rsid w:val="007001BC"/>
    <w:rsid w:val="00700234"/>
    <w:rsid w:val="0070030C"/>
    <w:rsid w:val="007007A6"/>
    <w:rsid w:val="007008A8"/>
    <w:rsid w:val="00700A5F"/>
    <w:rsid w:val="00700C94"/>
    <w:rsid w:val="00700CC2"/>
    <w:rsid w:val="00700D1A"/>
    <w:rsid w:val="00700D5F"/>
    <w:rsid w:val="00700DE0"/>
    <w:rsid w:val="00700EBC"/>
    <w:rsid w:val="00701387"/>
    <w:rsid w:val="007015B5"/>
    <w:rsid w:val="007017B9"/>
    <w:rsid w:val="00701A7B"/>
    <w:rsid w:val="00701DB6"/>
    <w:rsid w:val="00701E11"/>
    <w:rsid w:val="00701F47"/>
    <w:rsid w:val="00702888"/>
    <w:rsid w:val="00702B11"/>
    <w:rsid w:val="00702B2C"/>
    <w:rsid w:val="00702B4F"/>
    <w:rsid w:val="00702CDF"/>
    <w:rsid w:val="00702D24"/>
    <w:rsid w:val="00702DE0"/>
    <w:rsid w:val="0070310A"/>
    <w:rsid w:val="00703392"/>
    <w:rsid w:val="007036FA"/>
    <w:rsid w:val="007038AF"/>
    <w:rsid w:val="007039B2"/>
    <w:rsid w:val="00703A7A"/>
    <w:rsid w:val="00703B75"/>
    <w:rsid w:val="00703BDF"/>
    <w:rsid w:val="00703E02"/>
    <w:rsid w:val="00703F0B"/>
    <w:rsid w:val="00703F0D"/>
    <w:rsid w:val="00703F64"/>
    <w:rsid w:val="00703F82"/>
    <w:rsid w:val="00704270"/>
    <w:rsid w:val="0070431C"/>
    <w:rsid w:val="00704662"/>
    <w:rsid w:val="00704A5F"/>
    <w:rsid w:val="00704A88"/>
    <w:rsid w:val="00704BC8"/>
    <w:rsid w:val="00704EEE"/>
    <w:rsid w:val="00704F2E"/>
    <w:rsid w:val="00704F80"/>
    <w:rsid w:val="0070501A"/>
    <w:rsid w:val="0070510B"/>
    <w:rsid w:val="00705172"/>
    <w:rsid w:val="0070542A"/>
    <w:rsid w:val="00705580"/>
    <w:rsid w:val="00705695"/>
    <w:rsid w:val="00705914"/>
    <w:rsid w:val="00705A9E"/>
    <w:rsid w:val="007063BD"/>
    <w:rsid w:val="00706402"/>
    <w:rsid w:val="0070646C"/>
    <w:rsid w:val="0070647E"/>
    <w:rsid w:val="007066AE"/>
    <w:rsid w:val="007068FD"/>
    <w:rsid w:val="00706956"/>
    <w:rsid w:val="00706980"/>
    <w:rsid w:val="007069FD"/>
    <w:rsid w:val="00706AA5"/>
    <w:rsid w:val="00706AC7"/>
    <w:rsid w:val="00706DD3"/>
    <w:rsid w:val="00707067"/>
    <w:rsid w:val="00707231"/>
    <w:rsid w:val="00707408"/>
    <w:rsid w:val="00707988"/>
    <w:rsid w:val="00707CE5"/>
    <w:rsid w:val="00707FE4"/>
    <w:rsid w:val="00710288"/>
    <w:rsid w:val="00710311"/>
    <w:rsid w:val="0071046A"/>
    <w:rsid w:val="00710857"/>
    <w:rsid w:val="007108A2"/>
    <w:rsid w:val="00710B2F"/>
    <w:rsid w:val="00710C4E"/>
    <w:rsid w:val="00710DE9"/>
    <w:rsid w:val="007111A3"/>
    <w:rsid w:val="0071135C"/>
    <w:rsid w:val="007113C2"/>
    <w:rsid w:val="00711647"/>
    <w:rsid w:val="0071170C"/>
    <w:rsid w:val="007117F5"/>
    <w:rsid w:val="00711904"/>
    <w:rsid w:val="00711909"/>
    <w:rsid w:val="00711AB9"/>
    <w:rsid w:val="00711ACF"/>
    <w:rsid w:val="00711AF1"/>
    <w:rsid w:val="00711B87"/>
    <w:rsid w:val="00711C33"/>
    <w:rsid w:val="00711CFE"/>
    <w:rsid w:val="00712150"/>
    <w:rsid w:val="0071222C"/>
    <w:rsid w:val="0071237C"/>
    <w:rsid w:val="0071238B"/>
    <w:rsid w:val="00712941"/>
    <w:rsid w:val="00712B29"/>
    <w:rsid w:val="00712BFA"/>
    <w:rsid w:val="00712C59"/>
    <w:rsid w:val="00712D05"/>
    <w:rsid w:val="00712D5E"/>
    <w:rsid w:val="00712DFA"/>
    <w:rsid w:val="007130D5"/>
    <w:rsid w:val="007130F8"/>
    <w:rsid w:val="00713279"/>
    <w:rsid w:val="00713382"/>
    <w:rsid w:val="00713569"/>
    <w:rsid w:val="0071386E"/>
    <w:rsid w:val="0071388C"/>
    <w:rsid w:val="00713A09"/>
    <w:rsid w:val="00713BCA"/>
    <w:rsid w:val="00713C2D"/>
    <w:rsid w:val="00713CC5"/>
    <w:rsid w:val="00714109"/>
    <w:rsid w:val="00714221"/>
    <w:rsid w:val="00714338"/>
    <w:rsid w:val="0071437A"/>
    <w:rsid w:val="0071495E"/>
    <w:rsid w:val="00714C7F"/>
    <w:rsid w:val="00714D3A"/>
    <w:rsid w:val="00714DBB"/>
    <w:rsid w:val="00714F24"/>
    <w:rsid w:val="0071572F"/>
    <w:rsid w:val="007158B5"/>
    <w:rsid w:val="007158F8"/>
    <w:rsid w:val="007159DD"/>
    <w:rsid w:val="00715A7F"/>
    <w:rsid w:val="00715CEC"/>
    <w:rsid w:val="0071611F"/>
    <w:rsid w:val="00716319"/>
    <w:rsid w:val="00716927"/>
    <w:rsid w:val="00716955"/>
    <w:rsid w:val="007169E3"/>
    <w:rsid w:val="00716B0B"/>
    <w:rsid w:val="00716BE6"/>
    <w:rsid w:val="00716C71"/>
    <w:rsid w:val="00716CF0"/>
    <w:rsid w:val="00716CFA"/>
    <w:rsid w:val="007170A1"/>
    <w:rsid w:val="007170C5"/>
    <w:rsid w:val="007170E1"/>
    <w:rsid w:val="00717135"/>
    <w:rsid w:val="007171D6"/>
    <w:rsid w:val="0071723B"/>
    <w:rsid w:val="007174A6"/>
    <w:rsid w:val="0071760E"/>
    <w:rsid w:val="007178CF"/>
    <w:rsid w:val="00717949"/>
    <w:rsid w:val="007179A7"/>
    <w:rsid w:val="007179AC"/>
    <w:rsid w:val="007179DF"/>
    <w:rsid w:val="00717C6B"/>
    <w:rsid w:val="00717D31"/>
    <w:rsid w:val="00717D6D"/>
    <w:rsid w:val="0072018E"/>
    <w:rsid w:val="007201E0"/>
    <w:rsid w:val="00720387"/>
    <w:rsid w:val="007208BF"/>
    <w:rsid w:val="007209AB"/>
    <w:rsid w:val="00720BBA"/>
    <w:rsid w:val="00720E9A"/>
    <w:rsid w:val="0072114B"/>
    <w:rsid w:val="007214EF"/>
    <w:rsid w:val="0072158D"/>
    <w:rsid w:val="0072158E"/>
    <w:rsid w:val="0072168A"/>
    <w:rsid w:val="00721A09"/>
    <w:rsid w:val="00721AE1"/>
    <w:rsid w:val="00721B9E"/>
    <w:rsid w:val="00721CE2"/>
    <w:rsid w:val="00721D82"/>
    <w:rsid w:val="00721FDB"/>
    <w:rsid w:val="0072201C"/>
    <w:rsid w:val="00722048"/>
    <w:rsid w:val="00722158"/>
    <w:rsid w:val="007222BB"/>
    <w:rsid w:val="00722394"/>
    <w:rsid w:val="007224A2"/>
    <w:rsid w:val="00722B77"/>
    <w:rsid w:val="00722C6F"/>
    <w:rsid w:val="00722C99"/>
    <w:rsid w:val="00722D94"/>
    <w:rsid w:val="007231C4"/>
    <w:rsid w:val="0072349C"/>
    <w:rsid w:val="0072353D"/>
    <w:rsid w:val="007235C1"/>
    <w:rsid w:val="00723624"/>
    <w:rsid w:val="0072396D"/>
    <w:rsid w:val="00723974"/>
    <w:rsid w:val="00724095"/>
    <w:rsid w:val="00724350"/>
    <w:rsid w:val="007243BD"/>
    <w:rsid w:val="00724423"/>
    <w:rsid w:val="00724467"/>
    <w:rsid w:val="0072473A"/>
    <w:rsid w:val="00724854"/>
    <w:rsid w:val="0072494C"/>
    <w:rsid w:val="007249F8"/>
    <w:rsid w:val="00724A8B"/>
    <w:rsid w:val="00724B15"/>
    <w:rsid w:val="00724B79"/>
    <w:rsid w:val="00724C43"/>
    <w:rsid w:val="00724D1A"/>
    <w:rsid w:val="00724EDD"/>
    <w:rsid w:val="007250EC"/>
    <w:rsid w:val="0072525B"/>
    <w:rsid w:val="00725468"/>
    <w:rsid w:val="007255E7"/>
    <w:rsid w:val="00725698"/>
    <w:rsid w:val="007256A8"/>
    <w:rsid w:val="007257E5"/>
    <w:rsid w:val="007258E1"/>
    <w:rsid w:val="00725A56"/>
    <w:rsid w:val="00725C23"/>
    <w:rsid w:val="00725D1C"/>
    <w:rsid w:val="00725E76"/>
    <w:rsid w:val="00725E92"/>
    <w:rsid w:val="00725F23"/>
    <w:rsid w:val="007261C3"/>
    <w:rsid w:val="00726507"/>
    <w:rsid w:val="0072660C"/>
    <w:rsid w:val="0072682D"/>
    <w:rsid w:val="0072687C"/>
    <w:rsid w:val="00726A5F"/>
    <w:rsid w:val="00726D90"/>
    <w:rsid w:val="00727519"/>
    <w:rsid w:val="0072754F"/>
    <w:rsid w:val="00727794"/>
    <w:rsid w:val="00727925"/>
    <w:rsid w:val="00727939"/>
    <w:rsid w:val="00727A69"/>
    <w:rsid w:val="00727BFD"/>
    <w:rsid w:val="00727D48"/>
    <w:rsid w:val="007301B4"/>
    <w:rsid w:val="00730260"/>
    <w:rsid w:val="00730549"/>
    <w:rsid w:val="0073059B"/>
    <w:rsid w:val="0073073C"/>
    <w:rsid w:val="00730D4C"/>
    <w:rsid w:val="00730FCE"/>
    <w:rsid w:val="0073103D"/>
    <w:rsid w:val="0073118C"/>
    <w:rsid w:val="007311D7"/>
    <w:rsid w:val="007313FE"/>
    <w:rsid w:val="00731530"/>
    <w:rsid w:val="007315BB"/>
    <w:rsid w:val="00731743"/>
    <w:rsid w:val="007318C0"/>
    <w:rsid w:val="007319F9"/>
    <w:rsid w:val="00731B0B"/>
    <w:rsid w:val="00731BB5"/>
    <w:rsid w:val="00731CFB"/>
    <w:rsid w:val="00731D40"/>
    <w:rsid w:val="00731D8C"/>
    <w:rsid w:val="00731D9F"/>
    <w:rsid w:val="0073201F"/>
    <w:rsid w:val="0073228D"/>
    <w:rsid w:val="0073231D"/>
    <w:rsid w:val="0073237F"/>
    <w:rsid w:val="00732390"/>
    <w:rsid w:val="0073268A"/>
    <w:rsid w:val="0073268D"/>
    <w:rsid w:val="0073276B"/>
    <w:rsid w:val="00732BDE"/>
    <w:rsid w:val="00732DB6"/>
    <w:rsid w:val="00732ED0"/>
    <w:rsid w:val="007330B3"/>
    <w:rsid w:val="00733136"/>
    <w:rsid w:val="00733227"/>
    <w:rsid w:val="007336EE"/>
    <w:rsid w:val="00733B02"/>
    <w:rsid w:val="00733FEC"/>
    <w:rsid w:val="00734055"/>
    <w:rsid w:val="0073413B"/>
    <w:rsid w:val="00734976"/>
    <w:rsid w:val="00734C03"/>
    <w:rsid w:val="00734CDF"/>
    <w:rsid w:val="00734D00"/>
    <w:rsid w:val="00734E54"/>
    <w:rsid w:val="00734FF7"/>
    <w:rsid w:val="0073508F"/>
    <w:rsid w:val="0073511D"/>
    <w:rsid w:val="007353D8"/>
    <w:rsid w:val="0073550E"/>
    <w:rsid w:val="007355DA"/>
    <w:rsid w:val="0073561C"/>
    <w:rsid w:val="00735737"/>
    <w:rsid w:val="007357CD"/>
    <w:rsid w:val="00735C24"/>
    <w:rsid w:val="00735DFC"/>
    <w:rsid w:val="00735E7A"/>
    <w:rsid w:val="00735EB2"/>
    <w:rsid w:val="00735EFC"/>
    <w:rsid w:val="007360A3"/>
    <w:rsid w:val="007360E5"/>
    <w:rsid w:val="007365D3"/>
    <w:rsid w:val="00736B5E"/>
    <w:rsid w:val="00736C7F"/>
    <w:rsid w:val="00736D0B"/>
    <w:rsid w:val="00736E17"/>
    <w:rsid w:val="00736EFC"/>
    <w:rsid w:val="007374D1"/>
    <w:rsid w:val="007374D4"/>
    <w:rsid w:val="00737504"/>
    <w:rsid w:val="0073758A"/>
    <w:rsid w:val="00737591"/>
    <w:rsid w:val="00737680"/>
    <w:rsid w:val="00737821"/>
    <w:rsid w:val="00737A6F"/>
    <w:rsid w:val="00737B18"/>
    <w:rsid w:val="00737B65"/>
    <w:rsid w:val="00737BA0"/>
    <w:rsid w:val="00737BCF"/>
    <w:rsid w:val="00737BE1"/>
    <w:rsid w:val="00737F1C"/>
    <w:rsid w:val="007401EC"/>
    <w:rsid w:val="00740208"/>
    <w:rsid w:val="0074024F"/>
    <w:rsid w:val="007402C4"/>
    <w:rsid w:val="007404A9"/>
    <w:rsid w:val="007405FD"/>
    <w:rsid w:val="0074094C"/>
    <w:rsid w:val="00740952"/>
    <w:rsid w:val="00740B1F"/>
    <w:rsid w:val="00740B4A"/>
    <w:rsid w:val="00740BA9"/>
    <w:rsid w:val="00740E3D"/>
    <w:rsid w:val="0074101F"/>
    <w:rsid w:val="00741437"/>
    <w:rsid w:val="007417B2"/>
    <w:rsid w:val="007418BC"/>
    <w:rsid w:val="00741984"/>
    <w:rsid w:val="00741ADA"/>
    <w:rsid w:val="00741D23"/>
    <w:rsid w:val="00741D4A"/>
    <w:rsid w:val="00742348"/>
    <w:rsid w:val="00742F5C"/>
    <w:rsid w:val="0074315F"/>
    <w:rsid w:val="00743194"/>
    <w:rsid w:val="007431DD"/>
    <w:rsid w:val="007432EB"/>
    <w:rsid w:val="0074338E"/>
    <w:rsid w:val="007434F6"/>
    <w:rsid w:val="00743741"/>
    <w:rsid w:val="007437C3"/>
    <w:rsid w:val="007439E3"/>
    <w:rsid w:val="00743A68"/>
    <w:rsid w:val="00743ADE"/>
    <w:rsid w:val="00743B3C"/>
    <w:rsid w:val="00743B50"/>
    <w:rsid w:val="00743C6B"/>
    <w:rsid w:val="00743CEB"/>
    <w:rsid w:val="00743FB8"/>
    <w:rsid w:val="007440A0"/>
    <w:rsid w:val="00744177"/>
    <w:rsid w:val="0074422B"/>
    <w:rsid w:val="007442A0"/>
    <w:rsid w:val="00744301"/>
    <w:rsid w:val="0074436C"/>
    <w:rsid w:val="007445B6"/>
    <w:rsid w:val="00744750"/>
    <w:rsid w:val="00744806"/>
    <w:rsid w:val="00744ABF"/>
    <w:rsid w:val="00744CE3"/>
    <w:rsid w:val="00744DAF"/>
    <w:rsid w:val="00744DEC"/>
    <w:rsid w:val="00744E4B"/>
    <w:rsid w:val="00744E6B"/>
    <w:rsid w:val="007451B3"/>
    <w:rsid w:val="0074531D"/>
    <w:rsid w:val="00745645"/>
    <w:rsid w:val="007458CD"/>
    <w:rsid w:val="0074598B"/>
    <w:rsid w:val="00745D37"/>
    <w:rsid w:val="00745DAD"/>
    <w:rsid w:val="00745F31"/>
    <w:rsid w:val="007460BA"/>
    <w:rsid w:val="0074611D"/>
    <w:rsid w:val="007462D6"/>
    <w:rsid w:val="0074656D"/>
    <w:rsid w:val="00746A45"/>
    <w:rsid w:val="00746CB5"/>
    <w:rsid w:val="00746D07"/>
    <w:rsid w:val="00746D4A"/>
    <w:rsid w:val="00746E06"/>
    <w:rsid w:val="00746F65"/>
    <w:rsid w:val="0074726D"/>
    <w:rsid w:val="00747346"/>
    <w:rsid w:val="007473EB"/>
    <w:rsid w:val="0074743E"/>
    <w:rsid w:val="00747711"/>
    <w:rsid w:val="00747792"/>
    <w:rsid w:val="007477FE"/>
    <w:rsid w:val="007478A7"/>
    <w:rsid w:val="00747B6F"/>
    <w:rsid w:val="00747BA7"/>
    <w:rsid w:val="00747CD2"/>
    <w:rsid w:val="00747CDE"/>
    <w:rsid w:val="0075010A"/>
    <w:rsid w:val="007501F6"/>
    <w:rsid w:val="007503B5"/>
    <w:rsid w:val="00750500"/>
    <w:rsid w:val="0075064F"/>
    <w:rsid w:val="007506F6"/>
    <w:rsid w:val="00750A84"/>
    <w:rsid w:val="00750E21"/>
    <w:rsid w:val="00751010"/>
    <w:rsid w:val="00751356"/>
    <w:rsid w:val="00751440"/>
    <w:rsid w:val="00751669"/>
    <w:rsid w:val="007517C7"/>
    <w:rsid w:val="00751816"/>
    <w:rsid w:val="00751902"/>
    <w:rsid w:val="00751C11"/>
    <w:rsid w:val="00751D68"/>
    <w:rsid w:val="00751D71"/>
    <w:rsid w:val="007520A0"/>
    <w:rsid w:val="007520B3"/>
    <w:rsid w:val="007520F2"/>
    <w:rsid w:val="0075214B"/>
    <w:rsid w:val="00752207"/>
    <w:rsid w:val="00752247"/>
    <w:rsid w:val="007522CF"/>
    <w:rsid w:val="007522ED"/>
    <w:rsid w:val="007523B6"/>
    <w:rsid w:val="00752888"/>
    <w:rsid w:val="00752BF5"/>
    <w:rsid w:val="00752D76"/>
    <w:rsid w:val="00752FC9"/>
    <w:rsid w:val="00752FDA"/>
    <w:rsid w:val="00753160"/>
    <w:rsid w:val="007531D3"/>
    <w:rsid w:val="0075324B"/>
    <w:rsid w:val="007532BA"/>
    <w:rsid w:val="00753489"/>
    <w:rsid w:val="007534B4"/>
    <w:rsid w:val="00753ACB"/>
    <w:rsid w:val="00753DAA"/>
    <w:rsid w:val="00754022"/>
    <w:rsid w:val="00754503"/>
    <w:rsid w:val="00754586"/>
    <w:rsid w:val="007545D7"/>
    <w:rsid w:val="00754664"/>
    <w:rsid w:val="007549F4"/>
    <w:rsid w:val="00754B36"/>
    <w:rsid w:val="00754CCF"/>
    <w:rsid w:val="00754E8F"/>
    <w:rsid w:val="007552A1"/>
    <w:rsid w:val="007553C0"/>
    <w:rsid w:val="0075548B"/>
    <w:rsid w:val="0075563A"/>
    <w:rsid w:val="007557B8"/>
    <w:rsid w:val="00755870"/>
    <w:rsid w:val="007558CA"/>
    <w:rsid w:val="007559EF"/>
    <w:rsid w:val="00755A13"/>
    <w:rsid w:val="00755C4D"/>
    <w:rsid w:val="0075619C"/>
    <w:rsid w:val="007561F9"/>
    <w:rsid w:val="007563EC"/>
    <w:rsid w:val="0075645A"/>
    <w:rsid w:val="00756872"/>
    <w:rsid w:val="00756A71"/>
    <w:rsid w:val="00756A8E"/>
    <w:rsid w:val="00756CA1"/>
    <w:rsid w:val="00756D2D"/>
    <w:rsid w:val="00756DD7"/>
    <w:rsid w:val="00756ED9"/>
    <w:rsid w:val="00757298"/>
    <w:rsid w:val="0075734E"/>
    <w:rsid w:val="00757569"/>
    <w:rsid w:val="0075759F"/>
    <w:rsid w:val="0075764E"/>
    <w:rsid w:val="00757B18"/>
    <w:rsid w:val="00757B36"/>
    <w:rsid w:val="00757E5D"/>
    <w:rsid w:val="0076005F"/>
    <w:rsid w:val="00760104"/>
    <w:rsid w:val="007607D8"/>
    <w:rsid w:val="00760B4F"/>
    <w:rsid w:val="00760DB7"/>
    <w:rsid w:val="00760EF0"/>
    <w:rsid w:val="00760F6E"/>
    <w:rsid w:val="007611B9"/>
    <w:rsid w:val="00761508"/>
    <w:rsid w:val="007615D5"/>
    <w:rsid w:val="00761942"/>
    <w:rsid w:val="0076195F"/>
    <w:rsid w:val="00761A5F"/>
    <w:rsid w:val="00761FA1"/>
    <w:rsid w:val="00761FBB"/>
    <w:rsid w:val="00762050"/>
    <w:rsid w:val="0076244C"/>
    <w:rsid w:val="007627A2"/>
    <w:rsid w:val="007628DA"/>
    <w:rsid w:val="00762C59"/>
    <w:rsid w:val="00762CFC"/>
    <w:rsid w:val="00762D24"/>
    <w:rsid w:val="00762D71"/>
    <w:rsid w:val="00762FB4"/>
    <w:rsid w:val="00763017"/>
    <w:rsid w:val="0076310D"/>
    <w:rsid w:val="007634E3"/>
    <w:rsid w:val="007637DF"/>
    <w:rsid w:val="007639C2"/>
    <w:rsid w:val="00763AC4"/>
    <w:rsid w:val="00763B17"/>
    <w:rsid w:val="00763D19"/>
    <w:rsid w:val="00763DF2"/>
    <w:rsid w:val="00764208"/>
    <w:rsid w:val="0076430A"/>
    <w:rsid w:val="00764347"/>
    <w:rsid w:val="00764477"/>
    <w:rsid w:val="0076449E"/>
    <w:rsid w:val="00764641"/>
    <w:rsid w:val="007646CB"/>
    <w:rsid w:val="007646ED"/>
    <w:rsid w:val="00764953"/>
    <w:rsid w:val="007649C2"/>
    <w:rsid w:val="00764A87"/>
    <w:rsid w:val="00764B4F"/>
    <w:rsid w:val="00765170"/>
    <w:rsid w:val="007653B8"/>
    <w:rsid w:val="00765654"/>
    <w:rsid w:val="00765BBE"/>
    <w:rsid w:val="00765CA9"/>
    <w:rsid w:val="00766060"/>
    <w:rsid w:val="00766106"/>
    <w:rsid w:val="007661F7"/>
    <w:rsid w:val="00766765"/>
    <w:rsid w:val="0076678F"/>
    <w:rsid w:val="00766808"/>
    <w:rsid w:val="0076698D"/>
    <w:rsid w:val="00766B0F"/>
    <w:rsid w:val="00766C87"/>
    <w:rsid w:val="00766E0A"/>
    <w:rsid w:val="00766E69"/>
    <w:rsid w:val="00766E9C"/>
    <w:rsid w:val="00766FD5"/>
    <w:rsid w:val="0076700B"/>
    <w:rsid w:val="00767310"/>
    <w:rsid w:val="007673D3"/>
    <w:rsid w:val="00767570"/>
    <w:rsid w:val="00767649"/>
    <w:rsid w:val="00767AB8"/>
    <w:rsid w:val="00767AD4"/>
    <w:rsid w:val="00767B76"/>
    <w:rsid w:val="0077013A"/>
    <w:rsid w:val="007704E5"/>
    <w:rsid w:val="007708DE"/>
    <w:rsid w:val="00770942"/>
    <w:rsid w:val="00770A9B"/>
    <w:rsid w:val="00770D51"/>
    <w:rsid w:val="00770D64"/>
    <w:rsid w:val="00770E1A"/>
    <w:rsid w:val="00770E9E"/>
    <w:rsid w:val="0077112A"/>
    <w:rsid w:val="00771455"/>
    <w:rsid w:val="007716DD"/>
    <w:rsid w:val="00771822"/>
    <w:rsid w:val="00771A58"/>
    <w:rsid w:val="00771C82"/>
    <w:rsid w:val="00771D72"/>
    <w:rsid w:val="00771E4B"/>
    <w:rsid w:val="00771F7A"/>
    <w:rsid w:val="00772439"/>
    <w:rsid w:val="007724AF"/>
    <w:rsid w:val="00772663"/>
    <w:rsid w:val="00772BD2"/>
    <w:rsid w:val="00772FA1"/>
    <w:rsid w:val="00772FA9"/>
    <w:rsid w:val="00773215"/>
    <w:rsid w:val="007735C7"/>
    <w:rsid w:val="00773789"/>
    <w:rsid w:val="00773AC5"/>
    <w:rsid w:val="007741AF"/>
    <w:rsid w:val="007744C7"/>
    <w:rsid w:val="007746BA"/>
    <w:rsid w:val="00774A1B"/>
    <w:rsid w:val="00774C8B"/>
    <w:rsid w:val="00774EB1"/>
    <w:rsid w:val="00774EFC"/>
    <w:rsid w:val="007751B1"/>
    <w:rsid w:val="007752E3"/>
    <w:rsid w:val="007752E4"/>
    <w:rsid w:val="007752FC"/>
    <w:rsid w:val="00775470"/>
    <w:rsid w:val="00775493"/>
    <w:rsid w:val="0077594E"/>
    <w:rsid w:val="00775A47"/>
    <w:rsid w:val="00775A4E"/>
    <w:rsid w:val="00775A7C"/>
    <w:rsid w:val="00775C91"/>
    <w:rsid w:val="00775CB6"/>
    <w:rsid w:val="00775D46"/>
    <w:rsid w:val="00775D53"/>
    <w:rsid w:val="00775DD9"/>
    <w:rsid w:val="00775E42"/>
    <w:rsid w:val="00775F71"/>
    <w:rsid w:val="00776088"/>
    <w:rsid w:val="007762B4"/>
    <w:rsid w:val="00776337"/>
    <w:rsid w:val="00776528"/>
    <w:rsid w:val="007765CF"/>
    <w:rsid w:val="0077665B"/>
    <w:rsid w:val="0077669B"/>
    <w:rsid w:val="00776B7D"/>
    <w:rsid w:val="00776B89"/>
    <w:rsid w:val="00776E08"/>
    <w:rsid w:val="00776EAA"/>
    <w:rsid w:val="00776ED9"/>
    <w:rsid w:val="007771E1"/>
    <w:rsid w:val="00777304"/>
    <w:rsid w:val="0077730D"/>
    <w:rsid w:val="0077737F"/>
    <w:rsid w:val="0077748A"/>
    <w:rsid w:val="00777527"/>
    <w:rsid w:val="007777A2"/>
    <w:rsid w:val="007778E8"/>
    <w:rsid w:val="00777BC0"/>
    <w:rsid w:val="00777C29"/>
    <w:rsid w:val="00777C77"/>
    <w:rsid w:val="00777C78"/>
    <w:rsid w:val="00777DAC"/>
    <w:rsid w:val="00777F8B"/>
    <w:rsid w:val="0077B80D"/>
    <w:rsid w:val="00780203"/>
    <w:rsid w:val="007802B6"/>
    <w:rsid w:val="007806AA"/>
    <w:rsid w:val="007806E2"/>
    <w:rsid w:val="0078076E"/>
    <w:rsid w:val="007807C0"/>
    <w:rsid w:val="00780992"/>
    <w:rsid w:val="00780A58"/>
    <w:rsid w:val="00780B76"/>
    <w:rsid w:val="00780D83"/>
    <w:rsid w:val="00780DA7"/>
    <w:rsid w:val="00780FEE"/>
    <w:rsid w:val="00781007"/>
    <w:rsid w:val="0078124A"/>
    <w:rsid w:val="00781870"/>
    <w:rsid w:val="00781964"/>
    <w:rsid w:val="00781B71"/>
    <w:rsid w:val="00781C52"/>
    <w:rsid w:val="00782041"/>
    <w:rsid w:val="00782156"/>
    <w:rsid w:val="0078228E"/>
    <w:rsid w:val="0078246F"/>
    <w:rsid w:val="007824B7"/>
    <w:rsid w:val="00782626"/>
    <w:rsid w:val="007826E3"/>
    <w:rsid w:val="007827C8"/>
    <w:rsid w:val="00782869"/>
    <w:rsid w:val="00782A3F"/>
    <w:rsid w:val="00782B56"/>
    <w:rsid w:val="00782CCB"/>
    <w:rsid w:val="00782D6F"/>
    <w:rsid w:val="00782DF4"/>
    <w:rsid w:val="007830BC"/>
    <w:rsid w:val="0078319E"/>
    <w:rsid w:val="007832BA"/>
    <w:rsid w:val="00783315"/>
    <w:rsid w:val="00783785"/>
    <w:rsid w:val="007837DF"/>
    <w:rsid w:val="00783B22"/>
    <w:rsid w:val="00783B37"/>
    <w:rsid w:val="00783DF5"/>
    <w:rsid w:val="00783F0C"/>
    <w:rsid w:val="00784522"/>
    <w:rsid w:val="0078464C"/>
    <w:rsid w:val="00784913"/>
    <w:rsid w:val="00784B4A"/>
    <w:rsid w:val="00784C63"/>
    <w:rsid w:val="00784D29"/>
    <w:rsid w:val="00784D51"/>
    <w:rsid w:val="00785035"/>
    <w:rsid w:val="00785346"/>
    <w:rsid w:val="0078564C"/>
    <w:rsid w:val="0078578A"/>
    <w:rsid w:val="00785796"/>
    <w:rsid w:val="00785811"/>
    <w:rsid w:val="007859A1"/>
    <w:rsid w:val="00785BA6"/>
    <w:rsid w:val="00785D6D"/>
    <w:rsid w:val="00785E70"/>
    <w:rsid w:val="00785EAB"/>
    <w:rsid w:val="00785FED"/>
    <w:rsid w:val="0078630A"/>
    <w:rsid w:val="0078632C"/>
    <w:rsid w:val="00786364"/>
    <w:rsid w:val="007864E2"/>
    <w:rsid w:val="007865B2"/>
    <w:rsid w:val="0078663A"/>
    <w:rsid w:val="007866A1"/>
    <w:rsid w:val="007869CF"/>
    <w:rsid w:val="00786B15"/>
    <w:rsid w:val="00786BDF"/>
    <w:rsid w:val="00786E17"/>
    <w:rsid w:val="00786E7B"/>
    <w:rsid w:val="007870A6"/>
    <w:rsid w:val="007870B1"/>
    <w:rsid w:val="0078716E"/>
    <w:rsid w:val="007873FB"/>
    <w:rsid w:val="0078752D"/>
    <w:rsid w:val="00787849"/>
    <w:rsid w:val="007878E0"/>
    <w:rsid w:val="00787E63"/>
    <w:rsid w:val="00787E8B"/>
    <w:rsid w:val="00787F90"/>
    <w:rsid w:val="00787FDB"/>
    <w:rsid w:val="00790068"/>
    <w:rsid w:val="007901C6"/>
    <w:rsid w:val="007902E7"/>
    <w:rsid w:val="007902F6"/>
    <w:rsid w:val="00790550"/>
    <w:rsid w:val="007907B6"/>
    <w:rsid w:val="007907EF"/>
    <w:rsid w:val="00790808"/>
    <w:rsid w:val="00790C14"/>
    <w:rsid w:val="00790C23"/>
    <w:rsid w:val="00790C77"/>
    <w:rsid w:val="007910E9"/>
    <w:rsid w:val="007911BC"/>
    <w:rsid w:val="0079140C"/>
    <w:rsid w:val="007918F3"/>
    <w:rsid w:val="0079192B"/>
    <w:rsid w:val="00791CA1"/>
    <w:rsid w:val="00791D55"/>
    <w:rsid w:val="00791D61"/>
    <w:rsid w:val="00791DF2"/>
    <w:rsid w:val="00791F08"/>
    <w:rsid w:val="00791F76"/>
    <w:rsid w:val="00791FC6"/>
    <w:rsid w:val="007921F5"/>
    <w:rsid w:val="00792383"/>
    <w:rsid w:val="00792977"/>
    <w:rsid w:val="00792A44"/>
    <w:rsid w:val="00792AA1"/>
    <w:rsid w:val="00792F6C"/>
    <w:rsid w:val="00792FAB"/>
    <w:rsid w:val="0079305E"/>
    <w:rsid w:val="007932B2"/>
    <w:rsid w:val="007935C0"/>
    <w:rsid w:val="0079369A"/>
    <w:rsid w:val="00793747"/>
    <w:rsid w:val="0079386A"/>
    <w:rsid w:val="00793A07"/>
    <w:rsid w:val="00793E71"/>
    <w:rsid w:val="00794013"/>
    <w:rsid w:val="0079413A"/>
    <w:rsid w:val="00794270"/>
    <w:rsid w:val="00794325"/>
    <w:rsid w:val="0079447D"/>
    <w:rsid w:val="00794A1F"/>
    <w:rsid w:val="00794A82"/>
    <w:rsid w:val="00794C0A"/>
    <w:rsid w:val="00794C7C"/>
    <w:rsid w:val="00794E95"/>
    <w:rsid w:val="007953C7"/>
    <w:rsid w:val="00795641"/>
    <w:rsid w:val="00795712"/>
    <w:rsid w:val="00795717"/>
    <w:rsid w:val="00795E0A"/>
    <w:rsid w:val="00795E0C"/>
    <w:rsid w:val="00795E8A"/>
    <w:rsid w:val="007960EE"/>
    <w:rsid w:val="00796107"/>
    <w:rsid w:val="007964C3"/>
    <w:rsid w:val="00796519"/>
    <w:rsid w:val="00796AC0"/>
    <w:rsid w:val="00796DF5"/>
    <w:rsid w:val="00796E85"/>
    <w:rsid w:val="00797283"/>
    <w:rsid w:val="0079730F"/>
    <w:rsid w:val="007978E1"/>
    <w:rsid w:val="00797CE8"/>
    <w:rsid w:val="00797D42"/>
    <w:rsid w:val="00797D9A"/>
    <w:rsid w:val="007A01AC"/>
    <w:rsid w:val="007A03A5"/>
    <w:rsid w:val="007A0810"/>
    <w:rsid w:val="007A0963"/>
    <w:rsid w:val="007A0AAD"/>
    <w:rsid w:val="007A0BFE"/>
    <w:rsid w:val="007A0EC0"/>
    <w:rsid w:val="007A10E0"/>
    <w:rsid w:val="007A1142"/>
    <w:rsid w:val="007A13C5"/>
    <w:rsid w:val="007A1525"/>
    <w:rsid w:val="007A153D"/>
    <w:rsid w:val="007A16DE"/>
    <w:rsid w:val="007A17D5"/>
    <w:rsid w:val="007A18FE"/>
    <w:rsid w:val="007A1A49"/>
    <w:rsid w:val="007A21CB"/>
    <w:rsid w:val="007A228D"/>
    <w:rsid w:val="007A25A1"/>
    <w:rsid w:val="007A25EE"/>
    <w:rsid w:val="007A2619"/>
    <w:rsid w:val="007A26B6"/>
    <w:rsid w:val="007A26FA"/>
    <w:rsid w:val="007A2861"/>
    <w:rsid w:val="007A2862"/>
    <w:rsid w:val="007A2D99"/>
    <w:rsid w:val="007A2DA0"/>
    <w:rsid w:val="007A2FBC"/>
    <w:rsid w:val="007A31E6"/>
    <w:rsid w:val="007A3489"/>
    <w:rsid w:val="007A34E0"/>
    <w:rsid w:val="007A35B7"/>
    <w:rsid w:val="007A35CE"/>
    <w:rsid w:val="007A35EB"/>
    <w:rsid w:val="007A3867"/>
    <w:rsid w:val="007A387E"/>
    <w:rsid w:val="007A396F"/>
    <w:rsid w:val="007A3AE7"/>
    <w:rsid w:val="007A3DA7"/>
    <w:rsid w:val="007A4278"/>
    <w:rsid w:val="007A437C"/>
    <w:rsid w:val="007A4406"/>
    <w:rsid w:val="007A4595"/>
    <w:rsid w:val="007A4635"/>
    <w:rsid w:val="007A47CA"/>
    <w:rsid w:val="007A47EB"/>
    <w:rsid w:val="007A48B2"/>
    <w:rsid w:val="007A4AB8"/>
    <w:rsid w:val="007A4AFA"/>
    <w:rsid w:val="007A4B36"/>
    <w:rsid w:val="007A4BCC"/>
    <w:rsid w:val="007A4C0B"/>
    <w:rsid w:val="007A4C23"/>
    <w:rsid w:val="007A4CBF"/>
    <w:rsid w:val="007A4CFA"/>
    <w:rsid w:val="007A4E22"/>
    <w:rsid w:val="007A4F83"/>
    <w:rsid w:val="007A5034"/>
    <w:rsid w:val="007A50EF"/>
    <w:rsid w:val="007A5180"/>
    <w:rsid w:val="007A526A"/>
    <w:rsid w:val="007A55DF"/>
    <w:rsid w:val="007A5650"/>
    <w:rsid w:val="007A58CE"/>
    <w:rsid w:val="007A593A"/>
    <w:rsid w:val="007A59E3"/>
    <w:rsid w:val="007A5BE7"/>
    <w:rsid w:val="007A5D5C"/>
    <w:rsid w:val="007A5E63"/>
    <w:rsid w:val="007A5FDB"/>
    <w:rsid w:val="007A6027"/>
    <w:rsid w:val="007A653F"/>
    <w:rsid w:val="007A67C1"/>
    <w:rsid w:val="007A68F2"/>
    <w:rsid w:val="007A6A47"/>
    <w:rsid w:val="007A6C44"/>
    <w:rsid w:val="007A7013"/>
    <w:rsid w:val="007A7095"/>
    <w:rsid w:val="007A7200"/>
    <w:rsid w:val="007A7270"/>
    <w:rsid w:val="007A7467"/>
    <w:rsid w:val="007A7494"/>
    <w:rsid w:val="007A749E"/>
    <w:rsid w:val="007A76AF"/>
    <w:rsid w:val="007A7878"/>
    <w:rsid w:val="007A79F9"/>
    <w:rsid w:val="007A7A5E"/>
    <w:rsid w:val="007A7A72"/>
    <w:rsid w:val="007A7CD9"/>
    <w:rsid w:val="007A7E83"/>
    <w:rsid w:val="007A7EE5"/>
    <w:rsid w:val="007B00A6"/>
    <w:rsid w:val="007B03C8"/>
    <w:rsid w:val="007B04BD"/>
    <w:rsid w:val="007B08BE"/>
    <w:rsid w:val="007B0B4A"/>
    <w:rsid w:val="007B0BC2"/>
    <w:rsid w:val="007B0BC9"/>
    <w:rsid w:val="007B0C9A"/>
    <w:rsid w:val="007B0F1D"/>
    <w:rsid w:val="007B1247"/>
    <w:rsid w:val="007B1448"/>
    <w:rsid w:val="007B173C"/>
    <w:rsid w:val="007B17AB"/>
    <w:rsid w:val="007B1806"/>
    <w:rsid w:val="007B19EB"/>
    <w:rsid w:val="007B1A65"/>
    <w:rsid w:val="007B1CE1"/>
    <w:rsid w:val="007B1FE5"/>
    <w:rsid w:val="007B2159"/>
    <w:rsid w:val="007B2193"/>
    <w:rsid w:val="007B2351"/>
    <w:rsid w:val="007B253F"/>
    <w:rsid w:val="007B25A2"/>
    <w:rsid w:val="007B260C"/>
    <w:rsid w:val="007B265E"/>
    <w:rsid w:val="007B2690"/>
    <w:rsid w:val="007B2796"/>
    <w:rsid w:val="007B287A"/>
    <w:rsid w:val="007B287D"/>
    <w:rsid w:val="007B288A"/>
    <w:rsid w:val="007B29A9"/>
    <w:rsid w:val="007B2C03"/>
    <w:rsid w:val="007B2C29"/>
    <w:rsid w:val="007B3021"/>
    <w:rsid w:val="007B32E3"/>
    <w:rsid w:val="007B3314"/>
    <w:rsid w:val="007B34F8"/>
    <w:rsid w:val="007B3785"/>
    <w:rsid w:val="007B3917"/>
    <w:rsid w:val="007B393D"/>
    <w:rsid w:val="007B3A55"/>
    <w:rsid w:val="007B3B16"/>
    <w:rsid w:val="007B3CE1"/>
    <w:rsid w:val="007B3D06"/>
    <w:rsid w:val="007B3DFC"/>
    <w:rsid w:val="007B3E08"/>
    <w:rsid w:val="007B3E66"/>
    <w:rsid w:val="007B40C6"/>
    <w:rsid w:val="007B410C"/>
    <w:rsid w:val="007B425C"/>
    <w:rsid w:val="007B42B2"/>
    <w:rsid w:val="007B43CC"/>
    <w:rsid w:val="007B4582"/>
    <w:rsid w:val="007B45C9"/>
    <w:rsid w:val="007B4616"/>
    <w:rsid w:val="007B4859"/>
    <w:rsid w:val="007B493B"/>
    <w:rsid w:val="007B4B09"/>
    <w:rsid w:val="007B4CC5"/>
    <w:rsid w:val="007B4D51"/>
    <w:rsid w:val="007B4DC5"/>
    <w:rsid w:val="007B5220"/>
    <w:rsid w:val="007B5490"/>
    <w:rsid w:val="007B5574"/>
    <w:rsid w:val="007B55EC"/>
    <w:rsid w:val="007B5798"/>
    <w:rsid w:val="007B6339"/>
    <w:rsid w:val="007B675B"/>
    <w:rsid w:val="007B6823"/>
    <w:rsid w:val="007B68C4"/>
    <w:rsid w:val="007B6BEB"/>
    <w:rsid w:val="007B6D17"/>
    <w:rsid w:val="007B6E89"/>
    <w:rsid w:val="007B763D"/>
    <w:rsid w:val="007B7768"/>
    <w:rsid w:val="007B7A5B"/>
    <w:rsid w:val="007B7A8B"/>
    <w:rsid w:val="007B7B02"/>
    <w:rsid w:val="007B7CDD"/>
    <w:rsid w:val="007C003B"/>
    <w:rsid w:val="007C0121"/>
    <w:rsid w:val="007C020F"/>
    <w:rsid w:val="007C02DA"/>
    <w:rsid w:val="007C02FD"/>
    <w:rsid w:val="007C0345"/>
    <w:rsid w:val="007C0703"/>
    <w:rsid w:val="007C077E"/>
    <w:rsid w:val="007C0B04"/>
    <w:rsid w:val="007C0B0E"/>
    <w:rsid w:val="007C0F85"/>
    <w:rsid w:val="007C0FC4"/>
    <w:rsid w:val="007C1137"/>
    <w:rsid w:val="007C115F"/>
    <w:rsid w:val="007C171F"/>
    <w:rsid w:val="007C1824"/>
    <w:rsid w:val="007C18D1"/>
    <w:rsid w:val="007C1B44"/>
    <w:rsid w:val="007C1C0C"/>
    <w:rsid w:val="007C258A"/>
    <w:rsid w:val="007C26B4"/>
    <w:rsid w:val="007C277C"/>
    <w:rsid w:val="007C2806"/>
    <w:rsid w:val="007C28B7"/>
    <w:rsid w:val="007C293F"/>
    <w:rsid w:val="007C2A0A"/>
    <w:rsid w:val="007C2A37"/>
    <w:rsid w:val="007C2ACC"/>
    <w:rsid w:val="007C2B3B"/>
    <w:rsid w:val="007C2C48"/>
    <w:rsid w:val="007C2CF6"/>
    <w:rsid w:val="007C2DB6"/>
    <w:rsid w:val="007C3516"/>
    <w:rsid w:val="007C37A9"/>
    <w:rsid w:val="007C3A14"/>
    <w:rsid w:val="007C3A50"/>
    <w:rsid w:val="007C3D48"/>
    <w:rsid w:val="007C4784"/>
    <w:rsid w:val="007C480D"/>
    <w:rsid w:val="007C4ACC"/>
    <w:rsid w:val="007C4C86"/>
    <w:rsid w:val="007C4CD0"/>
    <w:rsid w:val="007C4DB3"/>
    <w:rsid w:val="007C4ECF"/>
    <w:rsid w:val="007C4F28"/>
    <w:rsid w:val="007C5131"/>
    <w:rsid w:val="007C513C"/>
    <w:rsid w:val="007C5283"/>
    <w:rsid w:val="007C56CF"/>
    <w:rsid w:val="007C57D3"/>
    <w:rsid w:val="007C5AF7"/>
    <w:rsid w:val="007C5BD2"/>
    <w:rsid w:val="007C5BEF"/>
    <w:rsid w:val="007C5D5F"/>
    <w:rsid w:val="007C5E8F"/>
    <w:rsid w:val="007C5F7A"/>
    <w:rsid w:val="007C603C"/>
    <w:rsid w:val="007C605D"/>
    <w:rsid w:val="007C6096"/>
    <w:rsid w:val="007C62E6"/>
    <w:rsid w:val="007C645E"/>
    <w:rsid w:val="007C64FB"/>
    <w:rsid w:val="007C658D"/>
    <w:rsid w:val="007C65C3"/>
    <w:rsid w:val="007C6751"/>
    <w:rsid w:val="007C687B"/>
    <w:rsid w:val="007C68B5"/>
    <w:rsid w:val="007C6A9B"/>
    <w:rsid w:val="007C6F52"/>
    <w:rsid w:val="007C6FF6"/>
    <w:rsid w:val="007C7119"/>
    <w:rsid w:val="007C714F"/>
    <w:rsid w:val="007C7362"/>
    <w:rsid w:val="007C73A2"/>
    <w:rsid w:val="007C7421"/>
    <w:rsid w:val="007C74EB"/>
    <w:rsid w:val="007C778E"/>
    <w:rsid w:val="007C7A99"/>
    <w:rsid w:val="007C7AC3"/>
    <w:rsid w:val="007C7C87"/>
    <w:rsid w:val="007C7E21"/>
    <w:rsid w:val="007C7E35"/>
    <w:rsid w:val="007C7E5E"/>
    <w:rsid w:val="007D002D"/>
    <w:rsid w:val="007D0061"/>
    <w:rsid w:val="007D007C"/>
    <w:rsid w:val="007D00A7"/>
    <w:rsid w:val="007D0105"/>
    <w:rsid w:val="007D01F4"/>
    <w:rsid w:val="007D05F0"/>
    <w:rsid w:val="007D0702"/>
    <w:rsid w:val="007D0734"/>
    <w:rsid w:val="007D07CB"/>
    <w:rsid w:val="007D07DA"/>
    <w:rsid w:val="007D0F1A"/>
    <w:rsid w:val="007D1258"/>
    <w:rsid w:val="007D148A"/>
    <w:rsid w:val="007D1602"/>
    <w:rsid w:val="007D1676"/>
    <w:rsid w:val="007D1837"/>
    <w:rsid w:val="007D1933"/>
    <w:rsid w:val="007D19EE"/>
    <w:rsid w:val="007D1B9D"/>
    <w:rsid w:val="007D1BEC"/>
    <w:rsid w:val="007D1DA8"/>
    <w:rsid w:val="007D211B"/>
    <w:rsid w:val="007D212A"/>
    <w:rsid w:val="007D2444"/>
    <w:rsid w:val="007D246C"/>
    <w:rsid w:val="007D249F"/>
    <w:rsid w:val="007D262D"/>
    <w:rsid w:val="007D269C"/>
    <w:rsid w:val="007D27E6"/>
    <w:rsid w:val="007D2D83"/>
    <w:rsid w:val="007D2EC4"/>
    <w:rsid w:val="007D2F70"/>
    <w:rsid w:val="007D30AF"/>
    <w:rsid w:val="007D32AE"/>
    <w:rsid w:val="007D3595"/>
    <w:rsid w:val="007D38BA"/>
    <w:rsid w:val="007D3C52"/>
    <w:rsid w:val="007D3EC1"/>
    <w:rsid w:val="007D3F9F"/>
    <w:rsid w:val="007D4115"/>
    <w:rsid w:val="007D411B"/>
    <w:rsid w:val="007D4184"/>
    <w:rsid w:val="007D426C"/>
    <w:rsid w:val="007D42DB"/>
    <w:rsid w:val="007D43C3"/>
    <w:rsid w:val="007D480D"/>
    <w:rsid w:val="007D4910"/>
    <w:rsid w:val="007D4982"/>
    <w:rsid w:val="007D4B4A"/>
    <w:rsid w:val="007D4D85"/>
    <w:rsid w:val="007D4E28"/>
    <w:rsid w:val="007D4E4B"/>
    <w:rsid w:val="007D4F29"/>
    <w:rsid w:val="007D5076"/>
    <w:rsid w:val="007D50AD"/>
    <w:rsid w:val="007D543E"/>
    <w:rsid w:val="007D56B6"/>
    <w:rsid w:val="007D56CA"/>
    <w:rsid w:val="007D57F9"/>
    <w:rsid w:val="007D581C"/>
    <w:rsid w:val="007D599A"/>
    <w:rsid w:val="007D5A72"/>
    <w:rsid w:val="007D5C4E"/>
    <w:rsid w:val="007D5CD5"/>
    <w:rsid w:val="007D5D78"/>
    <w:rsid w:val="007D5F7A"/>
    <w:rsid w:val="007D5FD9"/>
    <w:rsid w:val="007D606A"/>
    <w:rsid w:val="007D644E"/>
    <w:rsid w:val="007D669A"/>
    <w:rsid w:val="007D67EC"/>
    <w:rsid w:val="007D68FE"/>
    <w:rsid w:val="007D697B"/>
    <w:rsid w:val="007D6B62"/>
    <w:rsid w:val="007D6BBF"/>
    <w:rsid w:val="007D6D1A"/>
    <w:rsid w:val="007D6D65"/>
    <w:rsid w:val="007D6E6B"/>
    <w:rsid w:val="007D6EC7"/>
    <w:rsid w:val="007D7238"/>
    <w:rsid w:val="007D72F3"/>
    <w:rsid w:val="007D732A"/>
    <w:rsid w:val="007D73AE"/>
    <w:rsid w:val="007D74A6"/>
    <w:rsid w:val="007D7782"/>
    <w:rsid w:val="007D77DC"/>
    <w:rsid w:val="007D7B8F"/>
    <w:rsid w:val="007D7E31"/>
    <w:rsid w:val="007D7E59"/>
    <w:rsid w:val="007DEE6A"/>
    <w:rsid w:val="007E07EF"/>
    <w:rsid w:val="007E07F7"/>
    <w:rsid w:val="007E0892"/>
    <w:rsid w:val="007E0A68"/>
    <w:rsid w:val="007E0B33"/>
    <w:rsid w:val="007E0C8D"/>
    <w:rsid w:val="007E0E1A"/>
    <w:rsid w:val="007E0FEC"/>
    <w:rsid w:val="007E1034"/>
    <w:rsid w:val="007E1429"/>
    <w:rsid w:val="007E16E5"/>
    <w:rsid w:val="007E180D"/>
    <w:rsid w:val="007E1BE4"/>
    <w:rsid w:val="007E1C4F"/>
    <w:rsid w:val="007E1D0B"/>
    <w:rsid w:val="007E1D5F"/>
    <w:rsid w:val="007E1F77"/>
    <w:rsid w:val="007E1F8F"/>
    <w:rsid w:val="007E2682"/>
    <w:rsid w:val="007E2885"/>
    <w:rsid w:val="007E290E"/>
    <w:rsid w:val="007E2962"/>
    <w:rsid w:val="007E29B2"/>
    <w:rsid w:val="007E2AE6"/>
    <w:rsid w:val="007E2B11"/>
    <w:rsid w:val="007E2B2D"/>
    <w:rsid w:val="007E2D22"/>
    <w:rsid w:val="007E2F3A"/>
    <w:rsid w:val="007E30DD"/>
    <w:rsid w:val="007E313A"/>
    <w:rsid w:val="007E3738"/>
    <w:rsid w:val="007E376B"/>
    <w:rsid w:val="007E3780"/>
    <w:rsid w:val="007E388C"/>
    <w:rsid w:val="007E3913"/>
    <w:rsid w:val="007E394A"/>
    <w:rsid w:val="007E39B8"/>
    <w:rsid w:val="007E39D9"/>
    <w:rsid w:val="007E39E5"/>
    <w:rsid w:val="007E3AB7"/>
    <w:rsid w:val="007E3D83"/>
    <w:rsid w:val="007E3E5B"/>
    <w:rsid w:val="007E3E91"/>
    <w:rsid w:val="007E4007"/>
    <w:rsid w:val="007E419E"/>
    <w:rsid w:val="007E43C4"/>
    <w:rsid w:val="007E45C8"/>
    <w:rsid w:val="007E47A8"/>
    <w:rsid w:val="007E4843"/>
    <w:rsid w:val="007E4B8D"/>
    <w:rsid w:val="007E4DC0"/>
    <w:rsid w:val="007E4DD4"/>
    <w:rsid w:val="007E52BC"/>
    <w:rsid w:val="007E5313"/>
    <w:rsid w:val="007E5354"/>
    <w:rsid w:val="007E5772"/>
    <w:rsid w:val="007E57D2"/>
    <w:rsid w:val="007E57F7"/>
    <w:rsid w:val="007E585C"/>
    <w:rsid w:val="007E58E7"/>
    <w:rsid w:val="007E5A57"/>
    <w:rsid w:val="007E5D36"/>
    <w:rsid w:val="007E5D53"/>
    <w:rsid w:val="007E6172"/>
    <w:rsid w:val="007E66EB"/>
    <w:rsid w:val="007E6835"/>
    <w:rsid w:val="007E6A91"/>
    <w:rsid w:val="007E7346"/>
    <w:rsid w:val="007E7401"/>
    <w:rsid w:val="007E799A"/>
    <w:rsid w:val="007E7AAC"/>
    <w:rsid w:val="007E7C0C"/>
    <w:rsid w:val="007E7D3E"/>
    <w:rsid w:val="007E7DDE"/>
    <w:rsid w:val="007E7E80"/>
    <w:rsid w:val="007F020F"/>
    <w:rsid w:val="007F0580"/>
    <w:rsid w:val="007F0616"/>
    <w:rsid w:val="007F0746"/>
    <w:rsid w:val="007F07D8"/>
    <w:rsid w:val="007F0817"/>
    <w:rsid w:val="007F087B"/>
    <w:rsid w:val="007F08D7"/>
    <w:rsid w:val="007F0934"/>
    <w:rsid w:val="007F0A1F"/>
    <w:rsid w:val="007F0CA9"/>
    <w:rsid w:val="007F0D0E"/>
    <w:rsid w:val="007F0D38"/>
    <w:rsid w:val="007F0FAC"/>
    <w:rsid w:val="007F102A"/>
    <w:rsid w:val="007F148D"/>
    <w:rsid w:val="007F1799"/>
    <w:rsid w:val="007F1C24"/>
    <w:rsid w:val="007F21A9"/>
    <w:rsid w:val="007F2384"/>
    <w:rsid w:val="007F2417"/>
    <w:rsid w:val="007F24FB"/>
    <w:rsid w:val="007F26EB"/>
    <w:rsid w:val="007F29CE"/>
    <w:rsid w:val="007F2AAB"/>
    <w:rsid w:val="007F2B22"/>
    <w:rsid w:val="007F2C2E"/>
    <w:rsid w:val="007F2DA1"/>
    <w:rsid w:val="007F2ED5"/>
    <w:rsid w:val="007F303D"/>
    <w:rsid w:val="007F309D"/>
    <w:rsid w:val="007F36A4"/>
    <w:rsid w:val="007F387A"/>
    <w:rsid w:val="007F392C"/>
    <w:rsid w:val="007F397A"/>
    <w:rsid w:val="007F39B7"/>
    <w:rsid w:val="007F3ADA"/>
    <w:rsid w:val="007F3C88"/>
    <w:rsid w:val="007F3DDD"/>
    <w:rsid w:val="007F3F3A"/>
    <w:rsid w:val="007F3FBD"/>
    <w:rsid w:val="007F40CC"/>
    <w:rsid w:val="007F40D4"/>
    <w:rsid w:val="007F4173"/>
    <w:rsid w:val="007F4431"/>
    <w:rsid w:val="007F4517"/>
    <w:rsid w:val="007F47B8"/>
    <w:rsid w:val="007F48F1"/>
    <w:rsid w:val="007F4BE4"/>
    <w:rsid w:val="007F4BFB"/>
    <w:rsid w:val="007F4F12"/>
    <w:rsid w:val="007F4F1F"/>
    <w:rsid w:val="007F4FC4"/>
    <w:rsid w:val="007F5390"/>
    <w:rsid w:val="007F54FB"/>
    <w:rsid w:val="007F56FD"/>
    <w:rsid w:val="007F5734"/>
    <w:rsid w:val="007F59D3"/>
    <w:rsid w:val="007F5A3E"/>
    <w:rsid w:val="007F5DCD"/>
    <w:rsid w:val="007F5E89"/>
    <w:rsid w:val="007F5ECC"/>
    <w:rsid w:val="007F60C3"/>
    <w:rsid w:val="007F61D8"/>
    <w:rsid w:val="007F64AE"/>
    <w:rsid w:val="007F662A"/>
    <w:rsid w:val="007F6699"/>
    <w:rsid w:val="007F66C0"/>
    <w:rsid w:val="007F67AF"/>
    <w:rsid w:val="007F6B6F"/>
    <w:rsid w:val="007F6FFF"/>
    <w:rsid w:val="007F702E"/>
    <w:rsid w:val="007F7161"/>
    <w:rsid w:val="007F7205"/>
    <w:rsid w:val="007F7386"/>
    <w:rsid w:val="007F7544"/>
    <w:rsid w:val="007F75E5"/>
    <w:rsid w:val="007F7802"/>
    <w:rsid w:val="007F7D56"/>
    <w:rsid w:val="007F7FDE"/>
    <w:rsid w:val="0080000B"/>
    <w:rsid w:val="00800292"/>
    <w:rsid w:val="008002CD"/>
    <w:rsid w:val="008004E1"/>
    <w:rsid w:val="00800537"/>
    <w:rsid w:val="0080064B"/>
    <w:rsid w:val="008006E4"/>
    <w:rsid w:val="0080090C"/>
    <w:rsid w:val="00800AF4"/>
    <w:rsid w:val="00800EB0"/>
    <w:rsid w:val="00800EF5"/>
    <w:rsid w:val="00801170"/>
    <w:rsid w:val="008011A2"/>
    <w:rsid w:val="00801319"/>
    <w:rsid w:val="00801357"/>
    <w:rsid w:val="00801377"/>
    <w:rsid w:val="008017CC"/>
    <w:rsid w:val="008017F8"/>
    <w:rsid w:val="00801E64"/>
    <w:rsid w:val="0080207D"/>
    <w:rsid w:val="008022C5"/>
    <w:rsid w:val="0080245E"/>
    <w:rsid w:val="00802523"/>
    <w:rsid w:val="008025BA"/>
    <w:rsid w:val="00802663"/>
    <w:rsid w:val="0080266C"/>
    <w:rsid w:val="00802692"/>
    <w:rsid w:val="008026D3"/>
    <w:rsid w:val="00802CC8"/>
    <w:rsid w:val="00802F75"/>
    <w:rsid w:val="008033C8"/>
    <w:rsid w:val="00803439"/>
    <w:rsid w:val="008037EE"/>
    <w:rsid w:val="0080380B"/>
    <w:rsid w:val="008039B0"/>
    <w:rsid w:val="00803CB2"/>
    <w:rsid w:val="00803F62"/>
    <w:rsid w:val="0080408A"/>
    <w:rsid w:val="00804224"/>
    <w:rsid w:val="00804342"/>
    <w:rsid w:val="008044B5"/>
    <w:rsid w:val="0080458B"/>
    <w:rsid w:val="00804B1E"/>
    <w:rsid w:val="00804D44"/>
    <w:rsid w:val="00804D87"/>
    <w:rsid w:val="00804EA1"/>
    <w:rsid w:val="00805389"/>
    <w:rsid w:val="00805729"/>
    <w:rsid w:val="00805B83"/>
    <w:rsid w:val="00805C94"/>
    <w:rsid w:val="00805CB8"/>
    <w:rsid w:val="00805D04"/>
    <w:rsid w:val="00805DF1"/>
    <w:rsid w:val="008060D6"/>
    <w:rsid w:val="0080664C"/>
    <w:rsid w:val="00806920"/>
    <w:rsid w:val="0080697F"/>
    <w:rsid w:val="00806A9E"/>
    <w:rsid w:val="00806B1F"/>
    <w:rsid w:val="00806BA6"/>
    <w:rsid w:val="00806BAB"/>
    <w:rsid w:val="00806EB1"/>
    <w:rsid w:val="00806F28"/>
    <w:rsid w:val="00806FAF"/>
    <w:rsid w:val="00807100"/>
    <w:rsid w:val="00807308"/>
    <w:rsid w:val="00807776"/>
    <w:rsid w:val="008078A3"/>
    <w:rsid w:val="008078BF"/>
    <w:rsid w:val="00807C73"/>
    <w:rsid w:val="00807D07"/>
    <w:rsid w:val="00807FD2"/>
    <w:rsid w:val="0080F30B"/>
    <w:rsid w:val="00810145"/>
    <w:rsid w:val="0081039C"/>
    <w:rsid w:val="00810630"/>
    <w:rsid w:val="008106B4"/>
    <w:rsid w:val="00810995"/>
    <w:rsid w:val="00810A4C"/>
    <w:rsid w:val="00810A7B"/>
    <w:rsid w:val="00810C01"/>
    <w:rsid w:val="00810DAB"/>
    <w:rsid w:val="00811014"/>
    <w:rsid w:val="00811096"/>
    <w:rsid w:val="008110CB"/>
    <w:rsid w:val="0081116E"/>
    <w:rsid w:val="008112BC"/>
    <w:rsid w:val="00811378"/>
    <w:rsid w:val="0081148D"/>
    <w:rsid w:val="00811545"/>
    <w:rsid w:val="00811551"/>
    <w:rsid w:val="00811592"/>
    <w:rsid w:val="00811842"/>
    <w:rsid w:val="00811995"/>
    <w:rsid w:val="00811E46"/>
    <w:rsid w:val="00811F99"/>
    <w:rsid w:val="00812030"/>
    <w:rsid w:val="008123F5"/>
    <w:rsid w:val="0081258E"/>
    <w:rsid w:val="00812641"/>
    <w:rsid w:val="00812BE9"/>
    <w:rsid w:val="00812CED"/>
    <w:rsid w:val="008130AD"/>
    <w:rsid w:val="008132FD"/>
    <w:rsid w:val="00813351"/>
    <w:rsid w:val="008135B6"/>
    <w:rsid w:val="008135EB"/>
    <w:rsid w:val="008137B1"/>
    <w:rsid w:val="0081389F"/>
    <w:rsid w:val="008139AF"/>
    <w:rsid w:val="00813DB1"/>
    <w:rsid w:val="00813F81"/>
    <w:rsid w:val="008141F7"/>
    <w:rsid w:val="00814241"/>
    <w:rsid w:val="00814348"/>
    <w:rsid w:val="008144C8"/>
    <w:rsid w:val="00814571"/>
    <w:rsid w:val="00814646"/>
    <w:rsid w:val="008149B6"/>
    <w:rsid w:val="00814B0A"/>
    <w:rsid w:val="00814B73"/>
    <w:rsid w:val="00814BD1"/>
    <w:rsid w:val="00814EA8"/>
    <w:rsid w:val="00815246"/>
    <w:rsid w:val="008154A8"/>
    <w:rsid w:val="008154EE"/>
    <w:rsid w:val="0081586F"/>
    <w:rsid w:val="00815898"/>
    <w:rsid w:val="008158F4"/>
    <w:rsid w:val="00815945"/>
    <w:rsid w:val="00815C8F"/>
    <w:rsid w:val="00815CCC"/>
    <w:rsid w:val="00815F6A"/>
    <w:rsid w:val="00815FC4"/>
    <w:rsid w:val="0081606C"/>
    <w:rsid w:val="008162E7"/>
    <w:rsid w:val="00816420"/>
    <w:rsid w:val="008165CA"/>
    <w:rsid w:val="00816824"/>
    <w:rsid w:val="00816C90"/>
    <w:rsid w:val="00816D23"/>
    <w:rsid w:val="00816D26"/>
    <w:rsid w:val="00816F8C"/>
    <w:rsid w:val="00816FB4"/>
    <w:rsid w:val="00817396"/>
    <w:rsid w:val="008177BD"/>
    <w:rsid w:val="00817937"/>
    <w:rsid w:val="00817EC7"/>
    <w:rsid w:val="008202FB"/>
    <w:rsid w:val="00820321"/>
    <w:rsid w:val="008204E6"/>
    <w:rsid w:val="0082068E"/>
    <w:rsid w:val="008207FB"/>
    <w:rsid w:val="00820849"/>
    <w:rsid w:val="008208BA"/>
    <w:rsid w:val="00820C3A"/>
    <w:rsid w:val="00820E1D"/>
    <w:rsid w:val="00820E2B"/>
    <w:rsid w:val="00820EC1"/>
    <w:rsid w:val="0082105C"/>
    <w:rsid w:val="00821221"/>
    <w:rsid w:val="00821233"/>
    <w:rsid w:val="00821374"/>
    <w:rsid w:val="00821426"/>
    <w:rsid w:val="008214E9"/>
    <w:rsid w:val="008217DC"/>
    <w:rsid w:val="008218DA"/>
    <w:rsid w:val="00821E48"/>
    <w:rsid w:val="00821F2E"/>
    <w:rsid w:val="00821F52"/>
    <w:rsid w:val="008220A0"/>
    <w:rsid w:val="008222AC"/>
    <w:rsid w:val="008224D9"/>
    <w:rsid w:val="00822682"/>
    <w:rsid w:val="008226C6"/>
    <w:rsid w:val="00822988"/>
    <w:rsid w:val="00822B00"/>
    <w:rsid w:val="00822B4A"/>
    <w:rsid w:val="00822CE7"/>
    <w:rsid w:val="00822F98"/>
    <w:rsid w:val="00823107"/>
    <w:rsid w:val="0082311A"/>
    <w:rsid w:val="00823300"/>
    <w:rsid w:val="00823335"/>
    <w:rsid w:val="0082336E"/>
    <w:rsid w:val="00823381"/>
    <w:rsid w:val="00823404"/>
    <w:rsid w:val="00823764"/>
    <w:rsid w:val="008238D0"/>
    <w:rsid w:val="008239C4"/>
    <w:rsid w:val="00823ACF"/>
    <w:rsid w:val="00823B14"/>
    <w:rsid w:val="00823B96"/>
    <w:rsid w:val="0082424D"/>
    <w:rsid w:val="0082440F"/>
    <w:rsid w:val="008246E9"/>
    <w:rsid w:val="0082471D"/>
    <w:rsid w:val="008248C3"/>
    <w:rsid w:val="00824917"/>
    <w:rsid w:val="00824AE9"/>
    <w:rsid w:val="00824B16"/>
    <w:rsid w:val="00824D7D"/>
    <w:rsid w:val="00824F8F"/>
    <w:rsid w:val="008250BA"/>
    <w:rsid w:val="00825173"/>
    <w:rsid w:val="008251D1"/>
    <w:rsid w:val="00825476"/>
    <w:rsid w:val="00825627"/>
    <w:rsid w:val="008257DE"/>
    <w:rsid w:val="00825C0B"/>
    <w:rsid w:val="00825FE3"/>
    <w:rsid w:val="00825FF5"/>
    <w:rsid w:val="00826151"/>
    <w:rsid w:val="008263A0"/>
    <w:rsid w:val="008263AF"/>
    <w:rsid w:val="008266ED"/>
    <w:rsid w:val="00826788"/>
    <w:rsid w:val="00826859"/>
    <w:rsid w:val="00826902"/>
    <w:rsid w:val="0082698D"/>
    <w:rsid w:val="00826AA5"/>
    <w:rsid w:val="00826AC0"/>
    <w:rsid w:val="00826BAE"/>
    <w:rsid w:val="00826C0C"/>
    <w:rsid w:val="00826CFD"/>
    <w:rsid w:val="00827100"/>
    <w:rsid w:val="00827289"/>
    <w:rsid w:val="0082735C"/>
    <w:rsid w:val="00827775"/>
    <w:rsid w:val="008277DE"/>
    <w:rsid w:val="00827B7F"/>
    <w:rsid w:val="00827C4D"/>
    <w:rsid w:val="00827D92"/>
    <w:rsid w:val="00827DC9"/>
    <w:rsid w:val="00830036"/>
    <w:rsid w:val="008303F4"/>
    <w:rsid w:val="008303FF"/>
    <w:rsid w:val="0083075B"/>
    <w:rsid w:val="00830B11"/>
    <w:rsid w:val="00830B47"/>
    <w:rsid w:val="00830D08"/>
    <w:rsid w:val="00830D24"/>
    <w:rsid w:val="00830DA9"/>
    <w:rsid w:val="00830F14"/>
    <w:rsid w:val="00831379"/>
    <w:rsid w:val="008313A9"/>
    <w:rsid w:val="00831732"/>
    <w:rsid w:val="00831766"/>
    <w:rsid w:val="0083184C"/>
    <w:rsid w:val="00831D88"/>
    <w:rsid w:val="008320E0"/>
    <w:rsid w:val="00832171"/>
    <w:rsid w:val="008323AB"/>
    <w:rsid w:val="0083277A"/>
    <w:rsid w:val="00832851"/>
    <w:rsid w:val="008329EB"/>
    <w:rsid w:val="00832B11"/>
    <w:rsid w:val="00832B2D"/>
    <w:rsid w:val="00832B94"/>
    <w:rsid w:val="00832C19"/>
    <w:rsid w:val="00832C85"/>
    <w:rsid w:val="00832F07"/>
    <w:rsid w:val="00832FFE"/>
    <w:rsid w:val="008331CB"/>
    <w:rsid w:val="008331D4"/>
    <w:rsid w:val="0083326B"/>
    <w:rsid w:val="00833805"/>
    <w:rsid w:val="00833A3E"/>
    <w:rsid w:val="00833AC0"/>
    <w:rsid w:val="00833B04"/>
    <w:rsid w:val="00833B20"/>
    <w:rsid w:val="00833BC0"/>
    <w:rsid w:val="00833CF5"/>
    <w:rsid w:val="00833E77"/>
    <w:rsid w:val="00834005"/>
    <w:rsid w:val="008342B4"/>
    <w:rsid w:val="00834551"/>
    <w:rsid w:val="00834798"/>
    <w:rsid w:val="0083479D"/>
    <w:rsid w:val="00834D67"/>
    <w:rsid w:val="00834E8A"/>
    <w:rsid w:val="0083507E"/>
    <w:rsid w:val="008351D8"/>
    <w:rsid w:val="00835225"/>
    <w:rsid w:val="00835249"/>
    <w:rsid w:val="00835464"/>
    <w:rsid w:val="00835645"/>
    <w:rsid w:val="0083566F"/>
    <w:rsid w:val="0083570A"/>
    <w:rsid w:val="00835940"/>
    <w:rsid w:val="008359CE"/>
    <w:rsid w:val="00835A02"/>
    <w:rsid w:val="00835A5A"/>
    <w:rsid w:val="00835AC2"/>
    <w:rsid w:val="00835B4E"/>
    <w:rsid w:val="00835D2E"/>
    <w:rsid w:val="00835FA6"/>
    <w:rsid w:val="00836127"/>
    <w:rsid w:val="00836172"/>
    <w:rsid w:val="008362AD"/>
    <w:rsid w:val="0083634F"/>
    <w:rsid w:val="0083670A"/>
    <w:rsid w:val="008369DB"/>
    <w:rsid w:val="00836D08"/>
    <w:rsid w:val="00836F27"/>
    <w:rsid w:val="008371C7"/>
    <w:rsid w:val="008373B2"/>
    <w:rsid w:val="00837450"/>
    <w:rsid w:val="00837619"/>
    <w:rsid w:val="008377FB"/>
    <w:rsid w:val="008378E5"/>
    <w:rsid w:val="00837CC1"/>
    <w:rsid w:val="00837D94"/>
    <w:rsid w:val="00837EA0"/>
    <w:rsid w:val="00837F4B"/>
    <w:rsid w:val="00837F5E"/>
    <w:rsid w:val="00840087"/>
    <w:rsid w:val="00840091"/>
    <w:rsid w:val="008401CA"/>
    <w:rsid w:val="00840243"/>
    <w:rsid w:val="008407AE"/>
    <w:rsid w:val="0084084A"/>
    <w:rsid w:val="00840880"/>
    <w:rsid w:val="008409CF"/>
    <w:rsid w:val="00840CF9"/>
    <w:rsid w:val="00840D18"/>
    <w:rsid w:val="00840DE0"/>
    <w:rsid w:val="00840EE5"/>
    <w:rsid w:val="0084134E"/>
    <w:rsid w:val="00841505"/>
    <w:rsid w:val="00841796"/>
    <w:rsid w:val="00841899"/>
    <w:rsid w:val="00841BA2"/>
    <w:rsid w:val="00841EB6"/>
    <w:rsid w:val="00841F9E"/>
    <w:rsid w:val="008423B9"/>
    <w:rsid w:val="008425AA"/>
    <w:rsid w:val="00842975"/>
    <w:rsid w:val="00842998"/>
    <w:rsid w:val="0084327C"/>
    <w:rsid w:val="008432B7"/>
    <w:rsid w:val="00843440"/>
    <w:rsid w:val="008434DD"/>
    <w:rsid w:val="008439A8"/>
    <w:rsid w:val="00843A37"/>
    <w:rsid w:val="00843ACD"/>
    <w:rsid w:val="00843B06"/>
    <w:rsid w:val="00843B82"/>
    <w:rsid w:val="008440EF"/>
    <w:rsid w:val="00844137"/>
    <w:rsid w:val="00844175"/>
    <w:rsid w:val="0084420A"/>
    <w:rsid w:val="00844226"/>
    <w:rsid w:val="0084427B"/>
    <w:rsid w:val="008442CC"/>
    <w:rsid w:val="008442F6"/>
    <w:rsid w:val="0084446F"/>
    <w:rsid w:val="008446D9"/>
    <w:rsid w:val="00844C3C"/>
    <w:rsid w:val="00844E3C"/>
    <w:rsid w:val="00844E7E"/>
    <w:rsid w:val="00844F10"/>
    <w:rsid w:val="00844F30"/>
    <w:rsid w:val="00845032"/>
    <w:rsid w:val="00845075"/>
    <w:rsid w:val="008450E1"/>
    <w:rsid w:val="008452CB"/>
    <w:rsid w:val="008453AC"/>
    <w:rsid w:val="00845910"/>
    <w:rsid w:val="0084597B"/>
    <w:rsid w:val="00845E0A"/>
    <w:rsid w:val="008460E8"/>
    <w:rsid w:val="008462D7"/>
    <w:rsid w:val="00846481"/>
    <w:rsid w:val="00846827"/>
    <w:rsid w:val="008469D7"/>
    <w:rsid w:val="00846B6B"/>
    <w:rsid w:val="00846C91"/>
    <w:rsid w:val="00846CA3"/>
    <w:rsid w:val="00846D3D"/>
    <w:rsid w:val="00846ECD"/>
    <w:rsid w:val="00847065"/>
    <w:rsid w:val="008471D5"/>
    <w:rsid w:val="00847350"/>
    <w:rsid w:val="008473F1"/>
    <w:rsid w:val="008473F9"/>
    <w:rsid w:val="00847716"/>
    <w:rsid w:val="0084791B"/>
    <w:rsid w:val="00847920"/>
    <w:rsid w:val="00847AE4"/>
    <w:rsid w:val="00847B1B"/>
    <w:rsid w:val="00847BF9"/>
    <w:rsid w:val="0085034E"/>
    <w:rsid w:val="00850392"/>
    <w:rsid w:val="00850775"/>
    <w:rsid w:val="00850792"/>
    <w:rsid w:val="008509F4"/>
    <w:rsid w:val="00850A1C"/>
    <w:rsid w:val="00850AF0"/>
    <w:rsid w:val="00850B17"/>
    <w:rsid w:val="00850E31"/>
    <w:rsid w:val="00850FA6"/>
    <w:rsid w:val="00850FAD"/>
    <w:rsid w:val="00851051"/>
    <w:rsid w:val="00851224"/>
    <w:rsid w:val="00851782"/>
    <w:rsid w:val="0085178F"/>
    <w:rsid w:val="008519AF"/>
    <w:rsid w:val="00851B0B"/>
    <w:rsid w:val="00851BB5"/>
    <w:rsid w:val="00851BBE"/>
    <w:rsid w:val="00851E00"/>
    <w:rsid w:val="00851E4C"/>
    <w:rsid w:val="00851E9C"/>
    <w:rsid w:val="00851FC2"/>
    <w:rsid w:val="008520B6"/>
    <w:rsid w:val="00852292"/>
    <w:rsid w:val="00852482"/>
    <w:rsid w:val="008524F5"/>
    <w:rsid w:val="008525D9"/>
    <w:rsid w:val="00852834"/>
    <w:rsid w:val="00852886"/>
    <w:rsid w:val="008529E5"/>
    <w:rsid w:val="00852A52"/>
    <w:rsid w:val="00852AD5"/>
    <w:rsid w:val="00852BDE"/>
    <w:rsid w:val="00852D70"/>
    <w:rsid w:val="00852E0A"/>
    <w:rsid w:val="00852E99"/>
    <w:rsid w:val="00852FF1"/>
    <w:rsid w:val="00852FF3"/>
    <w:rsid w:val="00853059"/>
    <w:rsid w:val="0085307A"/>
    <w:rsid w:val="008530FF"/>
    <w:rsid w:val="00853793"/>
    <w:rsid w:val="008538D2"/>
    <w:rsid w:val="008539EB"/>
    <w:rsid w:val="00853BAE"/>
    <w:rsid w:val="00853C52"/>
    <w:rsid w:val="00853FD9"/>
    <w:rsid w:val="0085410F"/>
    <w:rsid w:val="00854344"/>
    <w:rsid w:val="00854392"/>
    <w:rsid w:val="00854437"/>
    <w:rsid w:val="008546EA"/>
    <w:rsid w:val="0085479F"/>
    <w:rsid w:val="00854A84"/>
    <w:rsid w:val="00854D24"/>
    <w:rsid w:val="00854D60"/>
    <w:rsid w:val="00854E66"/>
    <w:rsid w:val="008554EB"/>
    <w:rsid w:val="0085565C"/>
    <w:rsid w:val="008557B0"/>
    <w:rsid w:val="00855889"/>
    <w:rsid w:val="00855B30"/>
    <w:rsid w:val="00855D71"/>
    <w:rsid w:val="00855EB7"/>
    <w:rsid w:val="00855EC5"/>
    <w:rsid w:val="00855F6B"/>
    <w:rsid w:val="008562B2"/>
    <w:rsid w:val="0085632A"/>
    <w:rsid w:val="008564E2"/>
    <w:rsid w:val="008567FE"/>
    <w:rsid w:val="00856931"/>
    <w:rsid w:val="00856F2B"/>
    <w:rsid w:val="00856FC2"/>
    <w:rsid w:val="008571E2"/>
    <w:rsid w:val="00857568"/>
    <w:rsid w:val="00857580"/>
    <w:rsid w:val="008576F6"/>
    <w:rsid w:val="00857772"/>
    <w:rsid w:val="008579E5"/>
    <w:rsid w:val="00857A1A"/>
    <w:rsid w:val="00857B15"/>
    <w:rsid w:val="00857F8D"/>
    <w:rsid w:val="008600D4"/>
    <w:rsid w:val="00860148"/>
    <w:rsid w:val="008601F8"/>
    <w:rsid w:val="0086057A"/>
    <w:rsid w:val="00860584"/>
    <w:rsid w:val="0086063F"/>
    <w:rsid w:val="00860691"/>
    <w:rsid w:val="00860844"/>
    <w:rsid w:val="008608B6"/>
    <w:rsid w:val="00860ACE"/>
    <w:rsid w:val="00860B42"/>
    <w:rsid w:val="00860DF4"/>
    <w:rsid w:val="00861095"/>
    <w:rsid w:val="008610A6"/>
    <w:rsid w:val="008611CE"/>
    <w:rsid w:val="008613CD"/>
    <w:rsid w:val="0086158C"/>
    <w:rsid w:val="008615A6"/>
    <w:rsid w:val="008616C3"/>
    <w:rsid w:val="00861C64"/>
    <w:rsid w:val="00861FB0"/>
    <w:rsid w:val="00862209"/>
    <w:rsid w:val="0086244B"/>
    <w:rsid w:val="00862567"/>
    <w:rsid w:val="008628D1"/>
    <w:rsid w:val="0086293F"/>
    <w:rsid w:val="00862A96"/>
    <w:rsid w:val="00862B41"/>
    <w:rsid w:val="00862C61"/>
    <w:rsid w:val="00862ED7"/>
    <w:rsid w:val="00862F1A"/>
    <w:rsid w:val="00862F6C"/>
    <w:rsid w:val="00863045"/>
    <w:rsid w:val="00863199"/>
    <w:rsid w:val="008633A6"/>
    <w:rsid w:val="008634E3"/>
    <w:rsid w:val="008636D8"/>
    <w:rsid w:val="008637EB"/>
    <w:rsid w:val="008639CB"/>
    <w:rsid w:val="008639F1"/>
    <w:rsid w:val="00863CEF"/>
    <w:rsid w:val="00863F49"/>
    <w:rsid w:val="00864075"/>
    <w:rsid w:val="0086418A"/>
    <w:rsid w:val="00864218"/>
    <w:rsid w:val="008642C5"/>
    <w:rsid w:val="00864497"/>
    <w:rsid w:val="00864970"/>
    <w:rsid w:val="00864AD4"/>
    <w:rsid w:val="00864AD5"/>
    <w:rsid w:val="00864B3F"/>
    <w:rsid w:val="00864B45"/>
    <w:rsid w:val="00864C16"/>
    <w:rsid w:val="00864D46"/>
    <w:rsid w:val="00864E33"/>
    <w:rsid w:val="0086527B"/>
    <w:rsid w:val="008653D8"/>
    <w:rsid w:val="008654E0"/>
    <w:rsid w:val="0086585B"/>
    <w:rsid w:val="00865AD9"/>
    <w:rsid w:val="00865B4F"/>
    <w:rsid w:val="00865B6F"/>
    <w:rsid w:val="00865D46"/>
    <w:rsid w:val="00865D71"/>
    <w:rsid w:val="00866049"/>
    <w:rsid w:val="008662D2"/>
    <w:rsid w:val="008663AA"/>
    <w:rsid w:val="008664FB"/>
    <w:rsid w:val="00866565"/>
    <w:rsid w:val="00866788"/>
    <w:rsid w:val="008669FA"/>
    <w:rsid w:val="00866C62"/>
    <w:rsid w:val="00866D5D"/>
    <w:rsid w:val="00866E98"/>
    <w:rsid w:val="00867329"/>
    <w:rsid w:val="008673B6"/>
    <w:rsid w:val="008678D1"/>
    <w:rsid w:val="00867921"/>
    <w:rsid w:val="0086795F"/>
    <w:rsid w:val="008679C8"/>
    <w:rsid w:val="00867B99"/>
    <w:rsid w:val="00867D10"/>
    <w:rsid w:val="00867FDC"/>
    <w:rsid w:val="0086942D"/>
    <w:rsid w:val="00870045"/>
    <w:rsid w:val="00870507"/>
    <w:rsid w:val="0087065D"/>
    <w:rsid w:val="00870672"/>
    <w:rsid w:val="00870B46"/>
    <w:rsid w:val="00870D30"/>
    <w:rsid w:val="00870EAD"/>
    <w:rsid w:val="0087103E"/>
    <w:rsid w:val="00871392"/>
    <w:rsid w:val="008713ED"/>
    <w:rsid w:val="0087166B"/>
    <w:rsid w:val="008717A6"/>
    <w:rsid w:val="0087191E"/>
    <w:rsid w:val="0087193A"/>
    <w:rsid w:val="00871A62"/>
    <w:rsid w:val="00871C82"/>
    <w:rsid w:val="00871CF0"/>
    <w:rsid w:val="00871E4E"/>
    <w:rsid w:val="00872156"/>
    <w:rsid w:val="00872179"/>
    <w:rsid w:val="00872234"/>
    <w:rsid w:val="00872286"/>
    <w:rsid w:val="00872296"/>
    <w:rsid w:val="00872377"/>
    <w:rsid w:val="008725EA"/>
    <w:rsid w:val="008726D0"/>
    <w:rsid w:val="008729E3"/>
    <w:rsid w:val="00872AC2"/>
    <w:rsid w:val="00872C4B"/>
    <w:rsid w:val="00872CEC"/>
    <w:rsid w:val="00872D4B"/>
    <w:rsid w:val="00873001"/>
    <w:rsid w:val="00873417"/>
    <w:rsid w:val="0087342F"/>
    <w:rsid w:val="0087381B"/>
    <w:rsid w:val="0087396B"/>
    <w:rsid w:val="008739B1"/>
    <w:rsid w:val="00873A6D"/>
    <w:rsid w:val="00873C99"/>
    <w:rsid w:val="00873D49"/>
    <w:rsid w:val="00873DFB"/>
    <w:rsid w:val="00873F7F"/>
    <w:rsid w:val="00873F9D"/>
    <w:rsid w:val="008741F4"/>
    <w:rsid w:val="008743F6"/>
    <w:rsid w:val="0087442C"/>
    <w:rsid w:val="008745A3"/>
    <w:rsid w:val="008745BE"/>
    <w:rsid w:val="008745F3"/>
    <w:rsid w:val="008748F4"/>
    <w:rsid w:val="0087492E"/>
    <w:rsid w:val="0087498B"/>
    <w:rsid w:val="00874A7E"/>
    <w:rsid w:val="00874B73"/>
    <w:rsid w:val="00874C2B"/>
    <w:rsid w:val="00874CBF"/>
    <w:rsid w:val="00874DC5"/>
    <w:rsid w:val="00874DC9"/>
    <w:rsid w:val="00874E28"/>
    <w:rsid w:val="00874E5B"/>
    <w:rsid w:val="00875003"/>
    <w:rsid w:val="0087517B"/>
    <w:rsid w:val="008751B3"/>
    <w:rsid w:val="00875214"/>
    <w:rsid w:val="00875291"/>
    <w:rsid w:val="00875696"/>
    <w:rsid w:val="008759A1"/>
    <w:rsid w:val="00875A00"/>
    <w:rsid w:val="00875B47"/>
    <w:rsid w:val="00875BFB"/>
    <w:rsid w:val="00875CAD"/>
    <w:rsid w:val="00875E1B"/>
    <w:rsid w:val="0087614A"/>
    <w:rsid w:val="008761BD"/>
    <w:rsid w:val="00876275"/>
    <w:rsid w:val="00876598"/>
    <w:rsid w:val="00876632"/>
    <w:rsid w:val="008768CB"/>
    <w:rsid w:val="0087690D"/>
    <w:rsid w:val="008769F1"/>
    <w:rsid w:val="00876AD2"/>
    <w:rsid w:val="00876BEF"/>
    <w:rsid w:val="008772FD"/>
    <w:rsid w:val="00877555"/>
    <w:rsid w:val="00877582"/>
    <w:rsid w:val="00877B4D"/>
    <w:rsid w:val="00877D00"/>
    <w:rsid w:val="00877D2E"/>
    <w:rsid w:val="0088029E"/>
    <w:rsid w:val="008804C3"/>
    <w:rsid w:val="008805CA"/>
    <w:rsid w:val="008805E5"/>
    <w:rsid w:val="00880643"/>
    <w:rsid w:val="00880844"/>
    <w:rsid w:val="008808E6"/>
    <w:rsid w:val="008809A5"/>
    <w:rsid w:val="00880D22"/>
    <w:rsid w:val="00880D37"/>
    <w:rsid w:val="00880E23"/>
    <w:rsid w:val="008810E1"/>
    <w:rsid w:val="00881258"/>
    <w:rsid w:val="008812F4"/>
    <w:rsid w:val="00881443"/>
    <w:rsid w:val="00881469"/>
    <w:rsid w:val="00881482"/>
    <w:rsid w:val="0088190E"/>
    <w:rsid w:val="00881934"/>
    <w:rsid w:val="00881A1E"/>
    <w:rsid w:val="00881B72"/>
    <w:rsid w:val="00881B88"/>
    <w:rsid w:val="00881B8F"/>
    <w:rsid w:val="00881EE0"/>
    <w:rsid w:val="00881F86"/>
    <w:rsid w:val="00882001"/>
    <w:rsid w:val="0088207F"/>
    <w:rsid w:val="00882111"/>
    <w:rsid w:val="00882212"/>
    <w:rsid w:val="008822C1"/>
    <w:rsid w:val="008825EC"/>
    <w:rsid w:val="00882680"/>
    <w:rsid w:val="0088277F"/>
    <w:rsid w:val="008828C5"/>
    <w:rsid w:val="00882A66"/>
    <w:rsid w:val="00882AFB"/>
    <w:rsid w:val="00882BB7"/>
    <w:rsid w:val="00882C1D"/>
    <w:rsid w:val="00882EEE"/>
    <w:rsid w:val="0088306A"/>
    <w:rsid w:val="008831C2"/>
    <w:rsid w:val="0088337C"/>
    <w:rsid w:val="008834DC"/>
    <w:rsid w:val="00883714"/>
    <w:rsid w:val="00883791"/>
    <w:rsid w:val="0088384C"/>
    <w:rsid w:val="0088385D"/>
    <w:rsid w:val="00883860"/>
    <w:rsid w:val="008838DF"/>
    <w:rsid w:val="00883903"/>
    <w:rsid w:val="00883AFB"/>
    <w:rsid w:val="00883CB2"/>
    <w:rsid w:val="00884A4D"/>
    <w:rsid w:val="00884BC8"/>
    <w:rsid w:val="00884CEA"/>
    <w:rsid w:val="00884E1F"/>
    <w:rsid w:val="00884EE0"/>
    <w:rsid w:val="008850EC"/>
    <w:rsid w:val="00885239"/>
    <w:rsid w:val="008854A9"/>
    <w:rsid w:val="008857A3"/>
    <w:rsid w:val="00885CDF"/>
    <w:rsid w:val="00885FD8"/>
    <w:rsid w:val="00886189"/>
    <w:rsid w:val="008862D6"/>
    <w:rsid w:val="008864DA"/>
    <w:rsid w:val="00886588"/>
    <w:rsid w:val="008866E4"/>
    <w:rsid w:val="00886765"/>
    <w:rsid w:val="008867A8"/>
    <w:rsid w:val="008867F0"/>
    <w:rsid w:val="0088692F"/>
    <w:rsid w:val="00886E5A"/>
    <w:rsid w:val="00886EE0"/>
    <w:rsid w:val="00886EF6"/>
    <w:rsid w:val="0088703E"/>
    <w:rsid w:val="008870BF"/>
    <w:rsid w:val="008871CC"/>
    <w:rsid w:val="00887496"/>
    <w:rsid w:val="0088778D"/>
    <w:rsid w:val="008877B4"/>
    <w:rsid w:val="008878BF"/>
    <w:rsid w:val="0088790E"/>
    <w:rsid w:val="0088793B"/>
    <w:rsid w:val="00887AB5"/>
    <w:rsid w:val="00887AD5"/>
    <w:rsid w:val="00887C06"/>
    <w:rsid w:val="00887CC1"/>
    <w:rsid w:val="00887DAD"/>
    <w:rsid w:val="00887DBF"/>
    <w:rsid w:val="00887E3D"/>
    <w:rsid w:val="008901CB"/>
    <w:rsid w:val="0089025B"/>
    <w:rsid w:val="008903EF"/>
    <w:rsid w:val="00890652"/>
    <w:rsid w:val="008906A2"/>
    <w:rsid w:val="00890753"/>
    <w:rsid w:val="0089083C"/>
    <w:rsid w:val="00890B5E"/>
    <w:rsid w:val="00890E27"/>
    <w:rsid w:val="00890EED"/>
    <w:rsid w:val="00890F27"/>
    <w:rsid w:val="00890FBC"/>
    <w:rsid w:val="00891449"/>
    <w:rsid w:val="00891972"/>
    <w:rsid w:val="00891CF3"/>
    <w:rsid w:val="00891F81"/>
    <w:rsid w:val="00892130"/>
    <w:rsid w:val="00892142"/>
    <w:rsid w:val="0089245B"/>
    <w:rsid w:val="0089258D"/>
    <w:rsid w:val="008925E8"/>
    <w:rsid w:val="0089277A"/>
    <w:rsid w:val="00892809"/>
    <w:rsid w:val="0089287B"/>
    <w:rsid w:val="00892AE3"/>
    <w:rsid w:val="00893071"/>
    <w:rsid w:val="0089320A"/>
    <w:rsid w:val="008935ED"/>
    <w:rsid w:val="0089379D"/>
    <w:rsid w:val="008937DB"/>
    <w:rsid w:val="00893965"/>
    <w:rsid w:val="00893A63"/>
    <w:rsid w:val="00893AA1"/>
    <w:rsid w:val="00893ABE"/>
    <w:rsid w:val="00893BD1"/>
    <w:rsid w:val="00893CFF"/>
    <w:rsid w:val="0089428D"/>
    <w:rsid w:val="00894340"/>
    <w:rsid w:val="008945A9"/>
    <w:rsid w:val="008945B5"/>
    <w:rsid w:val="00894778"/>
    <w:rsid w:val="00894C8B"/>
    <w:rsid w:val="00894D1B"/>
    <w:rsid w:val="00894EB6"/>
    <w:rsid w:val="008951AB"/>
    <w:rsid w:val="0089530F"/>
    <w:rsid w:val="008953E9"/>
    <w:rsid w:val="00895431"/>
    <w:rsid w:val="00895640"/>
    <w:rsid w:val="0089597A"/>
    <w:rsid w:val="00895C2E"/>
    <w:rsid w:val="0089609B"/>
    <w:rsid w:val="008960D0"/>
    <w:rsid w:val="00896678"/>
    <w:rsid w:val="00896899"/>
    <w:rsid w:val="008969EB"/>
    <w:rsid w:val="00896EF8"/>
    <w:rsid w:val="008972C7"/>
    <w:rsid w:val="00897870"/>
    <w:rsid w:val="008979D3"/>
    <w:rsid w:val="00897B67"/>
    <w:rsid w:val="00897C1A"/>
    <w:rsid w:val="00897C5E"/>
    <w:rsid w:val="008A0237"/>
    <w:rsid w:val="008A0368"/>
    <w:rsid w:val="008A08B5"/>
    <w:rsid w:val="008A08F8"/>
    <w:rsid w:val="008A09B8"/>
    <w:rsid w:val="008A0ABB"/>
    <w:rsid w:val="008A0B6C"/>
    <w:rsid w:val="008A0C69"/>
    <w:rsid w:val="008A0CA6"/>
    <w:rsid w:val="008A0DD9"/>
    <w:rsid w:val="008A0E77"/>
    <w:rsid w:val="008A1205"/>
    <w:rsid w:val="008A1382"/>
    <w:rsid w:val="008A1474"/>
    <w:rsid w:val="008A1519"/>
    <w:rsid w:val="008A157E"/>
    <w:rsid w:val="008A1693"/>
    <w:rsid w:val="008A1749"/>
    <w:rsid w:val="008A1A63"/>
    <w:rsid w:val="008A1A9F"/>
    <w:rsid w:val="008A1D7D"/>
    <w:rsid w:val="008A1E0A"/>
    <w:rsid w:val="008A232C"/>
    <w:rsid w:val="008A2343"/>
    <w:rsid w:val="008A239B"/>
    <w:rsid w:val="008A25FE"/>
    <w:rsid w:val="008A2705"/>
    <w:rsid w:val="008A2855"/>
    <w:rsid w:val="008A2956"/>
    <w:rsid w:val="008A2C89"/>
    <w:rsid w:val="008A32B6"/>
    <w:rsid w:val="008A350A"/>
    <w:rsid w:val="008A36AF"/>
    <w:rsid w:val="008A373E"/>
    <w:rsid w:val="008A39E8"/>
    <w:rsid w:val="008A3B31"/>
    <w:rsid w:val="008A3C59"/>
    <w:rsid w:val="008A4001"/>
    <w:rsid w:val="008A400C"/>
    <w:rsid w:val="008A4357"/>
    <w:rsid w:val="008A43A2"/>
    <w:rsid w:val="008A47FE"/>
    <w:rsid w:val="008A48CB"/>
    <w:rsid w:val="008A49A8"/>
    <w:rsid w:val="008A4C0C"/>
    <w:rsid w:val="008A4CE4"/>
    <w:rsid w:val="008A4D58"/>
    <w:rsid w:val="008A4F38"/>
    <w:rsid w:val="008A4F4C"/>
    <w:rsid w:val="008A511E"/>
    <w:rsid w:val="008A51B3"/>
    <w:rsid w:val="008A52A7"/>
    <w:rsid w:val="008A543C"/>
    <w:rsid w:val="008A5672"/>
    <w:rsid w:val="008A5760"/>
    <w:rsid w:val="008A5812"/>
    <w:rsid w:val="008A5929"/>
    <w:rsid w:val="008A5A4B"/>
    <w:rsid w:val="008A5ADD"/>
    <w:rsid w:val="008A5BDF"/>
    <w:rsid w:val="008A5C93"/>
    <w:rsid w:val="008A5DE3"/>
    <w:rsid w:val="008A60F5"/>
    <w:rsid w:val="008A6126"/>
    <w:rsid w:val="008A6311"/>
    <w:rsid w:val="008A63E3"/>
    <w:rsid w:val="008A6443"/>
    <w:rsid w:val="008A65B4"/>
    <w:rsid w:val="008A6744"/>
    <w:rsid w:val="008A6843"/>
    <w:rsid w:val="008A68A8"/>
    <w:rsid w:val="008A6AD8"/>
    <w:rsid w:val="008A6BBC"/>
    <w:rsid w:val="008A6C1C"/>
    <w:rsid w:val="008A6EC0"/>
    <w:rsid w:val="008A7249"/>
    <w:rsid w:val="008A7268"/>
    <w:rsid w:val="008A7428"/>
    <w:rsid w:val="008A7464"/>
    <w:rsid w:val="008A7469"/>
    <w:rsid w:val="008A7776"/>
    <w:rsid w:val="008A78E6"/>
    <w:rsid w:val="008A79A1"/>
    <w:rsid w:val="008A7AF6"/>
    <w:rsid w:val="008B0092"/>
    <w:rsid w:val="008B00F5"/>
    <w:rsid w:val="008B0416"/>
    <w:rsid w:val="008B0842"/>
    <w:rsid w:val="008B08E1"/>
    <w:rsid w:val="008B0966"/>
    <w:rsid w:val="008B0C89"/>
    <w:rsid w:val="008B0CAB"/>
    <w:rsid w:val="008B0DAE"/>
    <w:rsid w:val="008B0DBF"/>
    <w:rsid w:val="008B0E98"/>
    <w:rsid w:val="008B0F16"/>
    <w:rsid w:val="008B1269"/>
    <w:rsid w:val="008B1272"/>
    <w:rsid w:val="008B1512"/>
    <w:rsid w:val="008B18AD"/>
    <w:rsid w:val="008B1911"/>
    <w:rsid w:val="008B1DCC"/>
    <w:rsid w:val="008B1F03"/>
    <w:rsid w:val="008B202A"/>
    <w:rsid w:val="008B2700"/>
    <w:rsid w:val="008B27FD"/>
    <w:rsid w:val="008B281A"/>
    <w:rsid w:val="008B2873"/>
    <w:rsid w:val="008B2A6B"/>
    <w:rsid w:val="008B2BC2"/>
    <w:rsid w:val="008B2C29"/>
    <w:rsid w:val="008B3065"/>
    <w:rsid w:val="008B34A1"/>
    <w:rsid w:val="008B358B"/>
    <w:rsid w:val="008B36E6"/>
    <w:rsid w:val="008B3882"/>
    <w:rsid w:val="008B39AC"/>
    <w:rsid w:val="008B39AE"/>
    <w:rsid w:val="008B3BDB"/>
    <w:rsid w:val="008B3E3B"/>
    <w:rsid w:val="008B3E79"/>
    <w:rsid w:val="008B40EA"/>
    <w:rsid w:val="008B4160"/>
    <w:rsid w:val="008B4216"/>
    <w:rsid w:val="008B43B7"/>
    <w:rsid w:val="008B44A8"/>
    <w:rsid w:val="008B4502"/>
    <w:rsid w:val="008B464C"/>
    <w:rsid w:val="008B4E49"/>
    <w:rsid w:val="008B4FFB"/>
    <w:rsid w:val="008B509C"/>
    <w:rsid w:val="008B5133"/>
    <w:rsid w:val="008B52E6"/>
    <w:rsid w:val="008B5487"/>
    <w:rsid w:val="008B56EC"/>
    <w:rsid w:val="008B5911"/>
    <w:rsid w:val="008B5B8C"/>
    <w:rsid w:val="008B5CD5"/>
    <w:rsid w:val="008B5E83"/>
    <w:rsid w:val="008B5FE9"/>
    <w:rsid w:val="008B618A"/>
    <w:rsid w:val="008B6192"/>
    <w:rsid w:val="008B655F"/>
    <w:rsid w:val="008B65CA"/>
    <w:rsid w:val="008B690B"/>
    <w:rsid w:val="008B69B9"/>
    <w:rsid w:val="008B6AF2"/>
    <w:rsid w:val="008B6B23"/>
    <w:rsid w:val="008B6B8D"/>
    <w:rsid w:val="008B6CAC"/>
    <w:rsid w:val="008B6D7C"/>
    <w:rsid w:val="008B6E08"/>
    <w:rsid w:val="008B6E13"/>
    <w:rsid w:val="008B6E73"/>
    <w:rsid w:val="008B6ED5"/>
    <w:rsid w:val="008B6F09"/>
    <w:rsid w:val="008B6FA3"/>
    <w:rsid w:val="008B7007"/>
    <w:rsid w:val="008B7286"/>
    <w:rsid w:val="008B73F6"/>
    <w:rsid w:val="008B7418"/>
    <w:rsid w:val="008B768A"/>
    <w:rsid w:val="008B7707"/>
    <w:rsid w:val="008B7931"/>
    <w:rsid w:val="008B7B76"/>
    <w:rsid w:val="008C0216"/>
    <w:rsid w:val="008C0516"/>
    <w:rsid w:val="008C0606"/>
    <w:rsid w:val="008C0C24"/>
    <w:rsid w:val="008C0FC7"/>
    <w:rsid w:val="008C0FF0"/>
    <w:rsid w:val="008C10D5"/>
    <w:rsid w:val="008C10F7"/>
    <w:rsid w:val="008C118F"/>
    <w:rsid w:val="008C14A9"/>
    <w:rsid w:val="008C1886"/>
    <w:rsid w:val="008C1956"/>
    <w:rsid w:val="008C1CD8"/>
    <w:rsid w:val="008C1EE6"/>
    <w:rsid w:val="008C1EFA"/>
    <w:rsid w:val="008C2005"/>
    <w:rsid w:val="008C22CF"/>
    <w:rsid w:val="008C22F0"/>
    <w:rsid w:val="008C2358"/>
    <w:rsid w:val="008C2393"/>
    <w:rsid w:val="008C264D"/>
    <w:rsid w:val="008C26D3"/>
    <w:rsid w:val="008C2BF3"/>
    <w:rsid w:val="008C2D6C"/>
    <w:rsid w:val="008C2DE0"/>
    <w:rsid w:val="008C2EAD"/>
    <w:rsid w:val="008C2FA1"/>
    <w:rsid w:val="008C308F"/>
    <w:rsid w:val="008C319A"/>
    <w:rsid w:val="008C3657"/>
    <w:rsid w:val="008C3694"/>
    <w:rsid w:val="008C3840"/>
    <w:rsid w:val="008C3841"/>
    <w:rsid w:val="008C3BCB"/>
    <w:rsid w:val="008C3C57"/>
    <w:rsid w:val="008C3CE1"/>
    <w:rsid w:val="008C3CFC"/>
    <w:rsid w:val="008C3D3C"/>
    <w:rsid w:val="008C3E12"/>
    <w:rsid w:val="008C3EAF"/>
    <w:rsid w:val="008C3EF2"/>
    <w:rsid w:val="008C40B6"/>
    <w:rsid w:val="008C42BD"/>
    <w:rsid w:val="008C468A"/>
    <w:rsid w:val="008C48BB"/>
    <w:rsid w:val="008C491E"/>
    <w:rsid w:val="008C494D"/>
    <w:rsid w:val="008C4CBC"/>
    <w:rsid w:val="008C4DED"/>
    <w:rsid w:val="008C4E4D"/>
    <w:rsid w:val="008C5052"/>
    <w:rsid w:val="008C5104"/>
    <w:rsid w:val="008C5435"/>
    <w:rsid w:val="008C549F"/>
    <w:rsid w:val="008C55A6"/>
    <w:rsid w:val="008C55C6"/>
    <w:rsid w:val="008C564D"/>
    <w:rsid w:val="008C581B"/>
    <w:rsid w:val="008C5D31"/>
    <w:rsid w:val="008C6028"/>
    <w:rsid w:val="008C64BD"/>
    <w:rsid w:val="008C6606"/>
    <w:rsid w:val="008C67F6"/>
    <w:rsid w:val="008C69F3"/>
    <w:rsid w:val="008C6AD8"/>
    <w:rsid w:val="008C7103"/>
    <w:rsid w:val="008C7116"/>
    <w:rsid w:val="008C72ED"/>
    <w:rsid w:val="008C78F2"/>
    <w:rsid w:val="008C7973"/>
    <w:rsid w:val="008C7F67"/>
    <w:rsid w:val="008D082A"/>
    <w:rsid w:val="008D0AD2"/>
    <w:rsid w:val="008D0B8A"/>
    <w:rsid w:val="008D0B9E"/>
    <w:rsid w:val="008D0C38"/>
    <w:rsid w:val="008D0E12"/>
    <w:rsid w:val="008D0F12"/>
    <w:rsid w:val="008D1072"/>
    <w:rsid w:val="008D1138"/>
    <w:rsid w:val="008D11AC"/>
    <w:rsid w:val="008D11AD"/>
    <w:rsid w:val="008D1263"/>
    <w:rsid w:val="008D1315"/>
    <w:rsid w:val="008D138C"/>
    <w:rsid w:val="008D13CD"/>
    <w:rsid w:val="008D14AB"/>
    <w:rsid w:val="008D1565"/>
    <w:rsid w:val="008D15C4"/>
    <w:rsid w:val="008D17DA"/>
    <w:rsid w:val="008D1A04"/>
    <w:rsid w:val="008D1C63"/>
    <w:rsid w:val="008D1FF0"/>
    <w:rsid w:val="008D2296"/>
    <w:rsid w:val="008D2415"/>
    <w:rsid w:val="008D2590"/>
    <w:rsid w:val="008D2642"/>
    <w:rsid w:val="008D2724"/>
    <w:rsid w:val="008D2B71"/>
    <w:rsid w:val="008D3128"/>
    <w:rsid w:val="008D3202"/>
    <w:rsid w:val="008D3335"/>
    <w:rsid w:val="008D35FF"/>
    <w:rsid w:val="008D396C"/>
    <w:rsid w:val="008D3A85"/>
    <w:rsid w:val="008D3B12"/>
    <w:rsid w:val="008D3C85"/>
    <w:rsid w:val="008D3DEA"/>
    <w:rsid w:val="008D3E97"/>
    <w:rsid w:val="008D40F0"/>
    <w:rsid w:val="008D40FC"/>
    <w:rsid w:val="008D423B"/>
    <w:rsid w:val="008D42AD"/>
    <w:rsid w:val="008D4481"/>
    <w:rsid w:val="008D448C"/>
    <w:rsid w:val="008D4598"/>
    <w:rsid w:val="008D47EC"/>
    <w:rsid w:val="008D4D43"/>
    <w:rsid w:val="008D4D8D"/>
    <w:rsid w:val="008D4E40"/>
    <w:rsid w:val="008D56A2"/>
    <w:rsid w:val="008D588F"/>
    <w:rsid w:val="008D5A46"/>
    <w:rsid w:val="008D5CFC"/>
    <w:rsid w:val="008D5D68"/>
    <w:rsid w:val="008D5FC9"/>
    <w:rsid w:val="008D60A8"/>
    <w:rsid w:val="008D60CF"/>
    <w:rsid w:val="008D60D4"/>
    <w:rsid w:val="008D6347"/>
    <w:rsid w:val="008D64B2"/>
    <w:rsid w:val="008D6536"/>
    <w:rsid w:val="008D66F0"/>
    <w:rsid w:val="008D678A"/>
    <w:rsid w:val="008D6A66"/>
    <w:rsid w:val="008D6B68"/>
    <w:rsid w:val="008D6D07"/>
    <w:rsid w:val="008D7180"/>
    <w:rsid w:val="008D7419"/>
    <w:rsid w:val="008D7487"/>
    <w:rsid w:val="008D76A8"/>
    <w:rsid w:val="008D77CB"/>
    <w:rsid w:val="008D799F"/>
    <w:rsid w:val="008D7ABE"/>
    <w:rsid w:val="008D7C8B"/>
    <w:rsid w:val="008D7E47"/>
    <w:rsid w:val="008D7FCE"/>
    <w:rsid w:val="008E02E5"/>
    <w:rsid w:val="008E03B9"/>
    <w:rsid w:val="008E0691"/>
    <w:rsid w:val="008E06E3"/>
    <w:rsid w:val="008E0B9A"/>
    <w:rsid w:val="008E0DAB"/>
    <w:rsid w:val="008E0F86"/>
    <w:rsid w:val="008E1031"/>
    <w:rsid w:val="008E1300"/>
    <w:rsid w:val="008E144A"/>
    <w:rsid w:val="008E1729"/>
    <w:rsid w:val="008E187A"/>
    <w:rsid w:val="008E1982"/>
    <w:rsid w:val="008E1B4E"/>
    <w:rsid w:val="008E1B93"/>
    <w:rsid w:val="008E1C5C"/>
    <w:rsid w:val="008E1FE9"/>
    <w:rsid w:val="008E2382"/>
    <w:rsid w:val="008E23BD"/>
    <w:rsid w:val="008E23FE"/>
    <w:rsid w:val="008E2449"/>
    <w:rsid w:val="008E2612"/>
    <w:rsid w:val="008E2803"/>
    <w:rsid w:val="008E2C4F"/>
    <w:rsid w:val="008E2E99"/>
    <w:rsid w:val="008E3309"/>
    <w:rsid w:val="008E3857"/>
    <w:rsid w:val="008E3A1F"/>
    <w:rsid w:val="008E3C33"/>
    <w:rsid w:val="008E3CB7"/>
    <w:rsid w:val="008E3CE7"/>
    <w:rsid w:val="008E3EBB"/>
    <w:rsid w:val="008E41A3"/>
    <w:rsid w:val="008E4322"/>
    <w:rsid w:val="008E4498"/>
    <w:rsid w:val="008E44F9"/>
    <w:rsid w:val="008E48AA"/>
    <w:rsid w:val="008E4934"/>
    <w:rsid w:val="008E4970"/>
    <w:rsid w:val="008E4A3C"/>
    <w:rsid w:val="008E4BAC"/>
    <w:rsid w:val="008E4D75"/>
    <w:rsid w:val="008E5042"/>
    <w:rsid w:val="008E50AD"/>
    <w:rsid w:val="008E5385"/>
    <w:rsid w:val="008E53A2"/>
    <w:rsid w:val="008E552A"/>
    <w:rsid w:val="008E5780"/>
    <w:rsid w:val="008E5A5F"/>
    <w:rsid w:val="008E5A60"/>
    <w:rsid w:val="008E5B19"/>
    <w:rsid w:val="008E5D87"/>
    <w:rsid w:val="008E5E18"/>
    <w:rsid w:val="008E5F0A"/>
    <w:rsid w:val="008E6043"/>
    <w:rsid w:val="008E60F1"/>
    <w:rsid w:val="008E6109"/>
    <w:rsid w:val="008E6252"/>
    <w:rsid w:val="008E63D5"/>
    <w:rsid w:val="008E6538"/>
    <w:rsid w:val="008E669D"/>
    <w:rsid w:val="008E66BC"/>
    <w:rsid w:val="008E6BF6"/>
    <w:rsid w:val="008E6D08"/>
    <w:rsid w:val="008E6D40"/>
    <w:rsid w:val="008E6EEB"/>
    <w:rsid w:val="008E6F74"/>
    <w:rsid w:val="008E6FB1"/>
    <w:rsid w:val="008E752B"/>
    <w:rsid w:val="008E76F7"/>
    <w:rsid w:val="008E79CF"/>
    <w:rsid w:val="008E7C4F"/>
    <w:rsid w:val="008E7EBA"/>
    <w:rsid w:val="008E7EE3"/>
    <w:rsid w:val="008F0400"/>
    <w:rsid w:val="008F06DB"/>
    <w:rsid w:val="008F0724"/>
    <w:rsid w:val="008F08B6"/>
    <w:rsid w:val="008F0985"/>
    <w:rsid w:val="008F0A3D"/>
    <w:rsid w:val="008F0E08"/>
    <w:rsid w:val="008F117D"/>
    <w:rsid w:val="008F1330"/>
    <w:rsid w:val="008F164B"/>
    <w:rsid w:val="008F175A"/>
    <w:rsid w:val="008F18F2"/>
    <w:rsid w:val="008F1C71"/>
    <w:rsid w:val="008F1FA6"/>
    <w:rsid w:val="008F20B3"/>
    <w:rsid w:val="008F22BA"/>
    <w:rsid w:val="008F236D"/>
    <w:rsid w:val="008F26C1"/>
    <w:rsid w:val="008F26E0"/>
    <w:rsid w:val="008F2BEF"/>
    <w:rsid w:val="008F2C7F"/>
    <w:rsid w:val="008F2C84"/>
    <w:rsid w:val="008F2E8B"/>
    <w:rsid w:val="008F33AF"/>
    <w:rsid w:val="008F37AD"/>
    <w:rsid w:val="008F395F"/>
    <w:rsid w:val="008F3985"/>
    <w:rsid w:val="008F3A97"/>
    <w:rsid w:val="008F3BD1"/>
    <w:rsid w:val="008F3CA9"/>
    <w:rsid w:val="008F3F9E"/>
    <w:rsid w:val="008F4019"/>
    <w:rsid w:val="008F4230"/>
    <w:rsid w:val="008F4648"/>
    <w:rsid w:val="008F47DC"/>
    <w:rsid w:val="008F4CA0"/>
    <w:rsid w:val="008F4D37"/>
    <w:rsid w:val="008F4DDB"/>
    <w:rsid w:val="008F4EA9"/>
    <w:rsid w:val="008F4EB0"/>
    <w:rsid w:val="008F527B"/>
    <w:rsid w:val="008F5292"/>
    <w:rsid w:val="008F562D"/>
    <w:rsid w:val="008F5851"/>
    <w:rsid w:val="008F58CA"/>
    <w:rsid w:val="008F5B32"/>
    <w:rsid w:val="008F5C08"/>
    <w:rsid w:val="008F5F2A"/>
    <w:rsid w:val="008F608A"/>
    <w:rsid w:val="008F60BF"/>
    <w:rsid w:val="008F62AA"/>
    <w:rsid w:val="008F645B"/>
    <w:rsid w:val="008F69A6"/>
    <w:rsid w:val="008F6BCA"/>
    <w:rsid w:val="008F6E83"/>
    <w:rsid w:val="008F6FE9"/>
    <w:rsid w:val="008F7225"/>
    <w:rsid w:val="008F7292"/>
    <w:rsid w:val="008F73D3"/>
    <w:rsid w:val="008F74E6"/>
    <w:rsid w:val="008F7681"/>
    <w:rsid w:val="008F7A49"/>
    <w:rsid w:val="008F7A89"/>
    <w:rsid w:val="008F7A9B"/>
    <w:rsid w:val="008F7AA4"/>
    <w:rsid w:val="008F7B33"/>
    <w:rsid w:val="0090033D"/>
    <w:rsid w:val="00900696"/>
    <w:rsid w:val="009006B5"/>
    <w:rsid w:val="00900B3B"/>
    <w:rsid w:val="00900BB7"/>
    <w:rsid w:val="00900D39"/>
    <w:rsid w:val="00900E7E"/>
    <w:rsid w:val="00900FC8"/>
    <w:rsid w:val="00901000"/>
    <w:rsid w:val="009011AC"/>
    <w:rsid w:val="009012A3"/>
    <w:rsid w:val="009014DA"/>
    <w:rsid w:val="0090152C"/>
    <w:rsid w:val="009015ED"/>
    <w:rsid w:val="009016C1"/>
    <w:rsid w:val="00901B97"/>
    <w:rsid w:val="00901BCF"/>
    <w:rsid w:val="00901C71"/>
    <w:rsid w:val="00901D4D"/>
    <w:rsid w:val="00901F1E"/>
    <w:rsid w:val="0090200E"/>
    <w:rsid w:val="00902098"/>
    <w:rsid w:val="0090271F"/>
    <w:rsid w:val="0090276D"/>
    <w:rsid w:val="009027C0"/>
    <w:rsid w:val="0090289B"/>
    <w:rsid w:val="00902961"/>
    <w:rsid w:val="0090315D"/>
    <w:rsid w:val="00903500"/>
    <w:rsid w:val="00903635"/>
    <w:rsid w:val="009036B7"/>
    <w:rsid w:val="009036D6"/>
    <w:rsid w:val="009038C0"/>
    <w:rsid w:val="009039F6"/>
    <w:rsid w:val="00903B76"/>
    <w:rsid w:val="00903DCB"/>
    <w:rsid w:val="00903E50"/>
    <w:rsid w:val="00903F03"/>
    <w:rsid w:val="00904068"/>
    <w:rsid w:val="009040D1"/>
    <w:rsid w:val="009040EF"/>
    <w:rsid w:val="009041CD"/>
    <w:rsid w:val="00904243"/>
    <w:rsid w:val="0090429D"/>
    <w:rsid w:val="00904500"/>
    <w:rsid w:val="009045A8"/>
    <w:rsid w:val="009048C4"/>
    <w:rsid w:val="00904BEB"/>
    <w:rsid w:val="00904FBF"/>
    <w:rsid w:val="00905378"/>
    <w:rsid w:val="00905425"/>
    <w:rsid w:val="009054EA"/>
    <w:rsid w:val="009057BC"/>
    <w:rsid w:val="00905B80"/>
    <w:rsid w:val="00905D26"/>
    <w:rsid w:val="009065FA"/>
    <w:rsid w:val="0090689A"/>
    <w:rsid w:val="00906EF7"/>
    <w:rsid w:val="009071C4"/>
    <w:rsid w:val="009071CF"/>
    <w:rsid w:val="009077A8"/>
    <w:rsid w:val="00907935"/>
    <w:rsid w:val="009079BA"/>
    <w:rsid w:val="00907AEF"/>
    <w:rsid w:val="00907C1D"/>
    <w:rsid w:val="00907CA2"/>
    <w:rsid w:val="0091005E"/>
    <w:rsid w:val="009105B1"/>
    <w:rsid w:val="0091066B"/>
    <w:rsid w:val="00910DDC"/>
    <w:rsid w:val="00911384"/>
    <w:rsid w:val="009114BE"/>
    <w:rsid w:val="009114EC"/>
    <w:rsid w:val="00911B6E"/>
    <w:rsid w:val="00911C6B"/>
    <w:rsid w:val="00912169"/>
    <w:rsid w:val="009121F1"/>
    <w:rsid w:val="009128DE"/>
    <w:rsid w:val="00912931"/>
    <w:rsid w:val="00912D2F"/>
    <w:rsid w:val="00912D5B"/>
    <w:rsid w:val="009130BD"/>
    <w:rsid w:val="00913103"/>
    <w:rsid w:val="009134CA"/>
    <w:rsid w:val="009134E0"/>
    <w:rsid w:val="00913607"/>
    <w:rsid w:val="00913893"/>
    <w:rsid w:val="00913C44"/>
    <w:rsid w:val="0091405B"/>
    <w:rsid w:val="009142C5"/>
    <w:rsid w:val="0091458B"/>
    <w:rsid w:val="00914868"/>
    <w:rsid w:val="00914CD6"/>
    <w:rsid w:val="00914E24"/>
    <w:rsid w:val="00914E29"/>
    <w:rsid w:val="00914E5C"/>
    <w:rsid w:val="00914ED2"/>
    <w:rsid w:val="00914F15"/>
    <w:rsid w:val="009152B2"/>
    <w:rsid w:val="0091546E"/>
    <w:rsid w:val="00915549"/>
    <w:rsid w:val="00915595"/>
    <w:rsid w:val="0091579E"/>
    <w:rsid w:val="009157EC"/>
    <w:rsid w:val="00915B83"/>
    <w:rsid w:val="00915BFB"/>
    <w:rsid w:val="00915C51"/>
    <w:rsid w:val="00915DC1"/>
    <w:rsid w:val="00915DD6"/>
    <w:rsid w:val="00915DF3"/>
    <w:rsid w:val="00915EEE"/>
    <w:rsid w:val="00915EF3"/>
    <w:rsid w:val="0091641C"/>
    <w:rsid w:val="009164F0"/>
    <w:rsid w:val="00916831"/>
    <w:rsid w:val="009168EF"/>
    <w:rsid w:val="00916C7E"/>
    <w:rsid w:val="00916E54"/>
    <w:rsid w:val="00916FC9"/>
    <w:rsid w:val="0091725F"/>
    <w:rsid w:val="009172AD"/>
    <w:rsid w:val="00917372"/>
    <w:rsid w:val="009177DD"/>
    <w:rsid w:val="0091789B"/>
    <w:rsid w:val="00917933"/>
    <w:rsid w:val="009179C8"/>
    <w:rsid w:val="00917BFA"/>
    <w:rsid w:val="00917D42"/>
    <w:rsid w:val="00917EB6"/>
    <w:rsid w:val="009201AB"/>
    <w:rsid w:val="00920241"/>
    <w:rsid w:val="009203B8"/>
    <w:rsid w:val="0092054E"/>
    <w:rsid w:val="00920700"/>
    <w:rsid w:val="00920801"/>
    <w:rsid w:val="009208C7"/>
    <w:rsid w:val="00920900"/>
    <w:rsid w:val="009209B0"/>
    <w:rsid w:val="00920A9B"/>
    <w:rsid w:val="00920B7C"/>
    <w:rsid w:val="00920CAC"/>
    <w:rsid w:val="00920EC7"/>
    <w:rsid w:val="00920ECA"/>
    <w:rsid w:val="00920F4B"/>
    <w:rsid w:val="00920F7A"/>
    <w:rsid w:val="00921002"/>
    <w:rsid w:val="0092103D"/>
    <w:rsid w:val="0092115C"/>
    <w:rsid w:val="009213F2"/>
    <w:rsid w:val="0092141D"/>
    <w:rsid w:val="0092149B"/>
    <w:rsid w:val="00921532"/>
    <w:rsid w:val="00921663"/>
    <w:rsid w:val="00921784"/>
    <w:rsid w:val="009217B3"/>
    <w:rsid w:val="0092191F"/>
    <w:rsid w:val="00921A51"/>
    <w:rsid w:val="00921B00"/>
    <w:rsid w:val="00921DAD"/>
    <w:rsid w:val="00921E95"/>
    <w:rsid w:val="00921F37"/>
    <w:rsid w:val="00922787"/>
    <w:rsid w:val="009228B2"/>
    <w:rsid w:val="009228CC"/>
    <w:rsid w:val="00922912"/>
    <w:rsid w:val="009229F7"/>
    <w:rsid w:val="00922B8C"/>
    <w:rsid w:val="00922C39"/>
    <w:rsid w:val="00922D98"/>
    <w:rsid w:val="00922E57"/>
    <w:rsid w:val="0092307A"/>
    <w:rsid w:val="009233CF"/>
    <w:rsid w:val="0092349C"/>
    <w:rsid w:val="009235D2"/>
    <w:rsid w:val="0092378D"/>
    <w:rsid w:val="009237AE"/>
    <w:rsid w:val="0092385F"/>
    <w:rsid w:val="009239DD"/>
    <w:rsid w:val="00923BEB"/>
    <w:rsid w:val="00923DD3"/>
    <w:rsid w:val="00923E70"/>
    <w:rsid w:val="00923FC9"/>
    <w:rsid w:val="00924241"/>
    <w:rsid w:val="00924417"/>
    <w:rsid w:val="00924505"/>
    <w:rsid w:val="009248EB"/>
    <w:rsid w:val="00924934"/>
    <w:rsid w:val="00924B7A"/>
    <w:rsid w:val="00924E90"/>
    <w:rsid w:val="0092519C"/>
    <w:rsid w:val="009253CF"/>
    <w:rsid w:val="00925442"/>
    <w:rsid w:val="0092556C"/>
    <w:rsid w:val="0092580D"/>
    <w:rsid w:val="00925AC0"/>
    <w:rsid w:val="00925EF0"/>
    <w:rsid w:val="00925F0F"/>
    <w:rsid w:val="0092608D"/>
    <w:rsid w:val="009264BA"/>
    <w:rsid w:val="009264BE"/>
    <w:rsid w:val="00926538"/>
    <w:rsid w:val="009267B7"/>
    <w:rsid w:val="009269C1"/>
    <w:rsid w:val="009269FF"/>
    <w:rsid w:val="00926A10"/>
    <w:rsid w:val="00926B98"/>
    <w:rsid w:val="00926C57"/>
    <w:rsid w:val="00926D3A"/>
    <w:rsid w:val="00926D87"/>
    <w:rsid w:val="009271E5"/>
    <w:rsid w:val="009272FA"/>
    <w:rsid w:val="009273AA"/>
    <w:rsid w:val="009273C8"/>
    <w:rsid w:val="00927403"/>
    <w:rsid w:val="009275C4"/>
    <w:rsid w:val="009275F5"/>
    <w:rsid w:val="00927608"/>
    <w:rsid w:val="00927724"/>
    <w:rsid w:val="009277D8"/>
    <w:rsid w:val="00927D2D"/>
    <w:rsid w:val="00930058"/>
    <w:rsid w:val="009302BD"/>
    <w:rsid w:val="0093050D"/>
    <w:rsid w:val="009305BE"/>
    <w:rsid w:val="00930703"/>
    <w:rsid w:val="00930855"/>
    <w:rsid w:val="00930B8D"/>
    <w:rsid w:val="00930BA7"/>
    <w:rsid w:val="00930CAC"/>
    <w:rsid w:val="00930F2A"/>
    <w:rsid w:val="00930FE7"/>
    <w:rsid w:val="00931268"/>
    <w:rsid w:val="00931392"/>
    <w:rsid w:val="009314DD"/>
    <w:rsid w:val="00931741"/>
    <w:rsid w:val="00931CC5"/>
    <w:rsid w:val="00931CD9"/>
    <w:rsid w:val="00931CE9"/>
    <w:rsid w:val="00931E1E"/>
    <w:rsid w:val="00931F94"/>
    <w:rsid w:val="009320C3"/>
    <w:rsid w:val="00932229"/>
    <w:rsid w:val="009322A1"/>
    <w:rsid w:val="0093238B"/>
    <w:rsid w:val="00932603"/>
    <w:rsid w:val="009326AF"/>
    <w:rsid w:val="009326C4"/>
    <w:rsid w:val="00932761"/>
    <w:rsid w:val="009329AF"/>
    <w:rsid w:val="00932A9A"/>
    <w:rsid w:val="00932B67"/>
    <w:rsid w:val="00932DC0"/>
    <w:rsid w:val="009333F8"/>
    <w:rsid w:val="009334DD"/>
    <w:rsid w:val="009335C4"/>
    <w:rsid w:val="00933778"/>
    <w:rsid w:val="009338C9"/>
    <w:rsid w:val="00933C34"/>
    <w:rsid w:val="00933DE9"/>
    <w:rsid w:val="00933F6A"/>
    <w:rsid w:val="00933F99"/>
    <w:rsid w:val="0093413D"/>
    <w:rsid w:val="00934171"/>
    <w:rsid w:val="009345AA"/>
    <w:rsid w:val="009345CD"/>
    <w:rsid w:val="009345E1"/>
    <w:rsid w:val="0093476B"/>
    <w:rsid w:val="0093480A"/>
    <w:rsid w:val="00934833"/>
    <w:rsid w:val="0093491C"/>
    <w:rsid w:val="0093492E"/>
    <w:rsid w:val="00934AC5"/>
    <w:rsid w:val="00934D33"/>
    <w:rsid w:val="00934D75"/>
    <w:rsid w:val="00934DF7"/>
    <w:rsid w:val="00934E2D"/>
    <w:rsid w:val="00934F18"/>
    <w:rsid w:val="0093510C"/>
    <w:rsid w:val="009351A1"/>
    <w:rsid w:val="00935269"/>
    <w:rsid w:val="00935476"/>
    <w:rsid w:val="009354A5"/>
    <w:rsid w:val="009355FD"/>
    <w:rsid w:val="00935DA5"/>
    <w:rsid w:val="0093605C"/>
    <w:rsid w:val="00936218"/>
    <w:rsid w:val="009362DD"/>
    <w:rsid w:val="00936400"/>
    <w:rsid w:val="009364B4"/>
    <w:rsid w:val="009367BE"/>
    <w:rsid w:val="0093684A"/>
    <w:rsid w:val="009369F0"/>
    <w:rsid w:val="00936B1F"/>
    <w:rsid w:val="00936D99"/>
    <w:rsid w:val="0093703A"/>
    <w:rsid w:val="009370DC"/>
    <w:rsid w:val="00937126"/>
    <w:rsid w:val="009374CF"/>
    <w:rsid w:val="009374EC"/>
    <w:rsid w:val="00937585"/>
    <w:rsid w:val="0093776E"/>
    <w:rsid w:val="009377FC"/>
    <w:rsid w:val="009379E3"/>
    <w:rsid w:val="00937B11"/>
    <w:rsid w:val="00937B21"/>
    <w:rsid w:val="00937B73"/>
    <w:rsid w:val="00937B78"/>
    <w:rsid w:val="00937EA7"/>
    <w:rsid w:val="00937EA9"/>
    <w:rsid w:val="00940063"/>
    <w:rsid w:val="00940488"/>
    <w:rsid w:val="0094049B"/>
    <w:rsid w:val="00940577"/>
    <w:rsid w:val="00940FD8"/>
    <w:rsid w:val="009410D0"/>
    <w:rsid w:val="0094114A"/>
    <w:rsid w:val="009412C5"/>
    <w:rsid w:val="00941390"/>
    <w:rsid w:val="00941439"/>
    <w:rsid w:val="009415F6"/>
    <w:rsid w:val="0094176F"/>
    <w:rsid w:val="009418E2"/>
    <w:rsid w:val="0094190E"/>
    <w:rsid w:val="00941D13"/>
    <w:rsid w:val="00941D26"/>
    <w:rsid w:val="00941DB6"/>
    <w:rsid w:val="00941E8C"/>
    <w:rsid w:val="00941FD3"/>
    <w:rsid w:val="0094235A"/>
    <w:rsid w:val="0094235C"/>
    <w:rsid w:val="009425A8"/>
    <w:rsid w:val="009427BB"/>
    <w:rsid w:val="00942819"/>
    <w:rsid w:val="00942872"/>
    <w:rsid w:val="00942A06"/>
    <w:rsid w:val="00942A5F"/>
    <w:rsid w:val="00942C57"/>
    <w:rsid w:val="00942FA9"/>
    <w:rsid w:val="009430E1"/>
    <w:rsid w:val="00943262"/>
    <w:rsid w:val="00943618"/>
    <w:rsid w:val="009436BC"/>
    <w:rsid w:val="009437D5"/>
    <w:rsid w:val="0094389F"/>
    <w:rsid w:val="00943B2E"/>
    <w:rsid w:val="00943BF1"/>
    <w:rsid w:val="00943D06"/>
    <w:rsid w:val="00943E92"/>
    <w:rsid w:val="00943EC1"/>
    <w:rsid w:val="00943F1F"/>
    <w:rsid w:val="00943F48"/>
    <w:rsid w:val="00944545"/>
    <w:rsid w:val="00944557"/>
    <w:rsid w:val="0094458D"/>
    <w:rsid w:val="009445F5"/>
    <w:rsid w:val="00944806"/>
    <w:rsid w:val="00944935"/>
    <w:rsid w:val="00944A0E"/>
    <w:rsid w:val="00944D74"/>
    <w:rsid w:val="00944D8F"/>
    <w:rsid w:val="00945140"/>
    <w:rsid w:val="00945150"/>
    <w:rsid w:val="009452EE"/>
    <w:rsid w:val="009453D2"/>
    <w:rsid w:val="009453D5"/>
    <w:rsid w:val="009453EA"/>
    <w:rsid w:val="0094548A"/>
    <w:rsid w:val="0094550C"/>
    <w:rsid w:val="0094577F"/>
    <w:rsid w:val="0094595A"/>
    <w:rsid w:val="00945FE1"/>
    <w:rsid w:val="00946110"/>
    <w:rsid w:val="0094616A"/>
    <w:rsid w:val="009463EE"/>
    <w:rsid w:val="0094659E"/>
    <w:rsid w:val="00946616"/>
    <w:rsid w:val="0094671B"/>
    <w:rsid w:val="0094673F"/>
    <w:rsid w:val="009467BD"/>
    <w:rsid w:val="009469E9"/>
    <w:rsid w:val="00946B45"/>
    <w:rsid w:val="00946BBD"/>
    <w:rsid w:val="00946DC2"/>
    <w:rsid w:val="00946E05"/>
    <w:rsid w:val="0094706A"/>
    <w:rsid w:val="0094742A"/>
    <w:rsid w:val="009474FA"/>
    <w:rsid w:val="0094776A"/>
    <w:rsid w:val="00947976"/>
    <w:rsid w:val="00947AC8"/>
    <w:rsid w:val="00947C3B"/>
    <w:rsid w:val="00947C4F"/>
    <w:rsid w:val="00947CCE"/>
    <w:rsid w:val="00947EC4"/>
    <w:rsid w:val="0095001B"/>
    <w:rsid w:val="00950051"/>
    <w:rsid w:val="0095022C"/>
    <w:rsid w:val="0095046D"/>
    <w:rsid w:val="009504DC"/>
    <w:rsid w:val="009505EB"/>
    <w:rsid w:val="009507C5"/>
    <w:rsid w:val="009508FC"/>
    <w:rsid w:val="00950BF5"/>
    <w:rsid w:val="00950DE8"/>
    <w:rsid w:val="00950F68"/>
    <w:rsid w:val="0095107E"/>
    <w:rsid w:val="009511A0"/>
    <w:rsid w:val="009511F5"/>
    <w:rsid w:val="009512FE"/>
    <w:rsid w:val="00951473"/>
    <w:rsid w:val="009514B4"/>
    <w:rsid w:val="009514FE"/>
    <w:rsid w:val="009516C8"/>
    <w:rsid w:val="00951866"/>
    <w:rsid w:val="00951C97"/>
    <w:rsid w:val="00952008"/>
    <w:rsid w:val="0095222D"/>
    <w:rsid w:val="0095226F"/>
    <w:rsid w:val="00952458"/>
    <w:rsid w:val="0095264D"/>
    <w:rsid w:val="00952755"/>
    <w:rsid w:val="00952789"/>
    <w:rsid w:val="009528D3"/>
    <w:rsid w:val="00952932"/>
    <w:rsid w:val="0095298D"/>
    <w:rsid w:val="00952C70"/>
    <w:rsid w:val="00952EA7"/>
    <w:rsid w:val="00952EDD"/>
    <w:rsid w:val="00953220"/>
    <w:rsid w:val="0095328E"/>
    <w:rsid w:val="00953460"/>
    <w:rsid w:val="0095361D"/>
    <w:rsid w:val="0095371A"/>
    <w:rsid w:val="0095381C"/>
    <w:rsid w:val="00953A1B"/>
    <w:rsid w:val="00953E33"/>
    <w:rsid w:val="00953F51"/>
    <w:rsid w:val="009542CA"/>
    <w:rsid w:val="00954738"/>
    <w:rsid w:val="00954795"/>
    <w:rsid w:val="00954809"/>
    <w:rsid w:val="00954892"/>
    <w:rsid w:val="00954B0C"/>
    <w:rsid w:val="00954B2F"/>
    <w:rsid w:val="0095531A"/>
    <w:rsid w:val="0095568A"/>
    <w:rsid w:val="009558F3"/>
    <w:rsid w:val="00955A49"/>
    <w:rsid w:val="009560AA"/>
    <w:rsid w:val="00956132"/>
    <w:rsid w:val="0095636B"/>
    <w:rsid w:val="00956532"/>
    <w:rsid w:val="009565D1"/>
    <w:rsid w:val="009565FF"/>
    <w:rsid w:val="00956773"/>
    <w:rsid w:val="00956E1D"/>
    <w:rsid w:val="0095705D"/>
    <w:rsid w:val="0095708F"/>
    <w:rsid w:val="009570A1"/>
    <w:rsid w:val="00957143"/>
    <w:rsid w:val="00957226"/>
    <w:rsid w:val="009572CC"/>
    <w:rsid w:val="0095746C"/>
    <w:rsid w:val="009574B3"/>
    <w:rsid w:val="0095763B"/>
    <w:rsid w:val="00957683"/>
    <w:rsid w:val="00957936"/>
    <w:rsid w:val="00957BCD"/>
    <w:rsid w:val="00957CDC"/>
    <w:rsid w:val="0096009B"/>
    <w:rsid w:val="009604B9"/>
    <w:rsid w:val="009604DD"/>
    <w:rsid w:val="00960604"/>
    <w:rsid w:val="00960608"/>
    <w:rsid w:val="00960AFE"/>
    <w:rsid w:val="00960D71"/>
    <w:rsid w:val="00960DDC"/>
    <w:rsid w:val="00960E58"/>
    <w:rsid w:val="00960E73"/>
    <w:rsid w:val="009611C9"/>
    <w:rsid w:val="00961630"/>
    <w:rsid w:val="009616AE"/>
    <w:rsid w:val="00961757"/>
    <w:rsid w:val="009618CB"/>
    <w:rsid w:val="00961A8D"/>
    <w:rsid w:val="00961F79"/>
    <w:rsid w:val="0096215B"/>
    <w:rsid w:val="009622D8"/>
    <w:rsid w:val="00962407"/>
    <w:rsid w:val="0096243D"/>
    <w:rsid w:val="0096245E"/>
    <w:rsid w:val="00962587"/>
    <w:rsid w:val="00962821"/>
    <w:rsid w:val="009628AE"/>
    <w:rsid w:val="00962B6F"/>
    <w:rsid w:val="0096303C"/>
    <w:rsid w:val="00963136"/>
    <w:rsid w:val="009631AD"/>
    <w:rsid w:val="00963BF9"/>
    <w:rsid w:val="00963C21"/>
    <w:rsid w:val="00963CC8"/>
    <w:rsid w:val="0096405E"/>
    <w:rsid w:val="009640A9"/>
    <w:rsid w:val="009641C1"/>
    <w:rsid w:val="009641CF"/>
    <w:rsid w:val="00964209"/>
    <w:rsid w:val="00964430"/>
    <w:rsid w:val="009644E3"/>
    <w:rsid w:val="009645DA"/>
    <w:rsid w:val="00964630"/>
    <w:rsid w:val="00964670"/>
    <w:rsid w:val="009649AC"/>
    <w:rsid w:val="00964B08"/>
    <w:rsid w:val="00964C03"/>
    <w:rsid w:val="00964CE1"/>
    <w:rsid w:val="00964DA4"/>
    <w:rsid w:val="00964DA8"/>
    <w:rsid w:val="00964EBD"/>
    <w:rsid w:val="00965001"/>
    <w:rsid w:val="0096505C"/>
    <w:rsid w:val="00965092"/>
    <w:rsid w:val="009655A6"/>
    <w:rsid w:val="009659D4"/>
    <w:rsid w:val="00965B57"/>
    <w:rsid w:val="00965C20"/>
    <w:rsid w:val="00965EC7"/>
    <w:rsid w:val="00965EFF"/>
    <w:rsid w:val="009660AC"/>
    <w:rsid w:val="00966282"/>
    <w:rsid w:val="00966425"/>
    <w:rsid w:val="00966428"/>
    <w:rsid w:val="009665EF"/>
    <w:rsid w:val="00966603"/>
    <w:rsid w:val="0096666B"/>
    <w:rsid w:val="00966683"/>
    <w:rsid w:val="00966909"/>
    <w:rsid w:val="00966977"/>
    <w:rsid w:val="00966B05"/>
    <w:rsid w:val="00966B0D"/>
    <w:rsid w:val="00966F47"/>
    <w:rsid w:val="00967040"/>
    <w:rsid w:val="0096734C"/>
    <w:rsid w:val="0096760F"/>
    <w:rsid w:val="00967718"/>
    <w:rsid w:val="009679AB"/>
    <w:rsid w:val="00967B8C"/>
    <w:rsid w:val="00967EE3"/>
    <w:rsid w:val="00967F40"/>
    <w:rsid w:val="0097004A"/>
    <w:rsid w:val="009702FD"/>
    <w:rsid w:val="0097042C"/>
    <w:rsid w:val="00970430"/>
    <w:rsid w:val="00970470"/>
    <w:rsid w:val="00970BEA"/>
    <w:rsid w:val="00970BEB"/>
    <w:rsid w:val="00970CAE"/>
    <w:rsid w:val="00970DEA"/>
    <w:rsid w:val="00970E2D"/>
    <w:rsid w:val="00971247"/>
    <w:rsid w:val="009715B1"/>
    <w:rsid w:val="0097161F"/>
    <w:rsid w:val="0097189B"/>
    <w:rsid w:val="00971907"/>
    <w:rsid w:val="00971978"/>
    <w:rsid w:val="00971A0C"/>
    <w:rsid w:val="00971AB4"/>
    <w:rsid w:val="00971AF9"/>
    <w:rsid w:val="00971B68"/>
    <w:rsid w:val="00971C6D"/>
    <w:rsid w:val="00971FB6"/>
    <w:rsid w:val="009720F4"/>
    <w:rsid w:val="00972111"/>
    <w:rsid w:val="0097268C"/>
    <w:rsid w:val="00972866"/>
    <w:rsid w:val="00972C35"/>
    <w:rsid w:val="00972EF2"/>
    <w:rsid w:val="00972FB7"/>
    <w:rsid w:val="00972FEC"/>
    <w:rsid w:val="00973231"/>
    <w:rsid w:val="00973286"/>
    <w:rsid w:val="00973393"/>
    <w:rsid w:val="009733C6"/>
    <w:rsid w:val="0097340B"/>
    <w:rsid w:val="00973461"/>
    <w:rsid w:val="00973577"/>
    <w:rsid w:val="009735CC"/>
    <w:rsid w:val="009736D8"/>
    <w:rsid w:val="00973793"/>
    <w:rsid w:val="00973923"/>
    <w:rsid w:val="00973B4C"/>
    <w:rsid w:val="00973B62"/>
    <w:rsid w:val="00973E46"/>
    <w:rsid w:val="00974029"/>
    <w:rsid w:val="009740BF"/>
    <w:rsid w:val="0097452D"/>
    <w:rsid w:val="009745B8"/>
    <w:rsid w:val="00974644"/>
    <w:rsid w:val="009747EA"/>
    <w:rsid w:val="00974B63"/>
    <w:rsid w:val="0097517C"/>
    <w:rsid w:val="00975266"/>
    <w:rsid w:val="0097531C"/>
    <w:rsid w:val="00975496"/>
    <w:rsid w:val="00975572"/>
    <w:rsid w:val="009758CA"/>
    <w:rsid w:val="009758F9"/>
    <w:rsid w:val="00975A90"/>
    <w:rsid w:val="009762E9"/>
    <w:rsid w:val="00976360"/>
    <w:rsid w:val="009763F5"/>
    <w:rsid w:val="00976404"/>
    <w:rsid w:val="009764E0"/>
    <w:rsid w:val="00976674"/>
    <w:rsid w:val="00976689"/>
    <w:rsid w:val="0097685F"/>
    <w:rsid w:val="009768FC"/>
    <w:rsid w:val="00976916"/>
    <w:rsid w:val="0097695B"/>
    <w:rsid w:val="00976E7D"/>
    <w:rsid w:val="00976FA7"/>
    <w:rsid w:val="0097716C"/>
    <w:rsid w:val="00977189"/>
    <w:rsid w:val="009771EC"/>
    <w:rsid w:val="00977305"/>
    <w:rsid w:val="00977428"/>
    <w:rsid w:val="0097774A"/>
    <w:rsid w:val="00977942"/>
    <w:rsid w:val="00977C4B"/>
    <w:rsid w:val="00977C58"/>
    <w:rsid w:val="00977D95"/>
    <w:rsid w:val="00977DE7"/>
    <w:rsid w:val="009800DE"/>
    <w:rsid w:val="009803DF"/>
    <w:rsid w:val="0098059B"/>
    <w:rsid w:val="009806BD"/>
    <w:rsid w:val="00980716"/>
    <w:rsid w:val="00980886"/>
    <w:rsid w:val="009808EB"/>
    <w:rsid w:val="00980B76"/>
    <w:rsid w:val="00980D0B"/>
    <w:rsid w:val="00980DF3"/>
    <w:rsid w:val="00980E2A"/>
    <w:rsid w:val="0098153D"/>
    <w:rsid w:val="00981703"/>
    <w:rsid w:val="00981800"/>
    <w:rsid w:val="00981861"/>
    <w:rsid w:val="009818B4"/>
    <w:rsid w:val="00981A90"/>
    <w:rsid w:val="00981D0E"/>
    <w:rsid w:val="00981E56"/>
    <w:rsid w:val="00981F31"/>
    <w:rsid w:val="009820AE"/>
    <w:rsid w:val="0098234C"/>
    <w:rsid w:val="00982546"/>
    <w:rsid w:val="00982736"/>
    <w:rsid w:val="00982932"/>
    <w:rsid w:val="00982CF0"/>
    <w:rsid w:val="00982DA7"/>
    <w:rsid w:val="00982EFD"/>
    <w:rsid w:val="009832FF"/>
    <w:rsid w:val="00983343"/>
    <w:rsid w:val="00983550"/>
    <w:rsid w:val="009837A2"/>
    <w:rsid w:val="009837AB"/>
    <w:rsid w:val="009839D4"/>
    <w:rsid w:val="00983BBD"/>
    <w:rsid w:val="00983BED"/>
    <w:rsid w:val="00983D6A"/>
    <w:rsid w:val="00983E7C"/>
    <w:rsid w:val="00983EDC"/>
    <w:rsid w:val="009840DE"/>
    <w:rsid w:val="00984198"/>
    <w:rsid w:val="00984311"/>
    <w:rsid w:val="0098444E"/>
    <w:rsid w:val="009844F1"/>
    <w:rsid w:val="00984640"/>
    <w:rsid w:val="009848BC"/>
    <w:rsid w:val="009849B9"/>
    <w:rsid w:val="00984A8A"/>
    <w:rsid w:val="00984ABB"/>
    <w:rsid w:val="00984C15"/>
    <w:rsid w:val="00984E6F"/>
    <w:rsid w:val="009851BE"/>
    <w:rsid w:val="0098527D"/>
    <w:rsid w:val="009853FE"/>
    <w:rsid w:val="009854D7"/>
    <w:rsid w:val="0098592D"/>
    <w:rsid w:val="00985C2B"/>
    <w:rsid w:val="00986098"/>
    <w:rsid w:val="0098648F"/>
    <w:rsid w:val="009864A4"/>
    <w:rsid w:val="0098659F"/>
    <w:rsid w:val="00986681"/>
    <w:rsid w:val="00986B83"/>
    <w:rsid w:val="00986BAD"/>
    <w:rsid w:val="00986E1D"/>
    <w:rsid w:val="00986FBE"/>
    <w:rsid w:val="0098700C"/>
    <w:rsid w:val="009870A6"/>
    <w:rsid w:val="0098723E"/>
    <w:rsid w:val="009872B1"/>
    <w:rsid w:val="009876C1"/>
    <w:rsid w:val="009879C6"/>
    <w:rsid w:val="009879D3"/>
    <w:rsid w:val="009879E6"/>
    <w:rsid w:val="00987FEB"/>
    <w:rsid w:val="009900F9"/>
    <w:rsid w:val="00990126"/>
    <w:rsid w:val="00990200"/>
    <w:rsid w:val="00990460"/>
    <w:rsid w:val="00990539"/>
    <w:rsid w:val="0099065E"/>
    <w:rsid w:val="00990793"/>
    <w:rsid w:val="00990815"/>
    <w:rsid w:val="00990A88"/>
    <w:rsid w:val="00990AE9"/>
    <w:rsid w:val="00990C60"/>
    <w:rsid w:val="00990F0F"/>
    <w:rsid w:val="009912B4"/>
    <w:rsid w:val="00991491"/>
    <w:rsid w:val="009916F4"/>
    <w:rsid w:val="00991D17"/>
    <w:rsid w:val="00991D94"/>
    <w:rsid w:val="00991E81"/>
    <w:rsid w:val="009921A5"/>
    <w:rsid w:val="009922BB"/>
    <w:rsid w:val="00992334"/>
    <w:rsid w:val="009923AE"/>
    <w:rsid w:val="009923CF"/>
    <w:rsid w:val="009924C2"/>
    <w:rsid w:val="00992554"/>
    <w:rsid w:val="0099286F"/>
    <w:rsid w:val="0099295C"/>
    <w:rsid w:val="00992A85"/>
    <w:rsid w:val="00992BE6"/>
    <w:rsid w:val="00992BF4"/>
    <w:rsid w:val="00992C06"/>
    <w:rsid w:val="00992DE9"/>
    <w:rsid w:val="00992ECA"/>
    <w:rsid w:val="00992F25"/>
    <w:rsid w:val="00992F7E"/>
    <w:rsid w:val="009930D7"/>
    <w:rsid w:val="00993100"/>
    <w:rsid w:val="00993416"/>
    <w:rsid w:val="00993A71"/>
    <w:rsid w:val="00993BE1"/>
    <w:rsid w:val="00993EA0"/>
    <w:rsid w:val="00993EA6"/>
    <w:rsid w:val="00993EC4"/>
    <w:rsid w:val="00993FE9"/>
    <w:rsid w:val="00993FEC"/>
    <w:rsid w:val="00994009"/>
    <w:rsid w:val="00994176"/>
    <w:rsid w:val="00994248"/>
    <w:rsid w:val="009943B3"/>
    <w:rsid w:val="009943D5"/>
    <w:rsid w:val="00994415"/>
    <w:rsid w:val="009944F6"/>
    <w:rsid w:val="00994520"/>
    <w:rsid w:val="009948D2"/>
    <w:rsid w:val="00994EC2"/>
    <w:rsid w:val="009950AE"/>
    <w:rsid w:val="009951E3"/>
    <w:rsid w:val="0099528A"/>
    <w:rsid w:val="009953B0"/>
    <w:rsid w:val="00995445"/>
    <w:rsid w:val="009955FF"/>
    <w:rsid w:val="009958BF"/>
    <w:rsid w:val="009959D7"/>
    <w:rsid w:val="00995C88"/>
    <w:rsid w:val="00995CD7"/>
    <w:rsid w:val="00995E50"/>
    <w:rsid w:val="00995F92"/>
    <w:rsid w:val="0099609C"/>
    <w:rsid w:val="009961B9"/>
    <w:rsid w:val="0099663F"/>
    <w:rsid w:val="00996967"/>
    <w:rsid w:val="00996B2F"/>
    <w:rsid w:val="00996DB0"/>
    <w:rsid w:val="00996E3A"/>
    <w:rsid w:val="0099728B"/>
    <w:rsid w:val="009972CE"/>
    <w:rsid w:val="00997461"/>
    <w:rsid w:val="00997512"/>
    <w:rsid w:val="0099759A"/>
    <w:rsid w:val="00997694"/>
    <w:rsid w:val="009976DB"/>
    <w:rsid w:val="0099776D"/>
    <w:rsid w:val="009977D2"/>
    <w:rsid w:val="009978D3"/>
    <w:rsid w:val="00997DE9"/>
    <w:rsid w:val="00997F27"/>
    <w:rsid w:val="00997FD4"/>
    <w:rsid w:val="0099BC17"/>
    <w:rsid w:val="009A0340"/>
    <w:rsid w:val="009A0463"/>
    <w:rsid w:val="009A0610"/>
    <w:rsid w:val="009A0623"/>
    <w:rsid w:val="009A06D6"/>
    <w:rsid w:val="009A08F7"/>
    <w:rsid w:val="009A091D"/>
    <w:rsid w:val="009A0B9B"/>
    <w:rsid w:val="009A0BB9"/>
    <w:rsid w:val="009A0CEE"/>
    <w:rsid w:val="009A0D6A"/>
    <w:rsid w:val="009A0E8A"/>
    <w:rsid w:val="009A0FE7"/>
    <w:rsid w:val="009A1117"/>
    <w:rsid w:val="009A1820"/>
    <w:rsid w:val="009A197B"/>
    <w:rsid w:val="009A19D0"/>
    <w:rsid w:val="009A1A10"/>
    <w:rsid w:val="009A1C00"/>
    <w:rsid w:val="009A1E4C"/>
    <w:rsid w:val="009A1F02"/>
    <w:rsid w:val="009A2068"/>
    <w:rsid w:val="009A209C"/>
    <w:rsid w:val="009A20F1"/>
    <w:rsid w:val="009A22B2"/>
    <w:rsid w:val="009A23E0"/>
    <w:rsid w:val="009A244D"/>
    <w:rsid w:val="009A2592"/>
    <w:rsid w:val="009A25D6"/>
    <w:rsid w:val="009A264D"/>
    <w:rsid w:val="009A29A7"/>
    <w:rsid w:val="009A2A09"/>
    <w:rsid w:val="009A2B84"/>
    <w:rsid w:val="009A2CCB"/>
    <w:rsid w:val="009A3297"/>
    <w:rsid w:val="009A3425"/>
    <w:rsid w:val="009A3487"/>
    <w:rsid w:val="009A354E"/>
    <w:rsid w:val="009A362A"/>
    <w:rsid w:val="009A39F7"/>
    <w:rsid w:val="009A3B45"/>
    <w:rsid w:val="009A3BE4"/>
    <w:rsid w:val="009A417F"/>
    <w:rsid w:val="009A4403"/>
    <w:rsid w:val="009A4554"/>
    <w:rsid w:val="009A467B"/>
    <w:rsid w:val="009A468B"/>
    <w:rsid w:val="009A479C"/>
    <w:rsid w:val="009A47F7"/>
    <w:rsid w:val="009A4936"/>
    <w:rsid w:val="009A4A46"/>
    <w:rsid w:val="009A4B7B"/>
    <w:rsid w:val="009A4C34"/>
    <w:rsid w:val="009A4C58"/>
    <w:rsid w:val="009A4CBD"/>
    <w:rsid w:val="009A4F43"/>
    <w:rsid w:val="009A4FD1"/>
    <w:rsid w:val="009A500F"/>
    <w:rsid w:val="009A518B"/>
    <w:rsid w:val="009A54B8"/>
    <w:rsid w:val="009A569A"/>
    <w:rsid w:val="009A57E6"/>
    <w:rsid w:val="009A59A6"/>
    <w:rsid w:val="009A59D7"/>
    <w:rsid w:val="009A5A1E"/>
    <w:rsid w:val="009A5E70"/>
    <w:rsid w:val="009A65F6"/>
    <w:rsid w:val="009A6624"/>
    <w:rsid w:val="009A66BC"/>
    <w:rsid w:val="009A6C8C"/>
    <w:rsid w:val="009A6D9F"/>
    <w:rsid w:val="009A7236"/>
    <w:rsid w:val="009A7274"/>
    <w:rsid w:val="009A7676"/>
    <w:rsid w:val="009A77B2"/>
    <w:rsid w:val="009A78AA"/>
    <w:rsid w:val="009A795B"/>
    <w:rsid w:val="009A796B"/>
    <w:rsid w:val="009A7A0E"/>
    <w:rsid w:val="009B000A"/>
    <w:rsid w:val="009B000E"/>
    <w:rsid w:val="009B01B4"/>
    <w:rsid w:val="009B039E"/>
    <w:rsid w:val="009B04A4"/>
    <w:rsid w:val="009B0693"/>
    <w:rsid w:val="009B082D"/>
    <w:rsid w:val="009B0934"/>
    <w:rsid w:val="009B0B79"/>
    <w:rsid w:val="009B0C1C"/>
    <w:rsid w:val="009B0C7A"/>
    <w:rsid w:val="009B0CBE"/>
    <w:rsid w:val="009B0D12"/>
    <w:rsid w:val="009B0DB1"/>
    <w:rsid w:val="009B103E"/>
    <w:rsid w:val="009B11B8"/>
    <w:rsid w:val="009B1308"/>
    <w:rsid w:val="009B13AE"/>
    <w:rsid w:val="009B1405"/>
    <w:rsid w:val="009B14ED"/>
    <w:rsid w:val="009B181F"/>
    <w:rsid w:val="009B186A"/>
    <w:rsid w:val="009B1954"/>
    <w:rsid w:val="009B1986"/>
    <w:rsid w:val="009B1C32"/>
    <w:rsid w:val="009B1EB5"/>
    <w:rsid w:val="009B1F1C"/>
    <w:rsid w:val="009B2274"/>
    <w:rsid w:val="009B2276"/>
    <w:rsid w:val="009B2881"/>
    <w:rsid w:val="009B2AA7"/>
    <w:rsid w:val="009B2E61"/>
    <w:rsid w:val="009B300B"/>
    <w:rsid w:val="009B31C7"/>
    <w:rsid w:val="009B324C"/>
    <w:rsid w:val="009B3371"/>
    <w:rsid w:val="009B3494"/>
    <w:rsid w:val="009B357B"/>
    <w:rsid w:val="009B35EF"/>
    <w:rsid w:val="009B39C8"/>
    <w:rsid w:val="009B3ADB"/>
    <w:rsid w:val="009B40EA"/>
    <w:rsid w:val="009B4263"/>
    <w:rsid w:val="009B43B6"/>
    <w:rsid w:val="009B4436"/>
    <w:rsid w:val="009B44B8"/>
    <w:rsid w:val="009B4599"/>
    <w:rsid w:val="009B4675"/>
    <w:rsid w:val="009B49D6"/>
    <w:rsid w:val="009B4AC7"/>
    <w:rsid w:val="009B4C39"/>
    <w:rsid w:val="009B4D97"/>
    <w:rsid w:val="009B5033"/>
    <w:rsid w:val="009B5275"/>
    <w:rsid w:val="009B5328"/>
    <w:rsid w:val="009B53D5"/>
    <w:rsid w:val="009B566B"/>
    <w:rsid w:val="009B579D"/>
    <w:rsid w:val="009B597C"/>
    <w:rsid w:val="009B5C75"/>
    <w:rsid w:val="009B5D64"/>
    <w:rsid w:val="009B5E62"/>
    <w:rsid w:val="009B5EA1"/>
    <w:rsid w:val="009B5F60"/>
    <w:rsid w:val="009B5F99"/>
    <w:rsid w:val="009B5FCF"/>
    <w:rsid w:val="009B6091"/>
    <w:rsid w:val="009B6150"/>
    <w:rsid w:val="009B61EC"/>
    <w:rsid w:val="009B63A2"/>
    <w:rsid w:val="009B64A0"/>
    <w:rsid w:val="009B655F"/>
    <w:rsid w:val="009B66F9"/>
    <w:rsid w:val="009B6789"/>
    <w:rsid w:val="009B6978"/>
    <w:rsid w:val="009B6B9B"/>
    <w:rsid w:val="009B6BD7"/>
    <w:rsid w:val="009B6C69"/>
    <w:rsid w:val="009B6D79"/>
    <w:rsid w:val="009B6DCC"/>
    <w:rsid w:val="009B6F3B"/>
    <w:rsid w:val="009B70E9"/>
    <w:rsid w:val="009B7272"/>
    <w:rsid w:val="009B7363"/>
    <w:rsid w:val="009B7498"/>
    <w:rsid w:val="009B76E2"/>
    <w:rsid w:val="009B7AF5"/>
    <w:rsid w:val="009B7B76"/>
    <w:rsid w:val="009B7F90"/>
    <w:rsid w:val="009B7FE9"/>
    <w:rsid w:val="009C0068"/>
    <w:rsid w:val="009C013D"/>
    <w:rsid w:val="009C0213"/>
    <w:rsid w:val="009C03EF"/>
    <w:rsid w:val="009C07BD"/>
    <w:rsid w:val="009C081F"/>
    <w:rsid w:val="009C0BAE"/>
    <w:rsid w:val="009C0C65"/>
    <w:rsid w:val="009C1006"/>
    <w:rsid w:val="009C10B3"/>
    <w:rsid w:val="009C1169"/>
    <w:rsid w:val="009C11D4"/>
    <w:rsid w:val="009C1461"/>
    <w:rsid w:val="009C15C6"/>
    <w:rsid w:val="009C1663"/>
    <w:rsid w:val="009C16B1"/>
    <w:rsid w:val="009C1A6C"/>
    <w:rsid w:val="009C1AF3"/>
    <w:rsid w:val="009C1BCB"/>
    <w:rsid w:val="009C1DD2"/>
    <w:rsid w:val="009C1DEE"/>
    <w:rsid w:val="009C1E51"/>
    <w:rsid w:val="009C2015"/>
    <w:rsid w:val="009C204E"/>
    <w:rsid w:val="009C2353"/>
    <w:rsid w:val="009C2408"/>
    <w:rsid w:val="009C26A9"/>
    <w:rsid w:val="009C26AD"/>
    <w:rsid w:val="009C275E"/>
    <w:rsid w:val="009C2851"/>
    <w:rsid w:val="009C28B0"/>
    <w:rsid w:val="009C2941"/>
    <w:rsid w:val="009C2BC7"/>
    <w:rsid w:val="009C2DDF"/>
    <w:rsid w:val="009C2E20"/>
    <w:rsid w:val="009C2E53"/>
    <w:rsid w:val="009C314C"/>
    <w:rsid w:val="009C314D"/>
    <w:rsid w:val="009C31D5"/>
    <w:rsid w:val="009C32B1"/>
    <w:rsid w:val="009C33A6"/>
    <w:rsid w:val="009C3567"/>
    <w:rsid w:val="009C35D0"/>
    <w:rsid w:val="009C3606"/>
    <w:rsid w:val="009C3633"/>
    <w:rsid w:val="009C3670"/>
    <w:rsid w:val="009C36BE"/>
    <w:rsid w:val="009C3760"/>
    <w:rsid w:val="009C3A85"/>
    <w:rsid w:val="009C3B98"/>
    <w:rsid w:val="009C3BC8"/>
    <w:rsid w:val="009C3CC3"/>
    <w:rsid w:val="009C3CF5"/>
    <w:rsid w:val="009C3FCC"/>
    <w:rsid w:val="009C3FD0"/>
    <w:rsid w:val="009C40E2"/>
    <w:rsid w:val="009C4248"/>
    <w:rsid w:val="009C42CA"/>
    <w:rsid w:val="009C43AC"/>
    <w:rsid w:val="009C4764"/>
    <w:rsid w:val="009C4FFF"/>
    <w:rsid w:val="009C504C"/>
    <w:rsid w:val="009C51F7"/>
    <w:rsid w:val="009C5384"/>
    <w:rsid w:val="009C5509"/>
    <w:rsid w:val="009C5557"/>
    <w:rsid w:val="009C5918"/>
    <w:rsid w:val="009C5A1B"/>
    <w:rsid w:val="009C5CCE"/>
    <w:rsid w:val="009C5EA5"/>
    <w:rsid w:val="009C6153"/>
    <w:rsid w:val="009C61E6"/>
    <w:rsid w:val="009C62C3"/>
    <w:rsid w:val="009C64B5"/>
    <w:rsid w:val="009C656F"/>
    <w:rsid w:val="009C6ACD"/>
    <w:rsid w:val="009C6C29"/>
    <w:rsid w:val="009C6C93"/>
    <w:rsid w:val="009C6CFB"/>
    <w:rsid w:val="009C70E4"/>
    <w:rsid w:val="009C71E8"/>
    <w:rsid w:val="009C727C"/>
    <w:rsid w:val="009C728B"/>
    <w:rsid w:val="009C7321"/>
    <w:rsid w:val="009C7366"/>
    <w:rsid w:val="009C73C8"/>
    <w:rsid w:val="009C74BA"/>
    <w:rsid w:val="009C751D"/>
    <w:rsid w:val="009C75ED"/>
    <w:rsid w:val="009C76BD"/>
    <w:rsid w:val="009C7811"/>
    <w:rsid w:val="009C7B1A"/>
    <w:rsid w:val="009C7D08"/>
    <w:rsid w:val="009C7D40"/>
    <w:rsid w:val="009C7D85"/>
    <w:rsid w:val="009C7E28"/>
    <w:rsid w:val="009C7E4E"/>
    <w:rsid w:val="009C7F42"/>
    <w:rsid w:val="009D033B"/>
    <w:rsid w:val="009D0715"/>
    <w:rsid w:val="009D0DAE"/>
    <w:rsid w:val="009D11A3"/>
    <w:rsid w:val="009D1625"/>
    <w:rsid w:val="009D1704"/>
    <w:rsid w:val="009D177B"/>
    <w:rsid w:val="009D17F1"/>
    <w:rsid w:val="009D1BD2"/>
    <w:rsid w:val="009D1F06"/>
    <w:rsid w:val="009D1FD8"/>
    <w:rsid w:val="009D2329"/>
    <w:rsid w:val="009D237E"/>
    <w:rsid w:val="009D24A6"/>
    <w:rsid w:val="009D2A46"/>
    <w:rsid w:val="009D2A8E"/>
    <w:rsid w:val="009D2BA1"/>
    <w:rsid w:val="009D2D79"/>
    <w:rsid w:val="009D2DF7"/>
    <w:rsid w:val="009D2FB6"/>
    <w:rsid w:val="009D31D3"/>
    <w:rsid w:val="009D340E"/>
    <w:rsid w:val="009D364B"/>
    <w:rsid w:val="009D3694"/>
    <w:rsid w:val="009D37CD"/>
    <w:rsid w:val="009D3860"/>
    <w:rsid w:val="009D3884"/>
    <w:rsid w:val="009D3A2B"/>
    <w:rsid w:val="009D3A78"/>
    <w:rsid w:val="009D3EE8"/>
    <w:rsid w:val="009D3F17"/>
    <w:rsid w:val="009D3F49"/>
    <w:rsid w:val="009D4088"/>
    <w:rsid w:val="009D40D9"/>
    <w:rsid w:val="009D40EA"/>
    <w:rsid w:val="009D418B"/>
    <w:rsid w:val="009D432C"/>
    <w:rsid w:val="009D44F5"/>
    <w:rsid w:val="009D4B36"/>
    <w:rsid w:val="009D4C1A"/>
    <w:rsid w:val="009D540A"/>
    <w:rsid w:val="009D5458"/>
    <w:rsid w:val="009D56CB"/>
    <w:rsid w:val="009D5DC9"/>
    <w:rsid w:val="009D6601"/>
    <w:rsid w:val="009D667E"/>
    <w:rsid w:val="009D67D4"/>
    <w:rsid w:val="009D67E3"/>
    <w:rsid w:val="009D6A3E"/>
    <w:rsid w:val="009D6B95"/>
    <w:rsid w:val="009D6BA5"/>
    <w:rsid w:val="009D6C3D"/>
    <w:rsid w:val="009D6C51"/>
    <w:rsid w:val="009D6DE9"/>
    <w:rsid w:val="009D6E9D"/>
    <w:rsid w:val="009D6F37"/>
    <w:rsid w:val="009D715A"/>
    <w:rsid w:val="009D7635"/>
    <w:rsid w:val="009D76ED"/>
    <w:rsid w:val="009D770D"/>
    <w:rsid w:val="009D78FA"/>
    <w:rsid w:val="009D7992"/>
    <w:rsid w:val="009D799E"/>
    <w:rsid w:val="009D7A00"/>
    <w:rsid w:val="009D7B10"/>
    <w:rsid w:val="009D7C23"/>
    <w:rsid w:val="009D7D6E"/>
    <w:rsid w:val="009D9341"/>
    <w:rsid w:val="009E00E5"/>
    <w:rsid w:val="009E025B"/>
    <w:rsid w:val="009E02E1"/>
    <w:rsid w:val="009E03EF"/>
    <w:rsid w:val="009E07A7"/>
    <w:rsid w:val="009E0A80"/>
    <w:rsid w:val="009E0E70"/>
    <w:rsid w:val="009E0F6E"/>
    <w:rsid w:val="009E122B"/>
    <w:rsid w:val="009E12EF"/>
    <w:rsid w:val="009E14C0"/>
    <w:rsid w:val="009E16C8"/>
    <w:rsid w:val="009E16D4"/>
    <w:rsid w:val="009E170B"/>
    <w:rsid w:val="009E17D4"/>
    <w:rsid w:val="009E1818"/>
    <w:rsid w:val="009E185B"/>
    <w:rsid w:val="009E1949"/>
    <w:rsid w:val="009E1D34"/>
    <w:rsid w:val="009E1D46"/>
    <w:rsid w:val="009E1D96"/>
    <w:rsid w:val="009E1DCA"/>
    <w:rsid w:val="009E2090"/>
    <w:rsid w:val="009E21A8"/>
    <w:rsid w:val="009E235E"/>
    <w:rsid w:val="009E26EB"/>
    <w:rsid w:val="009E276D"/>
    <w:rsid w:val="009E286E"/>
    <w:rsid w:val="009E2BEB"/>
    <w:rsid w:val="009E2E70"/>
    <w:rsid w:val="009E2F8C"/>
    <w:rsid w:val="009E347D"/>
    <w:rsid w:val="009E34FA"/>
    <w:rsid w:val="009E3628"/>
    <w:rsid w:val="009E370B"/>
    <w:rsid w:val="009E37A2"/>
    <w:rsid w:val="009E3C46"/>
    <w:rsid w:val="009E3C4E"/>
    <w:rsid w:val="009E3D47"/>
    <w:rsid w:val="009E4230"/>
    <w:rsid w:val="009E42DA"/>
    <w:rsid w:val="009E4570"/>
    <w:rsid w:val="009E47A3"/>
    <w:rsid w:val="009E48FF"/>
    <w:rsid w:val="009E499C"/>
    <w:rsid w:val="009E49D6"/>
    <w:rsid w:val="009E49EA"/>
    <w:rsid w:val="009E4BC7"/>
    <w:rsid w:val="009E4C26"/>
    <w:rsid w:val="009E4DB2"/>
    <w:rsid w:val="009E5148"/>
    <w:rsid w:val="009E51E3"/>
    <w:rsid w:val="009E54D2"/>
    <w:rsid w:val="009E56B4"/>
    <w:rsid w:val="009E58EF"/>
    <w:rsid w:val="009E592D"/>
    <w:rsid w:val="009E5A78"/>
    <w:rsid w:val="009E5AD2"/>
    <w:rsid w:val="009E5DBD"/>
    <w:rsid w:val="009E5FE8"/>
    <w:rsid w:val="009E60C7"/>
    <w:rsid w:val="009E61A2"/>
    <w:rsid w:val="009E62E7"/>
    <w:rsid w:val="009E6388"/>
    <w:rsid w:val="009E69B7"/>
    <w:rsid w:val="009E6A1A"/>
    <w:rsid w:val="009E6A9D"/>
    <w:rsid w:val="009E6AB1"/>
    <w:rsid w:val="009E6D53"/>
    <w:rsid w:val="009E6F46"/>
    <w:rsid w:val="009E7300"/>
    <w:rsid w:val="009E75B3"/>
    <w:rsid w:val="009E7637"/>
    <w:rsid w:val="009E774A"/>
    <w:rsid w:val="009E7A67"/>
    <w:rsid w:val="009E7AA5"/>
    <w:rsid w:val="009E7CDB"/>
    <w:rsid w:val="009E9774"/>
    <w:rsid w:val="009F0072"/>
    <w:rsid w:val="009F01BF"/>
    <w:rsid w:val="009F03C6"/>
    <w:rsid w:val="009F04E9"/>
    <w:rsid w:val="009F053B"/>
    <w:rsid w:val="009F05CC"/>
    <w:rsid w:val="009F068F"/>
    <w:rsid w:val="009F0966"/>
    <w:rsid w:val="009F097D"/>
    <w:rsid w:val="009F09A7"/>
    <w:rsid w:val="009F0F2D"/>
    <w:rsid w:val="009F11EB"/>
    <w:rsid w:val="009F1570"/>
    <w:rsid w:val="009F15E2"/>
    <w:rsid w:val="009F1877"/>
    <w:rsid w:val="009F1939"/>
    <w:rsid w:val="009F1BD0"/>
    <w:rsid w:val="009F1DCF"/>
    <w:rsid w:val="009F1EA8"/>
    <w:rsid w:val="009F2203"/>
    <w:rsid w:val="009F228D"/>
    <w:rsid w:val="009F2307"/>
    <w:rsid w:val="009F2396"/>
    <w:rsid w:val="009F2432"/>
    <w:rsid w:val="009F2548"/>
    <w:rsid w:val="009F26FF"/>
    <w:rsid w:val="009F2879"/>
    <w:rsid w:val="009F299C"/>
    <w:rsid w:val="009F29EF"/>
    <w:rsid w:val="009F2B7B"/>
    <w:rsid w:val="009F2C23"/>
    <w:rsid w:val="009F31E9"/>
    <w:rsid w:val="009F32D9"/>
    <w:rsid w:val="009F342E"/>
    <w:rsid w:val="009F3932"/>
    <w:rsid w:val="009F3AD3"/>
    <w:rsid w:val="009F3C06"/>
    <w:rsid w:val="009F3C1F"/>
    <w:rsid w:val="009F3CAA"/>
    <w:rsid w:val="009F40A8"/>
    <w:rsid w:val="009F40CF"/>
    <w:rsid w:val="009F4308"/>
    <w:rsid w:val="009F44D3"/>
    <w:rsid w:val="009F4772"/>
    <w:rsid w:val="009F491B"/>
    <w:rsid w:val="009F4B50"/>
    <w:rsid w:val="009F4CE3"/>
    <w:rsid w:val="009F524A"/>
    <w:rsid w:val="009F5297"/>
    <w:rsid w:val="009F5316"/>
    <w:rsid w:val="009F547F"/>
    <w:rsid w:val="009F582E"/>
    <w:rsid w:val="009F58EB"/>
    <w:rsid w:val="009F593D"/>
    <w:rsid w:val="009F5A4E"/>
    <w:rsid w:val="009F5C28"/>
    <w:rsid w:val="009F5CCB"/>
    <w:rsid w:val="009F5CDF"/>
    <w:rsid w:val="009F5F85"/>
    <w:rsid w:val="009F6062"/>
    <w:rsid w:val="009F6253"/>
    <w:rsid w:val="009F670F"/>
    <w:rsid w:val="009F6AEA"/>
    <w:rsid w:val="009F6C5F"/>
    <w:rsid w:val="009F6CFE"/>
    <w:rsid w:val="009F6D46"/>
    <w:rsid w:val="009F6E14"/>
    <w:rsid w:val="009F6F59"/>
    <w:rsid w:val="009F6FD6"/>
    <w:rsid w:val="009F71B9"/>
    <w:rsid w:val="009F72A3"/>
    <w:rsid w:val="009F7317"/>
    <w:rsid w:val="009F752A"/>
    <w:rsid w:val="009F76C7"/>
    <w:rsid w:val="009F7735"/>
    <w:rsid w:val="009F7ABF"/>
    <w:rsid w:val="009F7CA4"/>
    <w:rsid w:val="009F7D52"/>
    <w:rsid w:val="009F7E46"/>
    <w:rsid w:val="00A00009"/>
    <w:rsid w:val="00A00092"/>
    <w:rsid w:val="00A002BD"/>
    <w:rsid w:val="00A00379"/>
    <w:rsid w:val="00A004DE"/>
    <w:rsid w:val="00A00561"/>
    <w:rsid w:val="00A0058D"/>
    <w:rsid w:val="00A008EB"/>
    <w:rsid w:val="00A00A75"/>
    <w:rsid w:val="00A00B4B"/>
    <w:rsid w:val="00A00BE5"/>
    <w:rsid w:val="00A00C66"/>
    <w:rsid w:val="00A00C90"/>
    <w:rsid w:val="00A00E97"/>
    <w:rsid w:val="00A011D6"/>
    <w:rsid w:val="00A014AB"/>
    <w:rsid w:val="00A019EA"/>
    <w:rsid w:val="00A01A7C"/>
    <w:rsid w:val="00A01B0A"/>
    <w:rsid w:val="00A01B77"/>
    <w:rsid w:val="00A01BE4"/>
    <w:rsid w:val="00A01C7F"/>
    <w:rsid w:val="00A01D45"/>
    <w:rsid w:val="00A01D8C"/>
    <w:rsid w:val="00A022B4"/>
    <w:rsid w:val="00A024E4"/>
    <w:rsid w:val="00A0254C"/>
    <w:rsid w:val="00A025CC"/>
    <w:rsid w:val="00A029D0"/>
    <w:rsid w:val="00A02AA7"/>
    <w:rsid w:val="00A02B2C"/>
    <w:rsid w:val="00A02B2F"/>
    <w:rsid w:val="00A02B63"/>
    <w:rsid w:val="00A02C27"/>
    <w:rsid w:val="00A02C77"/>
    <w:rsid w:val="00A03035"/>
    <w:rsid w:val="00A031B9"/>
    <w:rsid w:val="00A0331D"/>
    <w:rsid w:val="00A0337B"/>
    <w:rsid w:val="00A033A1"/>
    <w:rsid w:val="00A0367C"/>
    <w:rsid w:val="00A0378B"/>
    <w:rsid w:val="00A03901"/>
    <w:rsid w:val="00A03951"/>
    <w:rsid w:val="00A03AA8"/>
    <w:rsid w:val="00A03B0F"/>
    <w:rsid w:val="00A03C39"/>
    <w:rsid w:val="00A03D5F"/>
    <w:rsid w:val="00A03D94"/>
    <w:rsid w:val="00A03DD4"/>
    <w:rsid w:val="00A03EAE"/>
    <w:rsid w:val="00A04170"/>
    <w:rsid w:val="00A0431B"/>
    <w:rsid w:val="00A0448D"/>
    <w:rsid w:val="00A044D0"/>
    <w:rsid w:val="00A04635"/>
    <w:rsid w:val="00A046C8"/>
    <w:rsid w:val="00A046E9"/>
    <w:rsid w:val="00A0473C"/>
    <w:rsid w:val="00A04916"/>
    <w:rsid w:val="00A049DC"/>
    <w:rsid w:val="00A04A0D"/>
    <w:rsid w:val="00A04E4E"/>
    <w:rsid w:val="00A051BA"/>
    <w:rsid w:val="00A055F1"/>
    <w:rsid w:val="00A05719"/>
    <w:rsid w:val="00A05769"/>
    <w:rsid w:val="00A057B2"/>
    <w:rsid w:val="00A05E10"/>
    <w:rsid w:val="00A05E3E"/>
    <w:rsid w:val="00A05FAB"/>
    <w:rsid w:val="00A0602D"/>
    <w:rsid w:val="00A0607E"/>
    <w:rsid w:val="00A060FC"/>
    <w:rsid w:val="00A061E1"/>
    <w:rsid w:val="00A069B7"/>
    <w:rsid w:val="00A069BD"/>
    <w:rsid w:val="00A06A25"/>
    <w:rsid w:val="00A06A9C"/>
    <w:rsid w:val="00A06B12"/>
    <w:rsid w:val="00A06B25"/>
    <w:rsid w:val="00A06DE3"/>
    <w:rsid w:val="00A0736E"/>
    <w:rsid w:val="00A07382"/>
    <w:rsid w:val="00A07477"/>
    <w:rsid w:val="00A07717"/>
    <w:rsid w:val="00A078F3"/>
    <w:rsid w:val="00A07971"/>
    <w:rsid w:val="00A079DA"/>
    <w:rsid w:val="00A07B94"/>
    <w:rsid w:val="00A07C92"/>
    <w:rsid w:val="00A07E83"/>
    <w:rsid w:val="00A07F10"/>
    <w:rsid w:val="00A10742"/>
    <w:rsid w:val="00A108A4"/>
    <w:rsid w:val="00A10BB1"/>
    <w:rsid w:val="00A10BD8"/>
    <w:rsid w:val="00A10D76"/>
    <w:rsid w:val="00A10E1C"/>
    <w:rsid w:val="00A110F3"/>
    <w:rsid w:val="00A11235"/>
    <w:rsid w:val="00A11594"/>
    <w:rsid w:val="00A11914"/>
    <w:rsid w:val="00A11AA5"/>
    <w:rsid w:val="00A11AC0"/>
    <w:rsid w:val="00A11E77"/>
    <w:rsid w:val="00A12146"/>
    <w:rsid w:val="00A121E7"/>
    <w:rsid w:val="00A1227A"/>
    <w:rsid w:val="00A12290"/>
    <w:rsid w:val="00A122AE"/>
    <w:rsid w:val="00A122D2"/>
    <w:rsid w:val="00A12408"/>
    <w:rsid w:val="00A12413"/>
    <w:rsid w:val="00A124A6"/>
    <w:rsid w:val="00A125C4"/>
    <w:rsid w:val="00A12602"/>
    <w:rsid w:val="00A12721"/>
    <w:rsid w:val="00A128FF"/>
    <w:rsid w:val="00A12B18"/>
    <w:rsid w:val="00A12B74"/>
    <w:rsid w:val="00A12CBE"/>
    <w:rsid w:val="00A12D52"/>
    <w:rsid w:val="00A12E61"/>
    <w:rsid w:val="00A12F31"/>
    <w:rsid w:val="00A12F5B"/>
    <w:rsid w:val="00A12FDE"/>
    <w:rsid w:val="00A13311"/>
    <w:rsid w:val="00A13598"/>
    <w:rsid w:val="00A136AD"/>
    <w:rsid w:val="00A13746"/>
    <w:rsid w:val="00A13968"/>
    <w:rsid w:val="00A13C49"/>
    <w:rsid w:val="00A13CF2"/>
    <w:rsid w:val="00A13CF5"/>
    <w:rsid w:val="00A13E00"/>
    <w:rsid w:val="00A140E8"/>
    <w:rsid w:val="00A14153"/>
    <w:rsid w:val="00A14158"/>
    <w:rsid w:val="00A14489"/>
    <w:rsid w:val="00A1456C"/>
    <w:rsid w:val="00A1460A"/>
    <w:rsid w:val="00A146B5"/>
    <w:rsid w:val="00A146FD"/>
    <w:rsid w:val="00A14A4D"/>
    <w:rsid w:val="00A14D97"/>
    <w:rsid w:val="00A14DA9"/>
    <w:rsid w:val="00A154B8"/>
    <w:rsid w:val="00A1570B"/>
    <w:rsid w:val="00A15BA2"/>
    <w:rsid w:val="00A15C74"/>
    <w:rsid w:val="00A15E1B"/>
    <w:rsid w:val="00A15E39"/>
    <w:rsid w:val="00A15E58"/>
    <w:rsid w:val="00A1614A"/>
    <w:rsid w:val="00A16650"/>
    <w:rsid w:val="00A168A4"/>
    <w:rsid w:val="00A168D8"/>
    <w:rsid w:val="00A16AA0"/>
    <w:rsid w:val="00A16B20"/>
    <w:rsid w:val="00A16DFD"/>
    <w:rsid w:val="00A16F2D"/>
    <w:rsid w:val="00A16F48"/>
    <w:rsid w:val="00A1741D"/>
    <w:rsid w:val="00A17553"/>
    <w:rsid w:val="00A17660"/>
    <w:rsid w:val="00A17B07"/>
    <w:rsid w:val="00A17C2D"/>
    <w:rsid w:val="00A17E99"/>
    <w:rsid w:val="00A200FC"/>
    <w:rsid w:val="00A20144"/>
    <w:rsid w:val="00A20973"/>
    <w:rsid w:val="00A20BDD"/>
    <w:rsid w:val="00A20C99"/>
    <w:rsid w:val="00A20CF5"/>
    <w:rsid w:val="00A20F5E"/>
    <w:rsid w:val="00A21203"/>
    <w:rsid w:val="00A2139D"/>
    <w:rsid w:val="00A214C5"/>
    <w:rsid w:val="00A2162A"/>
    <w:rsid w:val="00A2171C"/>
    <w:rsid w:val="00A2174B"/>
    <w:rsid w:val="00A2192D"/>
    <w:rsid w:val="00A21BDD"/>
    <w:rsid w:val="00A21D82"/>
    <w:rsid w:val="00A21E56"/>
    <w:rsid w:val="00A21EA7"/>
    <w:rsid w:val="00A21EB6"/>
    <w:rsid w:val="00A21EF4"/>
    <w:rsid w:val="00A21F7F"/>
    <w:rsid w:val="00A21FB7"/>
    <w:rsid w:val="00A2214B"/>
    <w:rsid w:val="00A2244D"/>
    <w:rsid w:val="00A224BC"/>
    <w:rsid w:val="00A224DD"/>
    <w:rsid w:val="00A2256D"/>
    <w:rsid w:val="00A22647"/>
    <w:rsid w:val="00A22717"/>
    <w:rsid w:val="00A22A2B"/>
    <w:rsid w:val="00A22DB5"/>
    <w:rsid w:val="00A22DCF"/>
    <w:rsid w:val="00A22E42"/>
    <w:rsid w:val="00A22F3D"/>
    <w:rsid w:val="00A2318E"/>
    <w:rsid w:val="00A23275"/>
    <w:rsid w:val="00A23877"/>
    <w:rsid w:val="00A238BD"/>
    <w:rsid w:val="00A2392C"/>
    <w:rsid w:val="00A23970"/>
    <w:rsid w:val="00A23B45"/>
    <w:rsid w:val="00A23BCC"/>
    <w:rsid w:val="00A23C90"/>
    <w:rsid w:val="00A23CB6"/>
    <w:rsid w:val="00A23EAB"/>
    <w:rsid w:val="00A23EB6"/>
    <w:rsid w:val="00A23F15"/>
    <w:rsid w:val="00A2424F"/>
    <w:rsid w:val="00A243F5"/>
    <w:rsid w:val="00A24A33"/>
    <w:rsid w:val="00A24BC2"/>
    <w:rsid w:val="00A24BD3"/>
    <w:rsid w:val="00A24C33"/>
    <w:rsid w:val="00A24ECF"/>
    <w:rsid w:val="00A24F76"/>
    <w:rsid w:val="00A25022"/>
    <w:rsid w:val="00A25037"/>
    <w:rsid w:val="00A250C9"/>
    <w:rsid w:val="00A251F4"/>
    <w:rsid w:val="00A25382"/>
    <w:rsid w:val="00A253E2"/>
    <w:rsid w:val="00A25750"/>
    <w:rsid w:val="00A257B1"/>
    <w:rsid w:val="00A25B4F"/>
    <w:rsid w:val="00A25BEE"/>
    <w:rsid w:val="00A25BF6"/>
    <w:rsid w:val="00A25E25"/>
    <w:rsid w:val="00A25EF2"/>
    <w:rsid w:val="00A26255"/>
    <w:rsid w:val="00A26637"/>
    <w:rsid w:val="00A2695F"/>
    <w:rsid w:val="00A26AEE"/>
    <w:rsid w:val="00A26BED"/>
    <w:rsid w:val="00A26C6A"/>
    <w:rsid w:val="00A26DB7"/>
    <w:rsid w:val="00A27209"/>
    <w:rsid w:val="00A272A6"/>
    <w:rsid w:val="00A273C4"/>
    <w:rsid w:val="00A274B4"/>
    <w:rsid w:val="00A2782C"/>
    <w:rsid w:val="00A27841"/>
    <w:rsid w:val="00A278AD"/>
    <w:rsid w:val="00A27A6D"/>
    <w:rsid w:val="00A27B28"/>
    <w:rsid w:val="00A27CB5"/>
    <w:rsid w:val="00A27EB6"/>
    <w:rsid w:val="00A3008B"/>
    <w:rsid w:val="00A30473"/>
    <w:rsid w:val="00A30720"/>
    <w:rsid w:val="00A30756"/>
    <w:rsid w:val="00A307D3"/>
    <w:rsid w:val="00A30CDD"/>
    <w:rsid w:val="00A30F08"/>
    <w:rsid w:val="00A310B5"/>
    <w:rsid w:val="00A310CD"/>
    <w:rsid w:val="00A316BD"/>
    <w:rsid w:val="00A3187D"/>
    <w:rsid w:val="00A3189A"/>
    <w:rsid w:val="00A318ED"/>
    <w:rsid w:val="00A31A5F"/>
    <w:rsid w:val="00A31EC5"/>
    <w:rsid w:val="00A31F3F"/>
    <w:rsid w:val="00A31FFF"/>
    <w:rsid w:val="00A321DB"/>
    <w:rsid w:val="00A324BA"/>
    <w:rsid w:val="00A32F52"/>
    <w:rsid w:val="00A33173"/>
    <w:rsid w:val="00A332B1"/>
    <w:rsid w:val="00A33547"/>
    <w:rsid w:val="00A33714"/>
    <w:rsid w:val="00A338DD"/>
    <w:rsid w:val="00A338FA"/>
    <w:rsid w:val="00A342D7"/>
    <w:rsid w:val="00A343F7"/>
    <w:rsid w:val="00A3445F"/>
    <w:rsid w:val="00A34696"/>
    <w:rsid w:val="00A34C0D"/>
    <w:rsid w:val="00A34DF3"/>
    <w:rsid w:val="00A34EB3"/>
    <w:rsid w:val="00A351E7"/>
    <w:rsid w:val="00A35660"/>
    <w:rsid w:val="00A35678"/>
    <w:rsid w:val="00A35684"/>
    <w:rsid w:val="00A356CA"/>
    <w:rsid w:val="00A358A2"/>
    <w:rsid w:val="00A35CE8"/>
    <w:rsid w:val="00A35D0B"/>
    <w:rsid w:val="00A35DD0"/>
    <w:rsid w:val="00A36224"/>
    <w:rsid w:val="00A363C4"/>
    <w:rsid w:val="00A3653D"/>
    <w:rsid w:val="00A36673"/>
    <w:rsid w:val="00A36B68"/>
    <w:rsid w:val="00A36BE1"/>
    <w:rsid w:val="00A36E85"/>
    <w:rsid w:val="00A36EA3"/>
    <w:rsid w:val="00A370F2"/>
    <w:rsid w:val="00A37249"/>
    <w:rsid w:val="00A373E6"/>
    <w:rsid w:val="00A377E9"/>
    <w:rsid w:val="00A3785C"/>
    <w:rsid w:val="00A38BB0"/>
    <w:rsid w:val="00A3E034"/>
    <w:rsid w:val="00A40248"/>
    <w:rsid w:val="00A40289"/>
    <w:rsid w:val="00A40299"/>
    <w:rsid w:val="00A406CA"/>
    <w:rsid w:val="00A407B9"/>
    <w:rsid w:val="00A40B07"/>
    <w:rsid w:val="00A40E2D"/>
    <w:rsid w:val="00A40F20"/>
    <w:rsid w:val="00A410AC"/>
    <w:rsid w:val="00A41295"/>
    <w:rsid w:val="00A41374"/>
    <w:rsid w:val="00A413C0"/>
    <w:rsid w:val="00A41627"/>
    <w:rsid w:val="00A41694"/>
    <w:rsid w:val="00A41A4E"/>
    <w:rsid w:val="00A41AD7"/>
    <w:rsid w:val="00A41BFE"/>
    <w:rsid w:val="00A41DAF"/>
    <w:rsid w:val="00A41DC9"/>
    <w:rsid w:val="00A41EA4"/>
    <w:rsid w:val="00A41FE6"/>
    <w:rsid w:val="00A421F3"/>
    <w:rsid w:val="00A422D6"/>
    <w:rsid w:val="00A42396"/>
    <w:rsid w:val="00A4249C"/>
    <w:rsid w:val="00A424E0"/>
    <w:rsid w:val="00A42582"/>
    <w:rsid w:val="00A42934"/>
    <w:rsid w:val="00A42BB6"/>
    <w:rsid w:val="00A42C4D"/>
    <w:rsid w:val="00A43093"/>
    <w:rsid w:val="00A43233"/>
    <w:rsid w:val="00A432B9"/>
    <w:rsid w:val="00A436F0"/>
    <w:rsid w:val="00A43709"/>
    <w:rsid w:val="00A4387F"/>
    <w:rsid w:val="00A43892"/>
    <w:rsid w:val="00A43922"/>
    <w:rsid w:val="00A4395F"/>
    <w:rsid w:val="00A43AF8"/>
    <w:rsid w:val="00A43C79"/>
    <w:rsid w:val="00A43F08"/>
    <w:rsid w:val="00A43FD6"/>
    <w:rsid w:val="00A44070"/>
    <w:rsid w:val="00A44448"/>
    <w:rsid w:val="00A44498"/>
    <w:rsid w:val="00A44696"/>
    <w:rsid w:val="00A44725"/>
    <w:rsid w:val="00A448E1"/>
    <w:rsid w:val="00A44D80"/>
    <w:rsid w:val="00A44D93"/>
    <w:rsid w:val="00A44E1B"/>
    <w:rsid w:val="00A4512B"/>
    <w:rsid w:val="00A4528B"/>
    <w:rsid w:val="00A45374"/>
    <w:rsid w:val="00A4563B"/>
    <w:rsid w:val="00A45701"/>
    <w:rsid w:val="00A4589E"/>
    <w:rsid w:val="00A459BE"/>
    <w:rsid w:val="00A45B6F"/>
    <w:rsid w:val="00A45C63"/>
    <w:rsid w:val="00A45F94"/>
    <w:rsid w:val="00A46058"/>
    <w:rsid w:val="00A46125"/>
    <w:rsid w:val="00A4625D"/>
    <w:rsid w:val="00A46524"/>
    <w:rsid w:val="00A46545"/>
    <w:rsid w:val="00A46583"/>
    <w:rsid w:val="00A46721"/>
    <w:rsid w:val="00A46746"/>
    <w:rsid w:val="00A467D9"/>
    <w:rsid w:val="00A4683A"/>
    <w:rsid w:val="00A46B87"/>
    <w:rsid w:val="00A46BE4"/>
    <w:rsid w:val="00A46C61"/>
    <w:rsid w:val="00A46CCA"/>
    <w:rsid w:val="00A46EAE"/>
    <w:rsid w:val="00A47252"/>
    <w:rsid w:val="00A4756C"/>
    <w:rsid w:val="00A478A2"/>
    <w:rsid w:val="00A47C9C"/>
    <w:rsid w:val="00A47CA3"/>
    <w:rsid w:val="00A47DE9"/>
    <w:rsid w:val="00A47F6E"/>
    <w:rsid w:val="00A50179"/>
    <w:rsid w:val="00A50391"/>
    <w:rsid w:val="00A5063C"/>
    <w:rsid w:val="00A506BB"/>
    <w:rsid w:val="00A50B5C"/>
    <w:rsid w:val="00A50C9D"/>
    <w:rsid w:val="00A50D2F"/>
    <w:rsid w:val="00A50D72"/>
    <w:rsid w:val="00A514BF"/>
    <w:rsid w:val="00A516FD"/>
    <w:rsid w:val="00A51748"/>
    <w:rsid w:val="00A517A8"/>
    <w:rsid w:val="00A517C1"/>
    <w:rsid w:val="00A51862"/>
    <w:rsid w:val="00A519F9"/>
    <w:rsid w:val="00A51A20"/>
    <w:rsid w:val="00A51FD7"/>
    <w:rsid w:val="00A521BC"/>
    <w:rsid w:val="00A5221B"/>
    <w:rsid w:val="00A5259D"/>
    <w:rsid w:val="00A5266C"/>
    <w:rsid w:val="00A526B4"/>
    <w:rsid w:val="00A5281F"/>
    <w:rsid w:val="00A52A79"/>
    <w:rsid w:val="00A52C69"/>
    <w:rsid w:val="00A52D90"/>
    <w:rsid w:val="00A52EE5"/>
    <w:rsid w:val="00A5309B"/>
    <w:rsid w:val="00A5309C"/>
    <w:rsid w:val="00A5309F"/>
    <w:rsid w:val="00A533F9"/>
    <w:rsid w:val="00A5350F"/>
    <w:rsid w:val="00A53536"/>
    <w:rsid w:val="00A53569"/>
    <w:rsid w:val="00A53631"/>
    <w:rsid w:val="00A53672"/>
    <w:rsid w:val="00A53795"/>
    <w:rsid w:val="00A53FF6"/>
    <w:rsid w:val="00A541F0"/>
    <w:rsid w:val="00A543B5"/>
    <w:rsid w:val="00A54520"/>
    <w:rsid w:val="00A54839"/>
    <w:rsid w:val="00A548E2"/>
    <w:rsid w:val="00A5494F"/>
    <w:rsid w:val="00A54C5B"/>
    <w:rsid w:val="00A5524A"/>
    <w:rsid w:val="00A552FC"/>
    <w:rsid w:val="00A554C6"/>
    <w:rsid w:val="00A55591"/>
    <w:rsid w:val="00A55594"/>
    <w:rsid w:val="00A5565C"/>
    <w:rsid w:val="00A55A7E"/>
    <w:rsid w:val="00A55C1B"/>
    <w:rsid w:val="00A55C4D"/>
    <w:rsid w:val="00A55C64"/>
    <w:rsid w:val="00A55EE8"/>
    <w:rsid w:val="00A56074"/>
    <w:rsid w:val="00A5622D"/>
    <w:rsid w:val="00A563D5"/>
    <w:rsid w:val="00A5651A"/>
    <w:rsid w:val="00A565E6"/>
    <w:rsid w:val="00A5674B"/>
    <w:rsid w:val="00A56855"/>
    <w:rsid w:val="00A56AD3"/>
    <w:rsid w:val="00A571F8"/>
    <w:rsid w:val="00A5720E"/>
    <w:rsid w:val="00A5731D"/>
    <w:rsid w:val="00A579A0"/>
    <w:rsid w:val="00A579A1"/>
    <w:rsid w:val="00A57A71"/>
    <w:rsid w:val="00A57CBA"/>
    <w:rsid w:val="00A57D31"/>
    <w:rsid w:val="00A57D77"/>
    <w:rsid w:val="00A60259"/>
    <w:rsid w:val="00A6034F"/>
    <w:rsid w:val="00A6087E"/>
    <w:rsid w:val="00A608F5"/>
    <w:rsid w:val="00A60BC0"/>
    <w:rsid w:val="00A60D81"/>
    <w:rsid w:val="00A60EEE"/>
    <w:rsid w:val="00A60F18"/>
    <w:rsid w:val="00A60FF7"/>
    <w:rsid w:val="00A6122D"/>
    <w:rsid w:val="00A6157D"/>
    <w:rsid w:val="00A6171C"/>
    <w:rsid w:val="00A61810"/>
    <w:rsid w:val="00A618BB"/>
    <w:rsid w:val="00A61B20"/>
    <w:rsid w:val="00A61D12"/>
    <w:rsid w:val="00A61DEB"/>
    <w:rsid w:val="00A61E5E"/>
    <w:rsid w:val="00A6248D"/>
    <w:rsid w:val="00A6261E"/>
    <w:rsid w:val="00A62625"/>
    <w:rsid w:val="00A6273B"/>
    <w:rsid w:val="00A627F8"/>
    <w:rsid w:val="00A6295E"/>
    <w:rsid w:val="00A62A97"/>
    <w:rsid w:val="00A62AD0"/>
    <w:rsid w:val="00A62B13"/>
    <w:rsid w:val="00A62B36"/>
    <w:rsid w:val="00A62B66"/>
    <w:rsid w:val="00A62B81"/>
    <w:rsid w:val="00A62C06"/>
    <w:rsid w:val="00A62C2C"/>
    <w:rsid w:val="00A62E82"/>
    <w:rsid w:val="00A62F61"/>
    <w:rsid w:val="00A62FB7"/>
    <w:rsid w:val="00A6313E"/>
    <w:rsid w:val="00A631ED"/>
    <w:rsid w:val="00A63231"/>
    <w:rsid w:val="00A632EA"/>
    <w:rsid w:val="00A633C4"/>
    <w:rsid w:val="00A635CC"/>
    <w:rsid w:val="00A63685"/>
    <w:rsid w:val="00A63976"/>
    <w:rsid w:val="00A63A2D"/>
    <w:rsid w:val="00A63DFB"/>
    <w:rsid w:val="00A63E7F"/>
    <w:rsid w:val="00A63FD2"/>
    <w:rsid w:val="00A63FD9"/>
    <w:rsid w:val="00A64038"/>
    <w:rsid w:val="00A6414F"/>
    <w:rsid w:val="00A642CF"/>
    <w:rsid w:val="00A6432E"/>
    <w:rsid w:val="00A643E8"/>
    <w:rsid w:val="00A64489"/>
    <w:rsid w:val="00A64640"/>
    <w:rsid w:val="00A646E0"/>
    <w:rsid w:val="00A64754"/>
    <w:rsid w:val="00A647D5"/>
    <w:rsid w:val="00A64A29"/>
    <w:rsid w:val="00A64C10"/>
    <w:rsid w:val="00A64D55"/>
    <w:rsid w:val="00A64F0A"/>
    <w:rsid w:val="00A64FEB"/>
    <w:rsid w:val="00A6509A"/>
    <w:rsid w:val="00A652A7"/>
    <w:rsid w:val="00A65449"/>
    <w:rsid w:val="00A65A4A"/>
    <w:rsid w:val="00A65AC9"/>
    <w:rsid w:val="00A65B5A"/>
    <w:rsid w:val="00A66052"/>
    <w:rsid w:val="00A661DA"/>
    <w:rsid w:val="00A66201"/>
    <w:rsid w:val="00A662B0"/>
    <w:rsid w:val="00A66431"/>
    <w:rsid w:val="00A66782"/>
    <w:rsid w:val="00A667AE"/>
    <w:rsid w:val="00A66902"/>
    <w:rsid w:val="00A66C95"/>
    <w:rsid w:val="00A66E0E"/>
    <w:rsid w:val="00A66E10"/>
    <w:rsid w:val="00A67184"/>
    <w:rsid w:val="00A673A7"/>
    <w:rsid w:val="00A6742D"/>
    <w:rsid w:val="00A67526"/>
    <w:rsid w:val="00A676F5"/>
    <w:rsid w:val="00A6794C"/>
    <w:rsid w:val="00A679F4"/>
    <w:rsid w:val="00A67AE2"/>
    <w:rsid w:val="00A67B10"/>
    <w:rsid w:val="00A67B3C"/>
    <w:rsid w:val="00A67C43"/>
    <w:rsid w:val="00A67DA9"/>
    <w:rsid w:val="00A67DE1"/>
    <w:rsid w:val="00A67E2E"/>
    <w:rsid w:val="00A67F5A"/>
    <w:rsid w:val="00A6CCFB"/>
    <w:rsid w:val="00A700FB"/>
    <w:rsid w:val="00A70112"/>
    <w:rsid w:val="00A7022C"/>
    <w:rsid w:val="00A70398"/>
    <w:rsid w:val="00A703B0"/>
    <w:rsid w:val="00A7056C"/>
    <w:rsid w:val="00A70632"/>
    <w:rsid w:val="00A707C7"/>
    <w:rsid w:val="00A70879"/>
    <w:rsid w:val="00A708C8"/>
    <w:rsid w:val="00A70C3A"/>
    <w:rsid w:val="00A70CC7"/>
    <w:rsid w:val="00A70D54"/>
    <w:rsid w:val="00A71095"/>
    <w:rsid w:val="00A71273"/>
    <w:rsid w:val="00A71353"/>
    <w:rsid w:val="00A71555"/>
    <w:rsid w:val="00A7157F"/>
    <w:rsid w:val="00A719FA"/>
    <w:rsid w:val="00A71B60"/>
    <w:rsid w:val="00A71F6B"/>
    <w:rsid w:val="00A72041"/>
    <w:rsid w:val="00A720D9"/>
    <w:rsid w:val="00A721D2"/>
    <w:rsid w:val="00A721DF"/>
    <w:rsid w:val="00A72876"/>
    <w:rsid w:val="00A729CA"/>
    <w:rsid w:val="00A72A1A"/>
    <w:rsid w:val="00A72A5B"/>
    <w:rsid w:val="00A72A8C"/>
    <w:rsid w:val="00A72B7D"/>
    <w:rsid w:val="00A72C94"/>
    <w:rsid w:val="00A72C98"/>
    <w:rsid w:val="00A72D9A"/>
    <w:rsid w:val="00A72E0F"/>
    <w:rsid w:val="00A72E92"/>
    <w:rsid w:val="00A72EC8"/>
    <w:rsid w:val="00A72F29"/>
    <w:rsid w:val="00A73074"/>
    <w:rsid w:val="00A73547"/>
    <w:rsid w:val="00A7361D"/>
    <w:rsid w:val="00A7367E"/>
    <w:rsid w:val="00A7379B"/>
    <w:rsid w:val="00A73802"/>
    <w:rsid w:val="00A73B9F"/>
    <w:rsid w:val="00A73CC1"/>
    <w:rsid w:val="00A7418F"/>
    <w:rsid w:val="00A74241"/>
    <w:rsid w:val="00A742D6"/>
    <w:rsid w:val="00A74423"/>
    <w:rsid w:val="00A746DB"/>
    <w:rsid w:val="00A7478B"/>
    <w:rsid w:val="00A748A3"/>
    <w:rsid w:val="00A74918"/>
    <w:rsid w:val="00A74AA7"/>
    <w:rsid w:val="00A74BF4"/>
    <w:rsid w:val="00A74CD8"/>
    <w:rsid w:val="00A74F2A"/>
    <w:rsid w:val="00A75183"/>
    <w:rsid w:val="00A75913"/>
    <w:rsid w:val="00A75A13"/>
    <w:rsid w:val="00A75BD7"/>
    <w:rsid w:val="00A75D99"/>
    <w:rsid w:val="00A75E02"/>
    <w:rsid w:val="00A75F62"/>
    <w:rsid w:val="00A760F8"/>
    <w:rsid w:val="00A76142"/>
    <w:rsid w:val="00A7686D"/>
    <w:rsid w:val="00A769DA"/>
    <w:rsid w:val="00A76C00"/>
    <w:rsid w:val="00A76CDD"/>
    <w:rsid w:val="00A76D88"/>
    <w:rsid w:val="00A77020"/>
    <w:rsid w:val="00A77294"/>
    <w:rsid w:val="00A772E8"/>
    <w:rsid w:val="00A7743B"/>
    <w:rsid w:val="00A7754D"/>
    <w:rsid w:val="00A77961"/>
    <w:rsid w:val="00A77A3E"/>
    <w:rsid w:val="00A77AB2"/>
    <w:rsid w:val="00A77C53"/>
    <w:rsid w:val="00A77CA0"/>
    <w:rsid w:val="00A77CCF"/>
    <w:rsid w:val="00A77E35"/>
    <w:rsid w:val="00A77F91"/>
    <w:rsid w:val="00A77FDD"/>
    <w:rsid w:val="00A80200"/>
    <w:rsid w:val="00A8048E"/>
    <w:rsid w:val="00A804E8"/>
    <w:rsid w:val="00A80B33"/>
    <w:rsid w:val="00A80B40"/>
    <w:rsid w:val="00A80DE6"/>
    <w:rsid w:val="00A80F8F"/>
    <w:rsid w:val="00A810C3"/>
    <w:rsid w:val="00A81470"/>
    <w:rsid w:val="00A814CF"/>
    <w:rsid w:val="00A816D4"/>
    <w:rsid w:val="00A8184A"/>
    <w:rsid w:val="00A81868"/>
    <w:rsid w:val="00A81B1F"/>
    <w:rsid w:val="00A81F9E"/>
    <w:rsid w:val="00A82221"/>
    <w:rsid w:val="00A827A6"/>
    <w:rsid w:val="00A82891"/>
    <w:rsid w:val="00A828E1"/>
    <w:rsid w:val="00A829F7"/>
    <w:rsid w:val="00A82B98"/>
    <w:rsid w:val="00A82BA6"/>
    <w:rsid w:val="00A82CAE"/>
    <w:rsid w:val="00A82D89"/>
    <w:rsid w:val="00A830EB"/>
    <w:rsid w:val="00A83106"/>
    <w:rsid w:val="00A8317B"/>
    <w:rsid w:val="00A8318D"/>
    <w:rsid w:val="00A83533"/>
    <w:rsid w:val="00A835F0"/>
    <w:rsid w:val="00A836EC"/>
    <w:rsid w:val="00A8398E"/>
    <w:rsid w:val="00A83A04"/>
    <w:rsid w:val="00A83A0B"/>
    <w:rsid w:val="00A83AD2"/>
    <w:rsid w:val="00A83D3B"/>
    <w:rsid w:val="00A8442C"/>
    <w:rsid w:val="00A84742"/>
    <w:rsid w:val="00A84865"/>
    <w:rsid w:val="00A8494A"/>
    <w:rsid w:val="00A84B6C"/>
    <w:rsid w:val="00A84E6F"/>
    <w:rsid w:val="00A84FEC"/>
    <w:rsid w:val="00A85046"/>
    <w:rsid w:val="00A851D1"/>
    <w:rsid w:val="00A85474"/>
    <w:rsid w:val="00A8568A"/>
    <w:rsid w:val="00A858BA"/>
    <w:rsid w:val="00A85958"/>
    <w:rsid w:val="00A85A3D"/>
    <w:rsid w:val="00A85B32"/>
    <w:rsid w:val="00A85C18"/>
    <w:rsid w:val="00A85E5D"/>
    <w:rsid w:val="00A85E66"/>
    <w:rsid w:val="00A85F47"/>
    <w:rsid w:val="00A8605D"/>
    <w:rsid w:val="00A860B7"/>
    <w:rsid w:val="00A864A0"/>
    <w:rsid w:val="00A86767"/>
    <w:rsid w:val="00A86856"/>
    <w:rsid w:val="00A87103"/>
    <w:rsid w:val="00A8724D"/>
    <w:rsid w:val="00A872CE"/>
    <w:rsid w:val="00A8731A"/>
    <w:rsid w:val="00A87384"/>
    <w:rsid w:val="00A8748C"/>
    <w:rsid w:val="00A874C6"/>
    <w:rsid w:val="00A87A0C"/>
    <w:rsid w:val="00A87A8F"/>
    <w:rsid w:val="00A87AC6"/>
    <w:rsid w:val="00A87EF6"/>
    <w:rsid w:val="00A90196"/>
    <w:rsid w:val="00A90907"/>
    <w:rsid w:val="00A90AB4"/>
    <w:rsid w:val="00A90BB3"/>
    <w:rsid w:val="00A90D76"/>
    <w:rsid w:val="00A91177"/>
    <w:rsid w:val="00A91214"/>
    <w:rsid w:val="00A9123A"/>
    <w:rsid w:val="00A915B5"/>
    <w:rsid w:val="00A91913"/>
    <w:rsid w:val="00A91A55"/>
    <w:rsid w:val="00A91C38"/>
    <w:rsid w:val="00A91CD7"/>
    <w:rsid w:val="00A91D64"/>
    <w:rsid w:val="00A91FD1"/>
    <w:rsid w:val="00A92258"/>
    <w:rsid w:val="00A923CD"/>
    <w:rsid w:val="00A92A2E"/>
    <w:rsid w:val="00A92E8B"/>
    <w:rsid w:val="00A92FCE"/>
    <w:rsid w:val="00A93046"/>
    <w:rsid w:val="00A931A7"/>
    <w:rsid w:val="00A931BF"/>
    <w:rsid w:val="00A932D4"/>
    <w:rsid w:val="00A9337D"/>
    <w:rsid w:val="00A93DB6"/>
    <w:rsid w:val="00A93F21"/>
    <w:rsid w:val="00A941B4"/>
    <w:rsid w:val="00A9433B"/>
    <w:rsid w:val="00A944B5"/>
    <w:rsid w:val="00A94559"/>
    <w:rsid w:val="00A948D7"/>
    <w:rsid w:val="00A94A09"/>
    <w:rsid w:val="00A94FC0"/>
    <w:rsid w:val="00A9506E"/>
    <w:rsid w:val="00A953F4"/>
    <w:rsid w:val="00A95609"/>
    <w:rsid w:val="00A95647"/>
    <w:rsid w:val="00A95706"/>
    <w:rsid w:val="00A9588D"/>
    <w:rsid w:val="00A958F8"/>
    <w:rsid w:val="00A95A62"/>
    <w:rsid w:val="00A95D81"/>
    <w:rsid w:val="00A95D82"/>
    <w:rsid w:val="00A95DE0"/>
    <w:rsid w:val="00A9606A"/>
    <w:rsid w:val="00A964FC"/>
    <w:rsid w:val="00A96774"/>
    <w:rsid w:val="00A96BC6"/>
    <w:rsid w:val="00A96BD2"/>
    <w:rsid w:val="00A96E5A"/>
    <w:rsid w:val="00A96FDF"/>
    <w:rsid w:val="00A97311"/>
    <w:rsid w:val="00A97351"/>
    <w:rsid w:val="00A97383"/>
    <w:rsid w:val="00A97510"/>
    <w:rsid w:val="00A975F4"/>
    <w:rsid w:val="00A97C16"/>
    <w:rsid w:val="00A97D17"/>
    <w:rsid w:val="00A97D78"/>
    <w:rsid w:val="00AA03D7"/>
    <w:rsid w:val="00AA0557"/>
    <w:rsid w:val="00AA07F1"/>
    <w:rsid w:val="00AA0C6F"/>
    <w:rsid w:val="00AA0CC7"/>
    <w:rsid w:val="00AA0D68"/>
    <w:rsid w:val="00AA0DB5"/>
    <w:rsid w:val="00AA0F66"/>
    <w:rsid w:val="00AA102C"/>
    <w:rsid w:val="00AA10E9"/>
    <w:rsid w:val="00AA15CD"/>
    <w:rsid w:val="00AA1959"/>
    <w:rsid w:val="00AA1A59"/>
    <w:rsid w:val="00AA1B97"/>
    <w:rsid w:val="00AA1BE2"/>
    <w:rsid w:val="00AA1C17"/>
    <w:rsid w:val="00AA1FCF"/>
    <w:rsid w:val="00AA20D9"/>
    <w:rsid w:val="00AA21BF"/>
    <w:rsid w:val="00AA23E9"/>
    <w:rsid w:val="00AA2649"/>
    <w:rsid w:val="00AA2A9D"/>
    <w:rsid w:val="00AA2B9F"/>
    <w:rsid w:val="00AA2F81"/>
    <w:rsid w:val="00AA2FAE"/>
    <w:rsid w:val="00AA2FD0"/>
    <w:rsid w:val="00AA2FFB"/>
    <w:rsid w:val="00AA3027"/>
    <w:rsid w:val="00AA3399"/>
    <w:rsid w:val="00AA33B7"/>
    <w:rsid w:val="00AA349C"/>
    <w:rsid w:val="00AA35DC"/>
    <w:rsid w:val="00AA376D"/>
    <w:rsid w:val="00AA395F"/>
    <w:rsid w:val="00AA39DB"/>
    <w:rsid w:val="00AA3A92"/>
    <w:rsid w:val="00AA3BFA"/>
    <w:rsid w:val="00AA4257"/>
    <w:rsid w:val="00AA42DD"/>
    <w:rsid w:val="00AA463D"/>
    <w:rsid w:val="00AA474F"/>
    <w:rsid w:val="00AA4804"/>
    <w:rsid w:val="00AA4C50"/>
    <w:rsid w:val="00AA4D3F"/>
    <w:rsid w:val="00AA4D48"/>
    <w:rsid w:val="00AA4D4D"/>
    <w:rsid w:val="00AA4D99"/>
    <w:rsid w:val="00AA4DAC"/>
    <w:rsid w:val="00AA4E94"/>
    <w:rsid w:val="00AA4FE2"/>
    <w:rsid w:val="00AA5150"/>
    <w:rsid w:val="00AA51E7"/>
    <w:rsid w:val="00AA53AF"/>
    <w:rsid w:val="00AA58D6"/>
    <w:rsid w:val="00AA5C89"/>
    <w:rsid w:val="00AA5E96"/>
    <w:rsid w:val="00AA5FB2"/>
    <w:rsid w:val="00AA5FB4"/>
    <w:rsid w:val="00AA5FF4"/>
    <w:rsid w:val="00AA6189"/>
    <w:rsid w:val="00AA6294"/>
    <w:rsid w:val="00AA635C"/>
    <w:rsid w:val="00AA677A"/>
    <w:rsid w:val="00AA6812"/>
    <w:rsid w:val="00AA68C3"/>
    <w:rsid w:val="00AA6B20"/>
    <w:rsid w:val="00AA6B45"/>
    <w:rsid w:val="00AA6CCB"/>
    <w:rsid w:val="00AA6E32"/>
    <w:rsid w:val="00AA71E5"/>
    <w:rsid w:val="00AA738C"/>
    <w:rsid w:val="00AA743B"/>
    <w:rsid w:val="00AA755F"/>
    <w:rsid w:val="00AA7765"/>
    <w:rsid w:val="00AA77E8"/>
    <w:rsid w:val="00AA7849"/>
    <w:rsid w:val="00AA7B85"/>
    <w:rsid w:val="00AA7B87"/>
    <w:rsid w:val="00AA7D01"/>
    <w:rsid w:val="00AA7E0E"/>
    <w:rsid w:val="00AAF44F"/>
    <w:rsid w:val="00AB01BB"/>
    <w:rsid w:val="00AB01F9"/>
    <w:rsid w:val="00AB0586"/>
    <w:rsid w:val="00AB059A"/>
    <w:rsid w:val="00AB0659"/>
    <w:rsid w:val="00AB0695"/>
    <w:rsid w:val="00AB0697"/>
    <w:rsid w:val="00AB085C"/>
    <w:rsid w:val="00AB08EE"/>
    <w:rsid w:val="00AB092C"/>
    <w:rsid w:val="00AB09B2"/>
    <w:rsid w:val="00AB0A86"/>
    <w:rsid w:val="00AB0B48"/>
    <w:rsid w:val="00AB0C10"/>
    <w:rsid w:val="00AB0DC9"/>
    <w:rsid w:val="00AB0F58"/>
    <w:rsid w:val="00AB11D7"/>
    <w:rsid w:val="00AB1443"/>
    <w:rsid w:val="00AB15BA"/>
    <w:rsid w:val="00AB16E6"/>
    <w:rsid w:val="00AB17BE"/>
    <w:rsid w:val="00AB1837"/>
    <w:rsid w:val="00AB1900"/>
    <w:rsid w:val="00AB19BF"/>
    <w:rsid w:val="00AB1ACB"/>
    <w:rsid w:val="00AB1BEA"/>
    <w:rsid w:val="00AB1EF4"/>
    <w:rsid w:val="00AB22F1"/>
    <w:rsid w:val="00AB2440"/>
    <w:rsid w:val="00AB28CC"/>
    <w:rsid w:val="00AB29E9"/>
    <w:rsid w:val="00AB2C52"/>
    <w:rsid w:val="00AB2DB2"/>
    <w:rsid w:val="00AB2F7B"/>
    <w:rsid w:val="00AB31F2"/>
    <w:rsid w:val="00AB331F"/>
    <w:rsid w:val="00AB344E"/>
    <w:rsid w:val="00AB35FC"/>
    <w:rsid w:val="00AB37C2"/>
    <w:rsid w:val="00AB3851"/>
    <w:rsid w:val="00AB3980"/>
    <w:rsid w:val="00AB3A58"/>
    <w:rsid w:val="00AB3EEF"/>
    <w:rsid w:val="00AB3F11"/>
    <w:rsid w:val="00AB41B4"/>
    <w:rsid w:val="00AB41B6"/>
    <w:rsid w:val="00AB420B"/>
    <w:rsid w:val="00AB42AA"/>
    <w:rsid w:val="00AB447B"/>
    <w:rsid w:val="00AB4495"/>
    <w:rsid w:val="00AB46E8"/>
    <w:rsid w:val="00AB4839"/>
    <w:rsid w:val="00AB4870"/>
    <w:rsid w:val="00AB4A48"/>
    <w:rsid w:val="00AB4AC4"/>
    <w:rsid w:val="00AB4B45"/>
    <w:rsid w:val="00AB4BD7"/>
    <w:rsid w:val="00AB4BFA"/>
    <w:rsid w:val="00AB4C1B"/>
    <w:rsid w:val="00AB4C3A"/>
    <w:rsid w:val="00AB4CA2"/>
    <w:rsid w:val="00AB511F"/>
    <w:rsid w:val="00AB51A5"/>
    <w:rsid w:val="00AB5260"/>
    <w:rsid w:val="00AB5837"/>
    <w:rsid w:val="00AB595C"/>
    <w:rsid w:val="00AB5AA5"/>
    <w:rsid w:val="00AB5DB2"/>
    <w:rsid w:val="00AB5DD7"/>
    <w:rsid w:val="00AB5F78"/>
    <w:rsid w:val="00AB62A2"/>
    <w:rsid w:val="00AB62AF"/>
    <w:rsid w:val="00AB6337"/>
    <w:rsid w:val="00AB6378"/>
    <w:rsid w:val="00AB640D"/>
    <w:rsid w:val="00AB6850"/>
    <w:rsid w:val="00AB6873"/>
    <w:rsid w:val="00AB68CD"/>
    <w:rsid w:val="00AB6AC0"/>
    <w:rsid w:val="00AB6BBB"/>
    <w:rsid w:val="00AB6EAA"/>
    <w:rsid w:val="00AB7406"/>
    <w:rsid w:val="00AB7546"/>
    <w:rsid w:val="00AB7655"/>
    <w:rsid w:val="00AB76CC"/>
    <w:rsid w:val="00AB76E1"/>
    <w:rsid w:val="00AB77C6"/>
    <w:rsid w:val="00AB7807"/>
    <w:rsid w:val="00AB7C85"/>
    <w:rsid w:val="00AB7EF3"/>
    <w:rsid w:val="00AB7F2B"/>
    <w:rsid w:val="00AC01C5"/>
    <w:rsid w:val="00AC022E"/>
    <w:rsid w:val="00AC0351"/>
    <w:rsid w:val="00AC03EA"/>
    <w:rsid w:val="00AC0718"/>
    <w:rsid w:val="00AC0B3F"/>
    <w:rsid w:val="00AC0C28"/>
    <w:rsid w:val="00AC0F8D"/>
    <w:rsid w:val="00AC1434"/>
    <w:rsid w:val="00AC1518"/>
    <w:rsid w:val="00AC17C8"/>
    <w:rsid w:val="00AC1A71"/>
    <w:rsid w:val="00AC1D52"/>
    <w:rsid w:val="00AC1E11"/>
    <w:rsid w:val="00AC1E75"/>
    <w:rsid w:val="00AC1E7A"/>
    <w:rsid w:val="00AC1FD2"/>
    <w:rsid w:val="00AC20A4"/>
    <w:rsid w:val="00AC20A6"/>
    <w:rsid w:val="00AC20CC"/>
    <w:rsid w:val="00AC22A7"/>
    <w:rsid w:val="00AC23D9"/>
    <w:rsid w:val="00AC246C"/>
    <w:rsid w:val="00AC2A1A"/>
    <w:rsid w:val="00AC2AE0"/>
    <w:rsid w:val="00AC2C09"/>
    <w:rsid w:val="00AC2C1F"/>
    <w:rsid w:val="00AC2C51"/>
    <w:rsid w:val="00AC2DCE"/>
    <w:rsid w:val="00AC2DFA"/>
    <w:rsid w:val="00AC300B"/>
    <w:rsid w:val="00AC34DC"/>
    <w:rsid w:val="00AC373B"/>
    <w:rsid w:val="00AC3803"/>
    <w:rsid w:val="00AC3927"/>
    <w:rsid w:val="00AC392E"/>
    <w:rsid w:val="00AC3A1C"/>
    <w:rsid w:val="00AC3A4B"/>
    <w:rsid w:val="00AC3A55"/>
    <w:rsid w:val="00AC3F3C"/>
    <w:rsid w:val="00AC4012"/>
    <w:rsid w:val="00AC41C4"/>
    <w:rsid w:val="00AC43E4"/>
    <w:rsid w:val="00AC4458"/>
    <w:rsid w:val="00AC47A2"/>
    <w:rsid w:val="00AC47CC"/>
    <w:rsid w:val="00AC47D1"/>
    <w:rsid w:val="00AC4867"/>
    <w:rsid w:val="00AC49AF"/>
    <w:rsid w:val="00AC4A79"/>
    <w:rsid w:val="00AC4D62"/>
    <w:rsid w:val="00AC4F0F"/>
    <w:rsid w:val="00AC4F77"/>
    <w:rsid w:val="00AC5190"/>
    <w:rsid w:val="00AC55DA"/>
    <w:rsid w:val="00AC585A"/>
    <w:rsid w:val="00AC595C"/>
    <w:rsid w:val="00AC5F2A"/>
    <w:rsid w:val="00AC6062"/>
    <w:rsid w:val="00AC611E"/>
    <w:rsid w:val="00AC62CD"/>
    <w:rsid w:val="00AC64FD"/>
    <w:rsid w:val="00AC699B"/>
    <w:rsid w:val="00AC69D1"/>
    <w:rsid w:val="00AC6B32"/>
    <w:rsid w:val="00AC6D92"/>
    <w:rsid w:val="00AC7039"/>
    <w:rsid w:val="00AC707E"/>
    <w:rsid w:val="00AC72DE"/>
    <w:rsid w:val="00AC73E8"/>
    <w:rsid w:val="00AC74CF"/>
    <w:rsid w:val="00AC771F"/>
    <w:rsid w:val="00AC79BD"/>
    <w:rsid w:val="00AC79E0"/>
    <w:rsid w:val="00AC7CA8"/>
    <w:rsid w:val="00AC7DC7"/>
    <w:rsid w:val="00AC7DDE"/>
    <w:rsid w:val="00AC7E7D"/>
    <w:rsid w:val="00AC7F4A"/>
    <w:rsid w:val="00AD00D8"/>
    <w:rsid w:val="00AD02C7"/>
    <w:rsid w:val="00AD0333"/>
    <w:rsid w:val="00AD0342"/>
    <w:rsid w:val="00AD0371"/>
    <w:rsid w:val="00AD040E"/>
    <w:rsid w:val="00AD0551"/>
    <w:rsid w:val="00AD05F0"/>
    <w:rsid w:val="00AD06C8"/>
    <w:rsid w:val="00AD08B7"/>
    <w:rsid w:val="00AD0964"/>
    <w:rsid w:val="00AD0BB1"/>
    <w:rsid w:val="00AD0BF6"/>
    <w:rsid w:val="00AD0E83"/>
    <w:rsid w:val="00AD110F"/>
    <w:rsid w:val="00AD11E1"/>
    <w:rsid w:val="00AD13BF"/>
    <w:rsid w:val="00AD1674"/>
    <w:rsid w:val="00AD1A40"/>
    <w:rsid w:val="00AD1A7D"/>
    <w:rsid w:val="00AD1CE5"/>
    <w:rsid w:val="00AD1D07"/>
    <w:rsid w:val="00AD1D1C"/>
    <w:rsid w:val="00AD1E7B"/>
    <w:rsid w:val="00AD285A"/>
    <w:rsid w:val="00AD2AE5"/>
    <w:rsid w:val="00AD30EB"/>
    <w:rsid w:val="00AD34DA"/>
    <w:rsid w:val="00AD36A1"/>
    <w:rsid w:val="00AD36D0"/>
    <w:rsid w:val="00AD3889"/>
    <w:rsid w:val="00AD38E6"/>
    <w:rsid w:val="00AD3C5F"/>
    <w:rsid w:val="00AD3F68"/>
    <w:rsid w:val="00AD421D"/>
    <w:rsid w:val="00AD42C2"/>
    <w:rsid w:val="00AD443E"/>
    <w:rsid w:val="00AD4465"/>
    <w:rsid w:val="00AD44F5"/>
    <w:rsid w:val="00AD476C"/>
    <w:rsid w:val="00AD4948"/>
    <w:rsid w:val="00AD499C"/>
    <w:rsid w:val="00AD4AE4"/>
    <w:rsid w:val="00AD4E71"/>
    <w:rsid w:val="00AD4FC5"/>
    <w:rsid w:val="00AD5229"/>
    <w:rsid w:val="00AD52AF"/>
    <w:rsid w:val="00AD5303"/>
    <w:rsid w:val="00AD53EC"/>
    <w:rsid w:val="00AD5587"/>
    <w:rsid w:val="00AD5595"/>
    <w:rsid w:val="00AD595C"/>
    <w:rsid w:val="00AD5979"/>
    <w:rsid w:val="00AD5A2E"/>
    <w:rsid w:val="00AD5C85"/>
    <w:rsid w:val="00AD5CEA"/>
    <w:rsid w:val="00AD5D89"/>
    <w:rsid w:val="00AD5D8F"/>
    <w:rsid w:val="00AD5E00"/>
    <w:rsid w:val="00AD676D"/>
    <w:rsid w:val="00AD6837"/>
    <w:rsid w:val="00AD6A0E"/>
    <w:rsid w:val="00AD6A54"/>
    <w:rsid w:val="00AD6D6E"/>
    <w:rsid w:val="00AD6D8A"/>
    <w:rsid w:val="00AD72A1"/>
    <w:rsid w:val="00AD7344"/>
    <w:rsid w:val="00AD755F"/>
    <w:rsid w:val="00AD7679"/>
    <w:rsid w:val="00AD76B6"/>
    <w:rsid w:val="00AD791D"/>
    <w:rsid w:val="00AD794F"/>
    <w:rsid w:val="00AD7ABC"/>
    <w:rsid w:val="00AD7F46"/>
    <w:rsid w:val="00AD7FB7"/>
    <w:rsid w:val="00AD7FBF"/>
    <w:rsid w:val="00AE032C"/>
    <w:rsid w:val="00AE0387"/>
    <w:rsid w:val="00AE0496"/>
    <w:rsid w:val="00AE05E3"/>
    <w:rsid w:val="00AE0668"/>
    <w:rsid w:val="00AE0739"/>
    <w:rsid w:val="00AE0984"/>
    <w:rsid w:val="00AE0A5B"/>
    <w:rsid w:val="00AE0E91"/>
    <w:rsid w:val="00AE0F84"/>
    <w:rsid w:val="00AE1210"/>
    <w:rsid w:val="00AE15A9"/>
    <w:rsid w:val="00AE169D"/>
    <w:rsid w:val="00AE1768"/>
    <w:rsid w:val="00AE1803"/>
    <w:rsid w:val="00AE18D8"/>
    <w:rsid w:val="00AE1F66"/>
    <w:rsid w:val="00AE21A8"/>
    <w:rsid w:val="00AE229F"/>
    <w:rsid w:val="00AE237B"/>
    <w:rsid w:val="00AE237F"/>
    <w:rsid w:val="00AE25E0"/>
    <w:rsid w:val="00AE25EB"/>
    <w:rsid w:val="00AE2716"/>
    <w:rsid w:val="00AE285A"/>
    <w:rsid w:val="00AE28D0"/>
    <w:rsid w:val="00AE2C90"/>
    <w:rsid w:val="00AE2DB4"/>
    <w:rsid w:val="00AE3089"/>
    <w:rsid w:val="00AE3473"/>
    <w:rsid w:val="00AE35D6"/>
    <w:rsid w:val="00AE3B5F"/>
    <w:rsid w:val="00AE3D07"/>
    <w:rsid w:val="00AE3E08"/>
    <w:rsid w:val="00AE3F30"/>
    <w:rsid w:val="00AE3FD2"/>
    <w:rsid w:val="00AE403B"/>
    <w:rsid w:val="00AE40E6"/>
    <w:rsid w:val="00AE44A5"/>
    <w:rsid w:val="00AE461C"/>
    <w:rsid w:val="00AE4A57"/>
    <w:rsid w:val="00AE4B39"/>
    <w:rsid w:val="00AE4CF7"/>
    <w:rsid w:val="00AE4FD0"/>
    <w:rsid w:val="00AE4FFB"/>
    <w:rsid w:val="00AE50D0"/>
    <w:rsid w:val="00AE5143"/>
    <w:rsid w:val="00AE5700"/>
    <w:rsid w:val="00AE5960"/>
    <w:rsid w:val="00AE5998"/>
    <w:rsid w:val="00AE5CB4"/>
    <w:rsid w:val="00AE5CF0"/>
    <w:rsid w:val="00AE5D1F"/>
    <w:rsid w:val="00AE5D4D"/>
    <w:rsid w:val="00AE5DCD"/>
    <w:rsid w:val="00AE6236"/>
    <w:rsid w:val="00AE65C7"/>
    <w:rsid w:val="00AE6AC7"/>
    <w:rsid w:val="00AE6B4A"/>
    <w:rsid w:val="00AE6E7E"/>
    <w:rsid w:val="00AE6F47"/>
    <w:rsid w:val="00AE6F8B"/>
    <w:rsid w:val="00AE721F"/>
    <w:rsid w:val="00AE744C"/>
    <w:rsid w:val="00AE7470"/>
    <w:rsid w:val="00AE762A"/>
    <w:rsid w:val="00AE792D"/>
    <w:rsid w:val="00AE7BA4"/>
    <w:rsid w:val="00AE7BA8"/>
    <w:rsid w:val="00AE7DCD"/>
    <w:rsid w:val="00AE7EAE"/>
    <w:rsid w:val="00AF02A4"/>
    <w:rsid w:val="00AF0728"/>
    <w:rsid w:val="00AF0B5C"/>
    <w:rsid w:val="00AF0BC2"/>
    <w:rsid w:val="00AF0C2C"/>
    <w:rsid w:val="00AF0DC8"/>
    <w:rsid w:val="00AF0E19"/>
    <w:rsid w:val="00AF0E43"/>
    <w:rsid w:val="00AF10EC"/>
    <w:rsid w:val="00AF1167"/>
    <w:rsid w:val="00AF12C6"/>
    <w:rsid w:val="00AF14E5"/>
    <w:rsid w:val="00AF183D"/>
    <w:rsid w:val="00AF1919"/>
    <w:rsid w:val="00AF1ABF"/>
    <w:rsid w:val="00AF1B37"/>
    <w:rsid w:val="00AF1BA1"/>
    <w:rsid w:val="00AF1F2F"/>
    <w:rsid w:val="00AF217E"/>
    <w:rsid w:val="00AF22D0"/>
    <w:rsid w:val="00AF236E"/>
    <w:rsid w:val="00AF2672"/>
    <w:rsid w:val="00AF2BE2"/>
    <w:rsid w:val="00AF2C62"/>
    <w:rsid w:val="00AF2CFB"/>
    <w:rsid w:val="00AF2F64"/>
    <w:rsid w:val="00AF3336"/>
    <w:rsid w:val="00AF3403"/>
    <w:rsid w:val="00AF34CF"/>
    <w:rsid w:val="00AF35CC"/>
    <w:rsid w:val="00AF3751"/>
    <w:rsid w:val="00AF3C5F"/>
    <w:rsid w:val="00AF3F9E"/>
    <w:rsid w:val="00AF3FAD"/>
    <w:rsid w:val="00AF42D0"/>
    <w:rsid w:val="00AF453C"/>
    <w:rsid w:val="00AF48A7"/>
    <w:rsid w:val="00AF4B7B"/>
    <w:rsid w:val="00AF4FF4"/>
    <w:rsid w:val="00AF5089"/>
    <w:rsid w:val="00AF549A"/>
    <w:rsid w:val="00AF5655"/>
    <w:rsid w:val="00AF576B"/>
    <w:rsid w:val="00AF58CB"/>
    <w:rsid w:val="00AF5E89"/>
    <w:rsid w:val="00AF5F0C"/>
    <w:rsid w:val="00AF608D"/>
    <w:rsid w:val="00AF64B0"/>
    <w:rsid w:val="00AF64BD"/>
    <w:rsid w:val="00AF6576"/>
    <w:rsid w:val="00AF658F"/>
    <w:rsid w:val="00AF6746"/>
    <w:rsid w:val="00AF6758"/>
    <w:rsid w:val="00AF6C17"/>
    <w:rsid w:val="00AF6F40"/>
    <w:rsid w:val="00AF72AE"/>
    <w:rsid w:val="00AF7348"/>
    <w:rsid w:val="00AF7441"/>
    <w:rsid w:val="00AF7809"/>
    <w:rsid w:val="00AF7A8A"/>
    <w:rsid w:val="00AF7B2D"/>
    <w:rsid w:val="00AF7C0C"/>
    <w:rsid w:val="00AF7E19"/>
    <w:rsid w:val="00AF7F1D"/>
    <w:rsid w:val="00B0052C"/>
    <w:rsid w:val="00B00686"/>
    <w:rsid w:val="00B0074E"/>
    <w:rsid w:val="00B00DBF"/>
    <w:rsid w:val="00B00F89"/>
    <w:rsid w:val="00B00FD4"/>
    <w:rsid w:val="00B0123F"/>
    <w:rsid w:val="00B01394"/>
    <w:rsid w:val="00B0148F"/>
    <w:rsid w:val="00B0161F"/>
    <w:rsid w:val="00B016BE"/>
    <w:rsid w:val="00B019F3"/>
    <w:rsid w:val="00B01D23"/>
    <w:rsid w:val="00B01D9F"/>
    <w:rsid w:val="00B020B1"/>
    <w:rsid w:val="00B027D0"/>
    <w:rsid w:val="00B02860"/>
    <w:rsid w:val="00B02A03"/>
    <w:rsid w:val="00B02D8E"/>
    <w:rsid w:val="00B02F02"/>
    <w:rsid w:val="00B0303D"/>
    <w:rsid w:val="00B03163"/>
    <w:rsid w:val="00B033BA"/>
    <w:rsid w:val="00B034CB"/>
    <w:rsid w:val="00B03531"/>
    <w:rsid w:val="00B0358E"/>
    <w:rsid w:val="00B035A6"/>
    <w:rsid w:val="00B036B2"/>
    <w:rsid w:val="00B03BD0"/>
    <w:rsid w:val="00B03C67"/>
    <w:rsid w:val="00B03D02"/>
    <w:rsid w:val="00B03E3B"/>
    <w:rsid w:val="00B03EDB"/>
    <w:rsid w:val="00B03FAC"/>
    <w:rsid w:val="00B043FA"/>
    <w:rsid w:val="00B0464F"/>
    <w:rsid w:val="00B047A8"/>
    <w:rsid w:val="00B047AE"/>
    <w:rsid w:val="00B048C3"/>
    <w:rsid w:val="00B04FB9"/>
    <w:rsid w:val="00B052D4"/>
    <w:rsid w:val="00B05427"/>
    <w:rsid w:val="00B05447"/>
    <w:rsid w:val="00B056F9"/>
    <w:rsid w:val="00B05755"/>
    <w:rsid w:val="00B057B9"/>
    <w:rsid w:val="00B059EB"/>
    <w:rsid w:val="00B05E1B"/>
    <w:rsid w:val="00B062B5"/>
    <w:rsid w:val="00B06314"/>
    <w:rsid w:val="00B064D5"/>
    <w:rsid w:val="00B065C3"/>
    <w:rsid w:val="00B0675C"/>
    <w:rsid w:val="00B06829"/>
    <w:rsid w:val="00B06899"/>
    <w:rsid w:val="00B0693E"/>
    <w:rsid w:val="00B06B32"/>
    <w:rsid w:val="00B06D71"/>
    <w:rsid w:val="00B06EF1"/>
    <w:rsid w:val="00B0717C"/>
    <w:rsid w:val="00B071CB"/>
    <w:rsid w:val="00B07229"/>
    <w:rsid w:val="00B072CE"/>
    <w:rsid w:val="00B07464"/>
    <w:rsid w:val="00B075C6"/>
    <w:rsid w:val="00B07621"/>
    <w:rsid w:val="00B07640"/>
    <w:rsid w:val="00B07654"/>
    <w:rsid w:val="00B0768D"/>
    <w:rsid w:val="00B0793E"/>
    <w:rsid w:val="00B07E7D"/>
    <w:rsid w:val="00B100DF"/>
    <w:rsid w:val="00B10313"/>
    <w:rsid w:val="00B105EA"/>
    <w:rsid w:val="00B1075C"/>
    <w:rsid w:val="00B10866"/>
    <w:rsid w:val="00B10A4D"/>
    <w:rsid w:val="00B10A7A"/>
    <w:rsid w:val="00B10EA4"/>
    <w:rsid w:val="00B10EFA"/>
    <w:rsid w:val="00B10FE5"/>
    <w:rsid w:val="00B1110F"/>
    <w:rsid w:val="00B112B0"/>
    <w:rsid w:val="00B11404"/>
    <w:rsid w:val="00B1167F"/>
    <w:rsid w:val="00B117E6"/>
    <w:rsid w:val="00B118CD"/>
    <w:rsid w:val="00B11CC6"/>
    <w:rsid w:val="00B11D04"/>
    <w:rsid w:val="00B11E13"/>
    <w:rsid w:val="00B11E26"/>
    <w:rsid w:val="00B12119"/>
    <w:rsid w:val="00B1216C"/>
    <w:rsid w:val="00B1229E"/>
    <w:rsid w:val="00B12648"/>
    <w:rsid w:val="00B127B2"/>
    <w:rsid w:val="00B128AB"/>
    <w:rsid w:val="00B12A44"/>
    <w:rsid w:val="00B12A49"/>
    <w:rsid w:val="00B13062"/>
    <w:rsid w:val="00B13120"/>
    <w:rsid w:val="00B1336E"/>
    <w:rsid w:val="00B13425"/>
    <w:rsid w:val="00B1372F"/>
    <w:rsid w:val="00B13751"/>
    <w:rsid w:val="00B137BA"/>
    <w:rsid w:val="00B13884"/>
    <w:rsid w:val="00B13B98"/>
    <w:rsid w:val="00B13BF5"/>
    <w:rsid w:val="00B13D55"/>
    <w:rsid w:val="00B13F3C"/>
    <w:rsid w:val="00B13FA1"/>
    <w:rsid w:val="00B1410A"/>
    <w:rsid w:val="00B14329"/>
    <w:rsid w:val="00B144EA"/>
    <w:rsid w:val="00B148C2"/>
    <w:rsid w:val="00B14B51"/>
    <w:rsid w:val="00B14BFD"/>
    <w:rsid w:val="00B14CB4"/>
    <w:rsid w:val="00B14D48"/>
    <w:rsid w:val="00B14E31"/>
    <w:rsid w:val="00B1509A"/>
    <w:rsid w:val="00B1528D"/>
    <w:rsid w:val="00B156EC"/>
    <w:rsid w:val="00B15A0D"/>
    <w:rsid w:val="00B15E5D"/>
    <w:rsid w:val="00B161A2"/>
    <w:rsid w:val="00B161E2"/>
    <w:rsid w:val="00B162CC"/>
    <w:rsid w:val="00B162FB"/>
    <w:rsid w:val="00B16305"/>
    <w:rsid w:val="00B163EC"/>
    <w:rsid w:val="00B16528"/>
    <w:rsid w:val="00B1667F"/>
    <w:rsid w:val="00B168C8"/>
    <w:rsid w:val="00B169EF"/>
    <w:rsid w:val="00B16AE5"/>
    <w:rsid w:val="00B16FD1"/>
    <w:rsid w:val="00B17112"/>
    <w:rsid w:val="00B171F5"/>
    <w:rsid w:val="00B17224"/>
    <w:rsid w:val="00B17416"/>
    <w:rsid w:val="00B1778C"/>
    <w:rsid w:val="00B17949"/>
    <w:rsid w:val="00B17B34"/>
    <w:rsid w:val="00B17BF5"/>
    <w:rsid w:val="00B20094"/>
    <w:rsid w:val="00B2014C"/>
    <w:rsid w:val="00B20177"/>
    <w:rsid w:val="00B20210"/>
    <w:rsid w:val="00B2049F"/>
    <w:rsid w:val="00B20831"/>
    <w:rsid w:val="00B20FE8"/>
    <w:rsid w:val="00B211BF"/>
    <w:rsid w:val="00B21211"/>
    <w:rsid w:val="00B214C9"/>
    <w:rsid w:val="00B21975"/>
    <w:rsid w:val="00B219A2"/>
    <w:rsid w:val="00B21BF7"/>
    <w:rsid w:val="00B21CAB"/>
    <w:rsid w:val="00B22272"/>
    <w:rsid w:val="00B2227B"/>
    <w:rsid w:val="00B228AD"/>
    <w:rsid w:val="00B2294A"/>
    <w:rsid w:val="00B22BE2"/>
    <w:rsid w:val="00B22C2A"/>
    <w:rsid w:val="00B22F7C"/>
    <w:rsid w:val="00B230B2"/>
    <w:rsid w:val="00B23247"/>
    <w:rsid w:val="00B234BE"/>
    <w:rsid w:val="00B23516"/>
    <w:rsid w:val="00B23977"/>
    <w:rsid w:val="00B23B8D"/>
    <w:rsid w:val="00B240F5"/>
    <w:rsid w:val="00B24182"/>
    <w:rsid w:val="00B243B8"/>
    <w:rsid w:val="00B2445F"/>
    <w:rsid w:val="00B24519"/>
    <w:rsid w:val="00B24534"/>
    <w:rsid w:val="00B24594"/>
    <w:rsid w:val="00B2463F"/>
    <w:rsid w:val="00B24720"/>
    <w:rsid w:val="00B248A4"/>
    <w:rsid w:val="00B24A43"/>
    <w:rsid w:val="00B24AE5"/>
    <w:rsid w:val="00B24EE5"/>
    <w:rsid w:val="00B250DB"/>
    <w:rsid w:val="00B250E0"/>
    <w:rsid w:val="00B252CA"/>
    <w:rsid w:val="00B253E3"/>
    <w:rsid w:val="00B2549F"/>
    <w:rsid w:val="00B25561"/>
    <w:rsid w:val="00B25618"/>
    <w:rsid w:val="00B256A1"/>
    <w:rsid w:val="00B2580D"/>
    <w:rsid w:val="00B258BA"/>
    <w:rsid w:val="00B25B56"/>
    <w:rsid w:val="00B25BCF"/>
    <w:rsid w:val="00B25C3B"/>
    <w:rsid w:val="00B25D87"/>
    <w:rsid w:val="00B25F7B"/>
    <w:rsid w:val="00B26036"/>
    <w:rsid w:val="00B260C3"/>
    <w:rsid w:val="00B26375"/>
    <w:rsid w:val="00B263F6"/>
    <w:rsid w:val="00B26612"/>
    <w:rsid w:val="00B26698"/>
    <w:rsid w:val="00B2674C"/>
    <w:rsid w:val="00B26761"/>
    <w:rsid w:val="00B267B0"/>
    <w:rsid w:val="00B26A71"/>
    <w:rsid w:val="00B26B66"/>
    <w:rsid w:val="00B26C7A"/>
    <w:rsid w:val="00B26CA9"/>
    <w:rsid w:val="00B26E42"/>
    <w:rsid w:val="00B26F75"/>
    <w:rsid w:val="00B271F0"/>
    <w:rsid w:val="00B27229"/>
    <w:rsid w:val="00B2729A"/>
    <w:rsid w:val="00B273EF"/>
    <w:rsid w:val="00B27488"/>
    <w:rsid w:val="00B275BA"/>
    <w:rsid w:val="00B27CAF"/>
    <w:rsid w:val="00B30078"/>
    <w:rsid w:val="00B30292"/>
    <w:rsid w:val="00B303C8"/>
    <w:rsid w:val="00B303DC"/>
    <w:rsid w:val="00B3054D"/>
    <w:rsid w:val="00B306E7"/>
    <w:rsid w:val="00B30834"/>
    <w:rsid w:val="00B309C8"/>
    <w:rsid w:val="00B30C51"/>
    <w:rsid w:val="00B30D79"/>
    <w:rsid w:val="00B30E1A"/>
    <w:rsid w:val="00B310B3"/>
    <w:rsid w:val="00B313CC"/>
    <w:rsid w:val="00B313E5"/>
    <w:rsid w:val="00B3168B"/>
    <w:rsid w:val="00B317E9"/>
    <w:rsid w:val="00B31906"/>
    <w:rsid w:val="00B31972"/>
    <w:rsid w:val="00B31BDB"/>
    <w:rsid w:val="00B31C20"/>
    <w:rsid w:val="00B31C89"/>
    <w:rsid w:val="00B31E8A"/>
    <w:rsid w:val="00B322AC"/>
    <w:rsid w:val="00B32363"/>
    <w:rsid w:val="00B323BB"/>
    <w:rsid w:val="00B323C7"/>
    <w:rsid w:val="00B3286D"/>
    <w:rsid w:val="00B32A3B"/>
    <w:rsid w:val="00B32AFA"/>
    <w:rsid w:val="00B32B55"/>
    <w:rsid w:val="00B32C70"/>
    <w:rsid w:val="00B331D3"/>
    <w:rsid w:val="00B334A5"/>
    <w:rsid w:val="00B334CB"/>
    <w:rsid w:val="00B336B2"/>
    <w:rsid w:val="00B336D3"/>
    <w:rsid w:val="00B3395A"/>
    <w:rsid w:val="00B33B27"/>
    <w:rsid w:val="00B33BDF"/>
    <w:rsid w:val="00B34198"/>
    <w:rsid w:val="00B342FE"/>
    <w:rsid w:val="00B34302"/>
    <w:rsid w:val="00B34361"/>
    <w:rsid w:val="00B34459"/>
    <w:rsid w:val="00B34617"/>
    <w:rsid w:val="00B34A2E"/>
    <w:rsid w:val="00B34E53"/>
    <w:rsid w:val="00B35102"/>
    <w:rsid w:val="00B353C0"/>
    <w:rsid w:val="00B35424"/>
    <w:rsid w:val="00B35457"/>
    <w:rsid w:val="00B35507"/>
    <w:rsid w:val="00B35512"/>
    <w:rsid w:val="00B355CC"/>
    <w:rsid w:val="00B35702"/>
    <w:rsid w:val="00B357FA"/>
    <w:rsid w:val="00B358EE"/>
    <w:rsid w:val="00B35A9B"/>
    <w:rsid w:val="00B35B5D"/>
    <w:rsid w:val="00B35CAB"/>
    <w:rsid w:val="00B35CD4"/>
    <w:rsid w:val="00B35F7B"/>
    <w:rsid w:val="00B361F2"/>
    <w:rsid w:val="00B3663A"/>
    <w:rsid w:val="00B3665F"/>
    <w:rsid w:val="00B36B62"/>
    <w:rsid w:val="00B36C61"/>
    <w:rsid w:val="00B36DA6"/>
    <w:rsid w:val="00B36E15"/>
    <w:rsid w:val="00B3711D"/>
    <w:rsid w:val="00B372BA"/>
    <w:rsid w:val="00B37494"/>
    <w:rsid w:val="00B37568"/>
    <w:rsid w:val="00B375EE"/>
    <w:rsid w:val="00B37764"/>
    <w:rsid w:val="00B3794D"/>
    <w:rsid w:val="00B379D4"/>
    <w:rsid w:val="00B37AA7"/>
    <w:rsid w:val="00B37B35"/>
    <w:rsid w:val="00B37BC5"/>
    <w:rsid w:val="00B37E16"/>
    <w:rsid w:val="00B37E84"/>
    <w:rsid w:val="00B4013A"/>
    <w:rsid w:val="00B405ED"/>
    <w:rsid w:val="00B407AF"/>
    <w:rsid w:val="00B40823"/>
    <w:rsid w:val="00B4083B"/>
    <w:rsid w:val="00B40859"/>
    <w:rsid w:val="00B40939"/>
    <w:rsid w:val="00B40940"/>
    <w:rsid w:val="00B40A25"/>
    <w:rsid w:val="00B40A99"/>
    <w:rsid w:val="00B40CC9"/>
    <w:rsid w:val="00B410C6"/>
    <w:rsid w:val="00B410D2"/>
    <w:rsid w:val="00B415EF"/>
    <w:rsid w:val="00B4161F"/>
    <w:rsid w:val="00B41791"/>
    <w:rsid w:val="00B41849"/>
    <w:rsid w:val="00B41A1D"/>
    <w:rsid w:val="00B41AF2"/>
    <w:rsid w:val="00B41D10"/>
    <w:rsid w:val="00B41D51"/>
    <w:rsid w:val="00B41F50"/>
    <w:rsid w:val="00B4236E"/>
    <w:rsid w:val="00B4240A"/>
    <w:rsid w:val="00B4248A"/>
    <w:rsid w:val="00B424C3"/>
    <w:rsid w:val="00B42B77"/>
    <w:rsid w:val="00B42D97"/>
    <w:rsid w:val="00B43076"/>
    <w:rsid w:val="00B430E2"/>
    <w:rsid w:val="00B43138"/>
    <w:rsid w:val="00B43284"/>
    <w:rsid w:val="00B43D6D"/>
    <w:rsid w:val="00B43E3A"/>
    <w:rsid w:val="00B441CD"/>
    <w:rsid w:val="00B4420A"/>
    <w:rsid w:val="00B442FC"/>
    <w:rsid w:val="00B44316"/>
    <w:rsid w:val="00B44470"/>
    <w:rsid w:val="00B444AF"/>
    <w:rsid w:val="00B444B6"/>
    <w:rsid w:val="00B4460B"/>
    <w:rsid w:val="00B4473A"/>
    <w:rsid w:val="00B449EF"/>
    <w:rsid w:val="00B44B33"/>
    <w:rsid w:val="00B44C6C"/>
    <w:rsid w:val="00B44D1C"/>
    <w:rsid w:val="00B44D5B"/>
    <w:rsid w:val="00B44FB0"/>
    <w:rsid w:val="00B45132"/>
    <w:rsid w:val="00B45365"/>
    <w:rsid w:val="00B45378"/>
    <w:rsid w:val="00B453CC"/>
    <w:rsid w:val="00B453EC"/>
    <w:rsid w:val="00B454D2"/>
    <w:rsid w:val="00B455D6"/>
    <w:rsid w:val="00B45640"/>
    <w:rsid w:val="00B456B1"/>
    <w:rsid w:val="00B45757"/>
    <w:rsid w:val="00B457A6"/>
    <w:rsid w:val="00B4584D"/>
    <w:rsid w:val="00B45C9D"/>
    <w:rsid w:val="00B45CF8"/>
    <w:rsid w:val="00B45F77"/>
    <w:rsid w:val="00B46075"/>
    <w:rsid w:val="00B4672E"/>
    <w:rsid w:val="00B4675B"/>
    <w:rsid w:val="00B46853"/>
    <w:rsid w:val="00B46977"/>
    <w:rsid w:val="00B46A4D"/>
    <w:rsid w:val="00B46A83"/>
    <w:rsid w:val="00B46BD2"/>
    <w:rsid w:val="00B46D3A"/>
    <w:rsid w:val="00B46DE7"/>
    <w:rsid w:val="00B46E35"/>
    <w:rsid w:val="00B46F24"/>
    <w:rsid w:val="00B47194"/>
    <w:rsid w:val="00B47483"/>
    <w:rsid w:val="00B4752E"/>
    <w:rsid w:val="00B47705"/>
    <w:rsid w:val="00B47911"/>
    <w:rsid w:val="00B47A83"/>
    <w:rsid w:val="00B47B38"/>
    <w:rsid w:val="00B47C8B"/>
    <w:rsid w:val="00B47F7D"/>
    <w:rsid w:val="00B5001B"/>
    <w:rsid w:val="00B500B6"/>
    <w:rsid w:val="00B502C6"/>
    <w:rsid w:val="00B502D5"/>
    <w:rsid w:val="00B5032B"/>
    <w:rsid w:val="00B50761"/>
    <w:rsid w:val="00B507B8"/>
    <w:rsid w:val="00B50DB0"/>
    <w:rsid w:val="00B50EFC"/>
    <w:rsid w:val="00B50F7B"/>
    <w:rsid w:val="00B50FB6"/>
    <w:rsid w:val="00B50FF0"/>
    <w:rsid w:val="00B5117B"/>
    <w:rsid w:val="00B51367"/>
    <w:rsid w:val="00B513BA"/>
    <w:rsid w:val="00B514D7"/>
    <w:rsid w:val="00B5154D"/>
    <w:rsid w:val="00B51621"/>
    <w:rsid w:val="00B5164A"/>
    <w:rsid w:val="00B5178C"/>
    <w:rsid w:val="00B518DF"/>
    <w:rsid w:val="00B51B8E"/>
    <w:rsid w:val="00B51CED"/>
    <w:rsid w:val="00B51D5D"/>
    <w:rsid w:val="00B51DB9"/>
    <w:rsid w:val="00B5229C"/>
    <w:rsid w:val="00B525A0"/>
    <w:rsid w:val="00B52630"/>
    <w:rsid w:val="00B526F2"/>
    <w:rsid w:val="00B526FB"/>
    <w:rsid w:val="00B52799"/>
    <w:rsid w:val="00B52965"/>
    <w:rsid w:val="00B52ACF"/>
    <w:rsid w:val="00B52D96"/>
    <w:rsid w:val="00B52EA6"/>
    <w:rsid w:val="00B53006"/>
    <w:rsid w:val="00B530E4"/>
    <w:rsid w:val="00B53164"/>
    <w:rsid w:val="00B53367"/>
    <w:rsid w:val="00B53371"/>
    <w:rsid w:val="00B53A1F"/>
    <w:rsid w:val="00B53BB4"/>
    <w:rsid w:val="00B54043"/>
    <w:rsid w:val="00B54058"/>
    <w:rsid w:val="00B540D3"/>
    <w:rsid w:val="00B542E1"/>
    <w:rsid w:val="00B54309"/>
    <w:rsid w:val="00B545A6"/>
    <w:rsid w:val="00B545AA"/>
    <w:rsid w:val="00B54628"/>
    <w:rsid w:val="00B549F2"/>
    <w:rsid w:val="00B54A66"/>
    <w:rsid w:val="00B54EBD"/>
    <w:rsid w:val="00B54F3D"/>
    <w:rsid w:val="00B55325"/>
    <w:rsid w:val="00B55411"/>
    <w:rsid w:val="00B555A6"/>
    <w:rsid w:val="00B555FC"/>
    <w:rsid w:val="00B5562A"/>
    <w:rsid w:val="00B557DB"/>
    <w:rsid w:val="00B55820"/>
    <w:rsid w:val="00B55915"/>
    <w:rsid w:val="00B55C69"/>
    <w:rsid w:val="00B55D69"/>
    <w:rsid w:val="00B56138"/>
    <w:rsid w:val="00B56162"/>
    <w:rsid w:val="00B5620F"/>
    <w:rsid w:val="00B562A9"/>
    <w:rsid w:val="00B56685"/>
    <w:rsid w:val="00B56B47"/>
    <w:rsid w:val="00B56C63"/>
    <w:rsid w:val="00B56C6C"/>
    <w:rsid w:val="00B56E35"/>
    <w:rsid w:val="00B575E5"/>
    <w:rsid w:val="00B57A4C"/>
    <w:rsid w:val="00B57C02"/>
    <w:rsid w:val="00B57EF9"/>
    <w:rsid w:val="00B60465"/>
    <w:rsid w:val="00B605C1"/>
    <w:rsid w:val="00B60749"/>
    <w:rsid w:val="00B60818"/>
    <w:rsid w:val="00B60965"/>
    <w:rsid w:val="00B60D01"/>
    <w:rsid w:val="00B60D23"/>
    <w:rsid w:val="00B60D25"/>
    <w:rsid w:val="00B60D83"/>
    <w:rsid w:val="00B61404"/>
    <w:rsid w:val="00B6164A"/>
    <w:rsid w:val="00B61793"/>
    <w:rsid w:val="00B61908"/>
    <w:rsid w:val="00B61D2D"/>
    <w:rsid w:val="00B61DA0"/>
    <w:rsid w:val="00B61DB0"/>
    <w:rsid w:val="00B61F13"/>
    <w:rsid w:val="00B6203B"/>
    <w:rsid w:val="00B62151"/>
    <w:rsid w:val="00B624E8"/>
    <w:rsid w:val="00B626CF"/>
    <w:rsid w:val="00B62782"/>
    <w:rsid w:val="00B6287B"/>
    <w:rsid w:val="00B629F3"/>
    <w:rsid w:val="00B62A4F"/>
    <w:rsid w:val="00B62C10"/>
    <w:rsid w:val="00B62C69"/>
    <w:rsid w:val="00B62C86"/>
    <w:rsid w:val="00B62D0E"/>
    <w:rsid w:val="00B62D2B"/>
    <w:rsid w:val="00B62D6A"/>
    <w:rsid w:val="00B631D1"/>
    <w:rsid w:val="00B63520"/>
    <w:rsid w:val="00B6355A"/>
    <w:rsid w:val="00B635EA"/>
    <w:rsid w:val="00B6369A"/>
    <w:rsid w:val="00B63D20"/>
    <w:rsid w:val="00B63D43"/>
    <w:rsid w:val="00B63FAB"/>
    <w:rsid w:val="00B6407E"/>
    <w:rsid w:val="00B64242"/>
    <w:rsid w:val="00B647C5"/>
    <w:rsid w:val="00B64951"/>
    <w:rsid w:val="00B64BCB"/>
    <w:rsid w:val="00B64D31"/>
    <w:rsid w:val="00B64D6A"/>
    <w:rsid w:val="00B64E6C"/>
    <w:rsid w:val="00B6519D"/>
    <w:rsid w:val="00B651AC"/>
    <w:rsid w:val="00B651C8"/>
    <w:rsid w:val="00B655B3"/>
    <w:rsid w:val="00B656E0"/>
    <w:rsid w:val="00B657C8"/>
    <w:rsid w:val="00B657FD"/>
    <w:rsid w:val="00B6580F"/>
    <w:rsid w:val="00B6597D"/>
    <w:rsid w:val="00B65B62"/>
    <w:rsid w:val="00B65B86"/>
    <w:rsid w:val="00B65E2B"/>
    <w:rsid w:val="00B6624A"/>
    <w:rsid w:val="00B664A1"/>
    <w:rsid w:val="00B66678"/>
    <w:rsid w:val="00B66693"/>
    <w:rsid w:val="00B6698E"/>
    <w:rsid w:val="00B66B7C"/>
    <w:rsid w:val="00B66CFC"/>
    <w:rsid w:val="00B66EBA"/>
    <w:rsid w:val="00B66F3E"/>
    <w:rsid w:val="00B6735B"/>
    <w:rsid w:val="00B67492"/>
    <w:rsid w:val="00B6759A"/>
    <w:rsid w:val="00B6760C"/>
    <w:rsid w:val="00B67620"/>
    <w:rsid w:val="00B67A19"/>
    <w:rsid w:val="00B67BBD"/>
    <w:rsid w:val="00B67C01"/>
    <w:rsid w:val="00B67C55"/>
    <w:rsid w:val="00B67C5B"/>
    <w:rsid w:val="00B67CA5"/>
    <w:rsid w:val="00B67D6D"/>
    <w:rsid w:val="00B67F03"/>
    <w:rsid w:val="00B70150"/>
    <w:rsid w:val="00B701AF"/>
    <w:rsid w:val="00B7026B"/>
    <w:rsid w:val="00B70396"/>
    <w:rsid w:val="00B703FE"/>
    <w:rsid w:val="00B7042A"/>
    <w:rsid w:val="00B705B4"/>
    <w:rsid w:val="00B70841"/>
    <w:rsid w:val="00B70859"/>
    <w:rsid w:val="00B70923"/>
    <w:rsid w:val="00B70E5E"/>
    <w:rsid w:val="00B70EA6"/>
    <w:rsid w:val="00B7120C"/>
    <w:rsid w:val="00B7183A"/>
    <w:rsid w:val="00B71A02"/>
    <w:rsid w:val="00B71A40"/>
    <w:rsid w:val="00B71A62"/>
    <w:rsid w:val="00B71C0A"/>
    <w:rsid w:val="00B71D8E"/>
    <w:rsid w:val="00B71EE5"/>
    <w:rsid w:val="00B7225E"/>
    <w:rsid w:val="00B7230B"/>
    <w:rsid w:val="00B723CC"/>
    <w:rsid w:val="00B727AD"/>
    <w:rsid w:val="00B72A16"/>
    <w:rsid w:val="00B72ADE"/>
    <w:rsid w:val="00B72C50"/>
    <w:rsid w:val="00B72E4E"/>
    <w:rsid w:val="00B72F7B"/>
    <w:rsid w:val="00B72FAB"/>
    <w:rsid w:val="00B732D9"/>
    <w:rsid w:val="00B73571"/>
    <w:rsid w:val="00B73580"/>
    <w:rsid w:val="00B7372D"/>
    <w:rsid w:val="00B73A38"/>
    <w:rsid w:val="00B73A5E"/>
    <w:rsid w:val="00B73C25"/>
    <w:rsid w:val="00B73D36"/>
    <w:rsid w:val="00B73F84"/>
    <w:rsid w:val="00B73F8F"/>
    <w:rsid w:val="00B740D1"/>
    <w:rsid w:val="00B74130"/>
    <w:rsid w:val="00B74497"/>
    <w:rsid w:val="00B74521"/>
    <w:rsid w:val="00B7453F"/>
    <w:rsid w:val="00B74659"/>
    <w:rsid w:val="00B747C5"/>
    <w:rsid w:val="00B747DF"/>
    <w:rsid w:val="00B74836"/>
    <w:rsid w:val="00B7491F"/>
    <w:rsid w:val="00B74B85"/>
    <w:rsid w:val="00B7515B"/>
    <w:rsid w:val="00B752A5"/>
    <w:rsid w:val="00B753A1"/>
    <w:rsid w:val="00B753CB"/>
    <w:rsid w:val="00B75550"/>
    <w:rsid w:val="00B75558"/>
    <w:rsid w:val="00B7578B"/>
    <w:rsid w:val="00B7595D"/>
    <w:rsid w:val="00B75A30"/>
    <w:rsid w:val="00B75A8B"/>
    <w:rsid w:val="00B75B80"/>
    <w:rsid w:val="00B75BD1"/>
    <w:rsid w:val="00B75C81"/>
    <w:rsid w:val="00B75D5E"/>
    <w:rsid w:val="00B75E01"/>
    <w:rsid w:val="00B7605C"/>
    <w:rsid w:val="00B760A1"/>
    <w:rsid w:val="00B76125"/>
    <w:rsid w:val="00B76243"/>
    <w:rsid w:val="00B7655B"/>
    <w:rsid w:val="00B7655F"/>
    <w:rsid w:val="00B76636"/>
    <w:rsid w:val="00B76936"/>
    <w:rsid w:val="00B76BEC"/>
    <w:rsid w:val="00B76C05"/>
    <w:rsid w:val="00B76C1F"/>
    <w:rsid w:val="00B76CF1"/>
    <w:rsid w:val="00B76FE7"/>
    <w:rsid w:val="00B770EB"/>
    <w:rsid w:val="00B7710D"/>
    <w:rsid w:val="00B77142"/>
    <w:rsid w:val="00B779E6"/>
    <w:rsid w:val="00B77EBA"/>
    <w:rsid w:val="00B80143"/>
    <w:rsid w:val="00B804A6"/>
    <w:rsid w:val="00B80535"/>
    <w:rsid w:val="00B80694"/>
    <w:rsid w:val="00B806DC"/>
    <w:rsid w:val="00B8075A"/>
    <w:rsid w:val="00B807D7"/>
    <w:rsid w:val="00B8096E"/>
    <w:rsid w:val="00B80A86"/>
    <w:rsid w:val="00B80B82"/>
    <w:rsid w:val="00B80BD3"/>
    <w:rsid w:val="00B80DBD"/>
    <w:rsid w:val="00B81073"/>
    <w:rsid w:val="00B81098"/>
    <w:rsid w:val="00B810C2"/>
    <w:rsid w:val="00B8126F"/>
    <w:rsid w:val="00B8179E"/>
    <w:rsid w:val="00B81BC7"/>
    <w:rsid w:val="00B81F43"/>
    <w:rsid w:val="00B821D8"/>
    <w:rsid w:val="00B821F6"/>
    <w:rsid w:val="00B823C6"/>
    <w:rsid w:val="00B82451"/>
    <w:rsid w:val="00B82540"/>
    <w:rsid w:val="00B825BF"/>
    <w:rsid w:val="00B82653"/>
    <w:rsid w:val="00B826F9"/>
    <w:rsid w:val="00B82856"/>
    <w:rsid w:val="00B82B79"/>
    <w:rsid w:val="00B82EF8"/>
    <w:rsid w:val="00B82FE9"/>
    <w:rsid w:val="00B831F0"/>
    <w:rsid w:val="00B834B2"/>
    <w:rsid w:val="00B838E0"/>
    <w:rsid w:val="00B8394E"/>
    <w:rsid w:val="00B83A70"/>
    <w:rsid w:val="00B83AD6"/>
    <w:rsid w:val="00B83CCE"/>
    <w:rsid w:val="00B83EE1"/>
    <w:rsid w:val="00B83F6E"/>
    <w:rsid w:val="00B84045"/>
    <w:rsid w:val="00B8408D"/>
    <w:rsid w:val="00B8418C"/>
    <w:rsid w:val="00B8445B"/>
    <w:rsid w:val="00B844B8"/>
    <w:rsid w:val="00B84503"/>
    <w:rsid w:val="00B84712"/>
    <w:rsid w:val="00B84792"/>
    <w:rsid w:val="00B84957"/>
    <w:rsid w:val="00B84A5B"/>
    <w:rsid w:val="00B84B28"/>
    <w:rsid w:val="00B84C42"/>
    <w:rsid w:val="00B84CD5"/>
    <w:rsid w:val="00B84DD2"/>
    <w:rsid w:val="00B84E2C"/>
    <w:rsid w:val="00B84E44"/>
    <w:rsid w:val="00B85134"/>
    <w:rsid w:val="00B85147"/>
    <w:rsid w:val="00B8522C"/>
    <w:rsid w:val="00B8525E"/>
    <w:rsid w:val="00B8531A"/>
    <w:rsid w:val="00B8535E"/>
    <w:rsid w:val="00B8547F"/>
    <w:rsid w:val="00B854C6"/>
    <w:rsid w:val="00B85548"/>
    <w:rsid w:val="00B85586"/>
    <w:rsid w:val="00B85781"/>
    <w:rsid w:val="00B857BC"/>
    <w:rsid w:val="00B85978"/>
    <w:rsid w:val="00B85BC0"/>
    <w:rsid w:val="00B85C40"/>
    <w:rsid w:val="00B85DD9"/>
    <w:rsid w:val="00B85DEE"/>
    <w:rsid w:val="00B85FC6"/>
    <w:rsid w:val="00B86085"/>
    <w:rsid w:val="00B861E2"/>
    <w:rsid w:val="00B86539"/>
    <w:rsid w:val="00B865C0"/>
    <w:rsid w:val="00B868B3"/>
    <w:rsid w:val="00B86ACB"/>
    <w:rsid w:val="00B86D28"/>
    <w:rsid w:val="00B86D36"/>
    <w:rsid w:val="00B86F59"/>
    <w:rsid w:val="00B87094"/>
    <w:rsid w:val="00B8716E"/>
    <w:rsid w:val="00B872C8"/>
    <w:rsid w:val="00B87475"/>
    <w:rsid w:val="00B8768C"/>
    <w:rsid w:val="00B876A8"/>
    <w:rsid w:val="00B8790D"/>
    <w:rsid w:val="00B87B7E"/>
    <w:rsid w:val="00B87C20"/>
    <w:rsid w:val="00B87E08"/>
    <w:rsid w:val="00B87E48"/>
    <w:rsid w:val="00B87F76"/>
    <w:rsid w:val="00B90330"/>
    <w:rsid w:val="00B9086E"/>
    <w:rsid w:val="00B90A06"/>
    <w:rsid w:val="00B91204"/>
    <w:rsid w:val="00B91209"/>
    <w:rsid w:val="00B91278"/>
    <w:rsid w:val="00B914EF"/>
    <w:rsid w:val="00B915F1"/>
    <w:rsid w:val="00B91E8E"/>
    <w:rsid w:val="00B921A2"/>
    <w:rsid w:val="00B92231"/>
    <w:rsid w:val="00B922EE"/>
    <w:rsid w:val="00B92520"/>
    <w:rsid w:val="00B92550"/>
    <w:rsid w:val="00B9298E"/>
    <w:rsid w:val="00B92993"/>
    <w:rsid w:val="00B92CC3"/>
    <w:rsid w:val="00B92D2B"/>
    <w:rsid w:val="00B92F72"/>
    <w:rsid w:val="00B9310F"/>
    <w:rsid w:val="00B93187"/>
    <w:rsid w:val="00B93506"/>
    <w:rsid w:val="00B93810"/>
    <w:rsid w:val="00B93842"/>
    <w:rsid w:val="00B9384B"/>
    <w:rsid w:val="00B9388A"/>
    <w:rsid w:val="00B93E8B"/>
    <w:rsid w:val="00B93FBF"/>
    <w:rsid w:val="00B94408"/>
    <w:rsid w:val="00B9460C"/>
    <w:rsid w:val="00B946F7"/>
    <w:rsid w:val="00B94736"/>
    <w:rsid w:val="00B94C55"/>
    <w:rsid w:val="00B94D0C"/>
    <w:rsid w:val="00B94D13"/>
    <w:rsid w:val="00B94EBE"/>
    <w:rsid w:val="00B95175"/>
    <w:rsid w:val="00B953CD"/>
    <w:rsid w:val="00B95494"/>
    <w:rsid w:val="00B95D28"/>
    <w:rsid w:val="00B95D52"/>
    <w:rsid w:val="00B95F57"/>
    <w:rsid w:val="00B96111"/>
    <w:rsid w:val="00B961B7"/>
    <w:rsid w:val="00B962F2"/>
    <w:rsid w:val="00B9662B"/>
    <w:rsid w:val="00B968DD"/>
    <w:rsid w:val="00B96CBA"/>
    <w:rsid w:val="00B96E0B"/>
    <w:rsid w:val="00B96E62"/>
    <w:rsid w:val="00B970BA"/>
    <w:rsid w:val="00B970D9"/>
    <w:rsid w:val="00B973FD"/>
    <w:rsid w:val="00B9748A"/>
    <w:rsid w:val="00B974E3"/>
    <w:rsid w:val="00B97686"/>
    <w:rsid w:val="00B976D3"/>
    <w:rsid w:val="00B978BA"/>
    <w:rsid w:val="00B979CF"/>
    <w:rsid w:val="00B97A9F"/>
    <w:rsid w:val="00B97D46"/>
    <w:rsid w:val="00B97D56"/>
    <w:rsid w:val="00BA011B"/>
    <w:rsid w:val="00BA0387"/>
    <w:rsid w:val="00BA0495"/>
    <w:rsid w:val="00BA0511"/>
    <w:rsid w:val="00BA0810"/>
    <w:rsid w:val="00BA0B00"/>
    <w:rsid w:val="00BA0B1C"/>
    <w:rsid w:val="00BA0B2C"/>
    <w:rsid w:val="00BA0D03"/>
    <w:rsid w:val="00BA0D81"/>
    <w:rsid w:val="00BA0D8F"/>
    <w:rsid w:val="00BA0FED"/>
    <w:rsid w:val="00BA1309"/>
    <w:rsid w:val="00BA1464"/>
    <w:rsid w:val="00BA149B"/>
    <w:rsid w:val="00BA161F"/>
    <w:rsid w:val="00BA1CE3"/>
    <w:rsid w:val="00BA1F4B"/>
    <w:rsid w:val="00BA2198"/>
    <w:rsid w:val="00BA2235"/>
    <w:rsid w:val="00BA2453"/>
    <w:rsid w:val="00BA257E"/>
    <w:rsid w:val="00BA2609"/>
    <w:rsid w:val="00BA26B2"/>
    <w:rsid w:val="00BA26E3"/>
    <w:rsid w:val="00BA271B"/>
    <w:rsid w:val="00BA2DF7"/>
    <w:rsid w:val="00BA2E27"/>
    <w:rsid w:val="00BA30C0"/>
    <w:rsid w:val="00BA36D4"/>
    <w:rsid w:val="00BA3834"/>
    <w:rsid w:val="00BA390C"/>
    <w:rsid w:val="00BA3AE0"/>
    <w:rsid w:val="00BA3C47"/>
    <w:rsid w:val="00BA3E0D"/>
    <w:rsid w:val="00BA40DC"/>
    <w:rsid w:val="00BA4191"/>
    <w:rsid w:val="00BA42C2"/>
    <w:rsid w:val="00BA42DC"/>
    <w:rsid w:val="00BA439A"/>
    <w:rsid w:val="00BA494B"/>
    <w:rsid w:val="00BA4A0A"/>
    <w:rsid w:val="00BA4F27"/>
    <w:rsid w:val="00BA4F67"/>
    <w:rsid w:val="00BA5025"/>
    <w:rsid w:val="00BA5184"/>
    <w:rsid w:val="00BA52BC"/>
    <w:rsid w:val="00BA5569"/>
    <w:rsid w:val="00BA5679"/>
    <w:rsid w:val="00BA56ED"/>
    <w:rsid w:val="00BA57B1"/>
    <w:rsid w:val="00BA5EEE"/>
    <w:rsid w:val="00BA607D"/>
    <w:rsid w:val="00BA61D8"/>
    <w:rsid w:val="00BA64A9"/>
    <w:rsid w:val="00BA6E68"/>
    <w:rsid w:val="00BA6F96"/>
    <w:rsid w:val="00BA702B"/>
    <w:rsid w:val="00BA71E9"/>
    <w:rsid w:val="00BA737F"/>
    <w:rsid w:val="00BA74EB"/>
    <w:rsid w:val="00BA7579"/>
    <w:rsid w:val="00BA7704"/>
    <w:rsid w:val="00BA770B"/>
    <w:rsid w:val="00BA7A10"/>
    <w:rsid w:val="00BA7B80"/>
    <w:rsid w:val="00BA7BD0"/>
    <w:rsid w:val="00BA7D85"/>
    <w:rsid w:val="00BB019D"/>
    <w:rsid w:val="00BB029F"/>
    <w:rsid w:val="00BB056F"/>
    <w:rsid w:val="00BB05CE"/>
    <w:rsid w:val="00BB06BB"/>
    <w:rsid w:val="00BB072A"/>
    <w:rsid w:val="00BB0916"/>
    <w:rsid w:val="00BB0A62"/>
    <w:rsid w:val="00BB0AD6"/>
    <w:rsid w:val="00BB0B61"/>
    <w:rsid w:val="00BB0C59"/>
    <w:rsid w:val="00BB0DE0"/>
    <w:rsid w:val="00BB0F23"/>
    <w:rsid w:val="00BB0F79"/>
    <w:rsid w:val="00BB108D"/>
    <w:rsid w:val="00BB1349"/>
    <w:rsid w:val="00BB1390"/>
    <w:rsid w:val="00BB1534"/>
    <w:rsid w:val="00BB15FC"/>
    <w:rsid w:val="00BB166E"/>
    <w:rsid w:val="00BB1B39"/>
    <w:rsid w:val="00BB1B4F"/>
    <w:rsid w:val="00BB1D3A"/>
    <w:rsid w:val="00BB213A"/>
    <w:rsid w:val="00BB2161"/>
    <w:rsid w:val="00BB2426"/>
    <w:rsid w:val="00BB254A"/>
    <w:rsid w:val="00BB2805"/>
    <w:rsid w:val="00BB2A3C"/>
    <w:rsid w:val="00BB2A6C"/>
    <w:rsid w:val="00BB2BB1"/>
    <w:rsid w:val="00BB2E62"/>
    <w:rsid w:val="00BB3065"/>
    <w:rsid w:val="00BB3210"/>
    <w:rsid w:val="00BB3234"/>
    <w:rsid w:val="00BB354C"/>
    <w:rsid w:val="00BB35D8"/>
    <w:rsid w:val="00BB3B2C"/>
    <w:rsid w:val="00BB3BE0"/>
    <w:rsid w:val="00BB3D37"/>
    <w:rsid w:val="00BB3D40"/>
    <w:rsid w:val="00BB3F20"/>
    <w:rsid w:val="00BB4101"/>
    <w:rsid w:val="00BB4544"/>
    <w:rsid w:val="00BB4596"/>
    <w:rsid w:val="00BB46A4"/>
    <w:rsid w:val="00BB4EF3"/>
    <w:rsid w:val="00BB5067"/>
    <w:rsid w:val="00BB5148"/>
    <w:rsid w:val="00BB52DC"/>
    <w:rsid w:val="00BB53B6"/>
    <w:rsid w:val="00BB548A"/>
    <w:rsid w:val="00BB54C9"/>
    <w:rsid w:val="00BB54CE"/>
    <w:rsid w:val="00BB5594"/>
    <w:rsid w:val="00BB58BE"/>
    <w:rsid w:val="00BB5A38"/>
    <w:rsid w:val="00BB5B9E"/>
    <w:rsid w:val="00BB5E0E"/>
    <w:rsid w:val="00BB6175"/>
    <w:rsid w:val="00BB6394"/>
    <w:rsid w:val="00BB64DD"/>
    <w:rsid w:val="00BB664A"/>
    <w:rsid w:val="00BB6678"/>
    <w:rsid w:val="00BB687D"/>
    <w:rsid w:val="00BB6AEF"/>
    <w:rsid w:val="00BB6DB8"/>
    <w:rsid w:val="00BB6F60"/>
    <w:rsid w:val="00BB71FB"/>
    <w:rsid w:val="00BB73DE"/>
    <w:rsid w:val="00BB743D"/>
    <w:rsid w:val="00BB747C"/>
    <w:rsid w:val="00BB75B4"/>
    <w:rsid w:val="00BB76A6"/>
    <w:rsid w:val="00BB775D"/>
    <w:rsid w:val="00BB790F"/>
    <w:rsid w:val="00BB791A"/>
    <w:rsid w:val="00BB7C6E"/>
    <w:rsid w:val="00BB7E25"/>
    <w:rsid w:val="00BC00D9"/>
    <w:rsid w:val="00BC01D1"/>
    <w:rsid w:val="00BC02E4"/>
    <w:rsid w:val="00BC0591"/>
    <w:rsid w:val="00BC05B5"/>
    <w:rsid w:val="00BC0931"/>
    <w:rsid w:val="00BC0A8B"/>
    <w:rsid w:val="00BC0BE7"/>
    <w:rsid w:val="00BC0C23"/>
    <w:rsid w:val="00BC0C70"/>
    <w:rsid w:val="00BC0C8B"/>
    <w:rsid w:val="00BC0F7E"/>
    <w:rsid w:val="00BC100B"/>
    <w:rsid w:val="00BC1039"/>
    <w:rsid w:val="00BC123F"/>
    <w:rsid w:val="00BC14CD"/>
    <w:rsid w:val="00BC18BF"/>
    <w:rsid w:val="00BC1C1B"/>
    <w:rsid w:val="00BC1D79"/>
    <w:rsid w:val="00BC1EF5"/>
    <w:rsid w:val="00BC1FBB"/>
    <w:rsid w:val="00BC2198"/>
    <w:rsid w:val="00BC22E1"/>
    <w:rsid w:val="00BC2477"/>
    <w:rsid w:val="00BC2496"/>
    <w:rsid w:val="00BC25CC"/>
    <w:rsid w:val="00BC25DF"/>
    <w:rsid w:val="00BC2773"/>
    <w:rsid w:val="00BC2798"/>
    <w:rsid w:val="00BC2802"/>
    <w:rsid w:val="00BC29AC"/>
    <w:rsid w:val="00BC2B1E"/>
    <w:rsid w:val="00BC2BF6"/>
    <w:rsid w:val="00BC2E99"/>
    <w:rsid w:val="00BC3218"/>
    <w:rsid w:val="00BC36AE"/>
    <w:rsid w:val="00BC38CC"/>
    <w:rsid w:val="00BC3AA3"/>
    <w:rsid w:val="00BC3BAA"/>
    <w:rsid w:val="00BC3D78"/>
    <w:rsid w:val="00BC4102"/>
    <w:rsid w:val="00BC4110"/>
    <w:rsid w:val="00BC4148"/>
    <w:rsid w:val="00BC4322"/>
    <w:rsid w:val="00BC451A"/>
    <w:rsid w:val="00BC46E1"/>
    <w:rsid w:val="00BC4700"/>
    <w:rsid w:val="00BC48E1"/>
    <w:rsid w:val="00BC496B"/>
    <w:rsid w:val="00BC4982"/>
    <w:rsid w:val="00BC4BBE"/>
    <w:rsid w:val="00BC4C34"/>
    <w:rsid w:val="00BC5093"/>
    <w:rsid w:val="00BC512B"/>
    <w:rsid w:val="00BC525A"/>
    <w:rsid w:val="00BC53EA"/>
    <w:rsid w:val="00BC5499"/>
    <w:rsid w:val="00BC55BF"/>
    <w:rsid w:val="00BC5943"/>
    <w:rsid w:val="00BC5A4E"/>
    <w:rsid w:val="00BC5B68"/>
    <w:rsid w:val="00BC5EA7"/>
    <w:rsid w:val="00BC607B"/>
    <w:rsid w:val="00BC6083"/>
    <w:rsid w:val="00BC6202"/>
    <w:rsid w:val="00BC6340"/>
    <w:rsid w:val="00BC64EF"/>
    <w:rsid w:val="00BC66CF"/>
    <w:rsid w:val="00BC674F"/>
    <w:rsid w:val="00BC69AF"/>
    <w:rsid w:val="00BC6D26"/>
    <w:rsid w:val="00BC739E"/>
    <w:rsid w:val="00BC73EE"/>
    <w:rsid w:val="00BC7478"/>
    <w:rsid w:val="00BC75AC"/>
    <w:rsid w:val="00BC75DE"/>
    <w:rsid w:val="00BC7655"/>
    <w:rsid w:val="00BC76E9"/>
    <w:rsid w:val="00BC789E"/>
    <w:rsid w:val="00BC796F"/>
    <w:rsid w:val="00BC7A6C"/>
    <w:rsid w:val="00BC7AC4"/>
    <w:rsid w:val="00BC7B34"/>
    <w:rsid w:val="00BC7B9F"/>
    <w:rsid w:val="00BC7C1D"/>
    <w:rsid w:val="00BC7C4D"/>
    <w:rsid w:val="00BD0331"/>
    <w:rsid w:val="00BD04B8"/>
    <w:rsid w:val="00BD0690"/>
    <w:rsid w:val="00BD06B3"/>
    <w:rsid w:val="00BD0720"/>
    <w:rsid w:val="00BD08F7"/>
    <w:rsid w:val="00BD096A"/>
    <w:rsid w:val="00BD0A88"/>
    <w:rsid w:val="00BD0D81"/>
    <w:rsid w:val="00BD0DA5"/>
    <w:rsid w:val="00BD0E77"/>
    <w:rsid w:val="00BD0FC0"/>
    <w:rsid w:val="00BD0FF7"/>
    <w:rsid w:val="00BD110E"/>
    <w:rsid w:val="00BD11CE"/>
    <w:rsid w:val="00BD12CB"/>
    <w:rsid w:val="00BD142B"/>
    <w:rsid w:val="00BD1674"/>
    <w:rsid w:val="00BD16E6"/>
    <w:rsid w:val="00BD17AB"/>
    <w:rsid w:val="00BD1975"/>
    <w:rsid w:val="00BD1D0A"/>
    <w:rsid w:val="00BD20AF"/>
    <w:rsid w:val="00BD210A"/>
    <w:rsid w:val="00BD2824"/>
    <w:rsid w:val="00BD29E0"/>
    <w:rsid w:val="00BD2B49"/>
    <w:rsid w:val="00BD2BAE"/>
    <w:rsid w:val="00BD2D29"/>
    <w:rsid w:val="00BD2D7B"/>
    <w:rsid w:val="00BD2D9F"/>
    <w:rsid w:val="00BD330F"/>
    <w:rsid w:val="00BD3453"/>
    <w:rsid w:val="00BD345E"/>
    <w:rsid w:val="00BD359A"/>
    <w:rsid w:val="00BD3701"/>
    <w:rsid w:val="00BD39FF"/>
    <w:rsid w:val="00BD3B2A"/>
    <w:rsid w:val="00BD4017"/>
    <w:rsid w:val="00BD4191"/>
    <w:rsid w:val="00BD434E"/>
    <w:rsid w:val="00BD43E1"/>
    <w:rsid w:val="00BD4595"/>
    <w:rsid w:val="00BD4776"/>
    <w:rsid w:val="00BD4825"/>
    <w:rsid w:val="00BD492D"/>
    <w:rsid w:val="00BD49ED"/>
    <w:rsid w:val="00BD4A0D"/>
    <w:rsid w:val="00BD4C78"/>
    <w:rsid w:val="00BD4C99"/>
    <w:rsid w:val="00BD4D5D"/>
    <w:rsid w:val="00BD5055"/>
    <w:rsid w:val="00BD5207"/>
    <w:rsid w:val="00BD5490"/>
    <w:rsid w:val="00BD56A1"/>
    <w:rsid w:val="00BD57FA"/>
    <w:rsid w:val="00BD5A31"/>
    <w:rsid w:val="00BD5B19"/>
    <w:rsid w:val="00BD5BD5"/>
    <w:rsid w:val="00BD5BFC"/>
    <w:rsid w:val="00BD5C95"/>
    <w:rsid w:val="00BD5EF5"/>
    <w:rsid w:val="00BD61C8"/>
    <w:rsid w:val="00BD6354"/>
    <w:rsid w:val="00BD643C"/>
    <w:rsid w:val="00BD64AF"/>
    <w:rsid w:val="00BD67B3"/>
    <w:rsid w:val="00BD6996"/>
    <w:rsid w:val="00BD6A19"/>
    <w:rsid w:val="00BD6C32"/>
    <w:rsid w:val="00BD6DDF"/>
    <w:rsid w:val="00BD6F15"/>
    <w:rsid w:val="00BD70E1"/>
    <w:rsid w:val="00BD72AF"/>
    <w:rsid w:val="00BD7654"/>
    <w:rsid w:val="00BD77FF"/>
    <w:rsid w:val="00BD799E"/>
    <w:rsid w:val="00BD7ABB"/>
    <w:rsid w:val="00BD7EF0"/>
    <w:rsid w:val="00BD7FEC"/>
    <w:rsid w:val="00BE00F9"/>
    <w:rsid w:val="00BE0233"/>
    <w:rsid w:val="00BE028B"/>
    <w:rsid w:val="00BE03A3"/>
    <w:rsid w:val="00BE078C"/>
    <w:rsid w:val="00BE08D0"/>
    <w:rsid w:val="00BE0DA0"/>
    <w:rsid w:val="00BE0F3B"/>
    <w:rsid w:val="00BE10C8"/>
    <w:rsid w:val="00BE1404"/>
    <w:rsid w:val="00BE14C4"/>
    <w:rsid w:val="00BE167A"/>
    <w:rsid w:val="00BE1978"/>
    <w:rsid w:val="00BE1AC9"/>
    <w:rsid w:val="00BE1AEB"/>
    <w:rsid w:val="00BE1F53"/>
    <w:rsid w:val="00BE1FC4"/>
    <w:rsid w:val="00BE20AC"/>
    <w:rsid w:val="00BE20F8"/>
    <w:rsid w:val="00BE216E"/>
    <w:rsid w:val="00BE233D"/>
    <w:rsid w:val="00BE2452"/>
    <w:rsid w:val="00BE25BA"/>
    <w:rsid w:val="00BE267A"/>
    <w:rsid w:val="00BE277C"/>
    <w:rsid w:val="00BE2925"/>
    <w:rsid w:val="00BE2A28"/>
    <w:rsid w:val="00BE2A53"/>
    <w:rsid w:val="00BE2A5E"/>
    <w:rsid w:val="00BE2B67"/>
    <w:rsid w:val="00BE2B84"/>
    <w:rsid w:val="00BE2D50"/>
    <w:rsid w:val="00BE2DAB"/>
    <w:rsid w:val="00BE31F4"/>
    <w:rsid w:val="00BE34DD"/>
    <w:rsid w:val="00BE351F"/>
    <w:rsid w:val="00BE37BD"/>
    <w:rsid w:val="00BE380C"/>
    <w:rsid w:val="00BE3D51"/>
    <w:rsid w:val="00BE3FFE"/>
    <w:rsid w:val="00BE47F4"/>
    <w:rsid w:val="00BE4CB8"/>
    <w:rsid w:val="00BE4DA8"/>
    <w:rsid w:val="00BE5484"/>
    <w:rsid w:val="00BE5565"/>
    <w:rsid w:val="00BE565E"/>
    <w:rsid w:val="00BE5B02"/>
    <w:rsid w:val="00BE5BFF"/>
    <w:rsid w:val="00BE5D3D"/>
    <w:rsid w:val="00BE5E4E"/>
    <w:rsid w:val="00BE5F82"/>
    <w:rsid w:val="00BE60C9"/>
    <w:rsid w:val="00BE6394"/>
    <w:rsid w:val="00BE6402"/>
    <w:rsid w:val="00BE64C9"/>
    <w:rsid w:val="00BE65FE"/>
    <w:rsid w:val="00BE6842"/>
    <w:rsid w:val="00BE6A7C"/>
    <w:rsid w:val="00BE6C71"/>
    <w:rsid w:val="00BE6FED"/>
    <w:rsid w:val="00BE708D"/>
    <w:rsid w:val="00BE70E6"/>
    <w:rsid w:val="00BE7529"/>
    <w:rsid w:val="00BE7616"/>
    <w:rsid w:val="00BE79D9"/>
    <w:rsid w:val="00BE7A27"/>
    <w:rsid w:val="00BE7ABD"/>
    <w:rsid w:val="00BE7BB5"/>
    <w:rsid w:val="00BF0116"/>
    <w:rsid w:val="00BF0282"/>
    <w:rsid w:val="00BF06B6"/>
    <w:rsid w:val="00BF073A"/>
    <w:rsid w:val="00BF0853"/>
    <w:rsid w:val="00BF0903"/>
    <w:rsid w:val="00BF0934"/>
    <w:rsid w:val="00BF116B"/>
    <w:rsid w:val="00BF13C5"/>
    <w:rsid w:val="00BF145C"/>
    <w:rsid w:val="00BF14C6"/>
    <w:rsid w:val="00BF157D"/>
    <w:rsid w:val="00BF1882"/>
    <w:rsid w:val="00BF19AD"/>
    <w:rsid w:val="00BF1AB0"/>
    <w:rsid w:val="00BF1C22"/>
    <w:rsid w:val="00BF1FA2"/>
    <w:rsid w:val="00BF2178"/>
    <w:rsid w:val="00BF232D"/>
    <w:rsid w:val="00BF23C6"/>
    <w:rsid w:val="00BF23E0"/>
    <w:rsid w:val="00BF2424"/>
    <w:rsid w:val="00BF24C4"/>
    <w:rsid w:val="00BF24C5"/>
    <w:rsid w:val="00BF25C1"/>
    <w:rsid w:val="00BF2716"/>
    <w:rsid w:val="00BF28BC"/>
    <w:rsid w:val="00BF29BD"/>
    <w:rsid w:val="00BF29F3"/>
    <w:rsid w:val="00BF2A4E"/>
    <w:rsid w:val="00BF2B9F"/>
    <w:rsid w:val="00BF2E9C"/>
    <w:rsid w:val="00BF2F6B"/>
    <w:rsid w:val="00BF349C"/>
    <w:rsid w:val="00BF36B1"/>
    <w:rsid w:val="00BF3788"/>
    <w:rsid w:val="00BF3893"/>
    <w:rsid w:val="00BF3905"/>
    <w:rsid w:val="00BF3D2F"/>
    <w:rsid w:val="00BF4073"/>
    <w:rsid w:val="00BF4424"/>
    <w:rsid w:val="00BF44E9"/>
    <w:rsid w:val="00BF4642"/>
    <w:rsid w:val="00BF4793"/>
    <w:rsid w:val="00BF49EA"/>
    <w:rsid w:val="00BF49F8"/>
    <w:rsid w:val="00BF4A38"/>
    <w:rsid w:val="00BF4D1C"/>
    <w:rsid w:val="00BF4E04"/>
    <w:rsid w:val="00BF4F09"/>
    <w:rsid w:val="00BF508B"/>
    <w:rsid w:val="00BF51FD"/>
    <w:rsid w:val="00BF525C"/>
    <w:rsid w:val="00BF528C"/>
    <w:rsid w:val="00BF52D0"/>
    <w:rsid w:val="00BF5391"/>
    <w:rsid w:val="00BF545A"/>
    <w:rsid w:val="00BF562E"/>
    <w:rsid w:val="00BF5932"/>
    <w:rsid w:val="00BF5951"/>
    <w:rsid w:val="00BF5A1C"/>
    <w:rsid w:val="00BF5B40"/>
    <w:rsid w:val="00BF5C83"/>
    <w:rsid w:val="00BF5D15"/>
    <w:rsid w:val="00BF5D63"/>
    <w:rsid w:val="00BF5EDA"/>
    <w:rsid w:val="00BF5FEE"/>
    <w:rsid w:val="00BF60C0"/>
    <w:rsid w:val="00BF6466"/>
    <w:rsid w:val="00BF6659"/>
    <w:rsid w:val="00BF6664"/>
    <w:rsid w:val="00BF66C1"/>
    <w:rsid w:val="00BF67EF"/>
    <w:rsid w:val="00BF69A8"/>
    <w:rsid w:val="00BF6AA7"/>
    <w:rsid w:val="00BF6EA0"/>
    <w:rsid w:val="00BF6FC7"/>
    <w:rsid w:val="00BF74B6"/>
    <w:rsid w:val="00BF7612"/>
    <w:rsid w:val="00BF776B"/>
    <w:rsid w:val="00BF7A67"/>
    <w:rsid w:val="00BF7B01"/>
    <w:rsid w:val="00BF7E75"/>
    <w:rsid w:val="00C000B1"/>
    <w:rsid w:val="00C002DC"/>
    <w:rsid w:val="00C003AB"/>
    <w:rsid w:val="00C00605"/>
    <w:rsid w:val="00C006F7"/>
    <w:rsid w:val="00C009F4"/>
    <w:rsid w:val="00C00A34"/>
    <w:rsid w:val="00C00AE5"/>
    <w:rsid w:val="00C00B17"/>
    <w:rsid w:val="00C00C1A"/>
    <w:rsid w:val="00C00E42"/>
    <w:rsid w:val="00C0100B"/>
    <w:rsid w:val="00C012C8"/>
    <w:rsid w:val="00C013A5"/>
    <w:rsid w:val="00C013F2"/>
    <w:rsid w:val="00C01438"/>
    <w:rsid w:val="00C014B0"/>
    <w:rsid w:val="00C014DC"/>
    <w:rsid w:val="00C015C3"/>
    <w:rsid w:val="00C0160B"/>
    <w:rsid w:val="00C0173A"/>
    <w:rsid w:val="00C017AE"/>
    <w:rsid w:val="00C01A16"/>
    <w:rsid w:val="00C01A99"/>
    <w:rsid w:val="00C01B16"/>
    <w:rsid w:val="00C01BBE"/>
    <w:rsid w:val="00C01D54"/>
    <w:rsid w:val="00C01F10"/>
    <w:rsid w:val="00C01F45"/>
    <w:rsid w:val="00C01F63"/>
    <w:rsid w:val="00C01F90"/>
    <w:rsid w:val="00C0212C"/>
    <w:rsid w:val="00C0214D"/>
    <w:rsid w:val="00C02380"/>
    <w:rsid w:val="00C024C5"/>
    <w:rsid w:val="00C0284A"/>
    <w:rsid w:val="00C028AE"/>
    <w:rsid w:val="00C02BC7"/>
    <w:rsid w:val="00C02CC8"/>
    <w:rsid w:val="00C03023"/>
    <w:rsid w:val="00C0330C"/>
    <w:rsid w:val="00C0330D"/>
    <w:rsid w:val="00C0392B"/>
    <w:rsid w:val="00C03A68"/>
    <w:rsid w:val="00C03AE5"/>
    <w:rsid w:val="00C03C31"/>
    <w:rsid w:val="00C03D8F"/>
    <w:rsid w:val="00C03E3F"/>
    <w:rsid w:val="00C03ED2"/>
    <w:rsid w:val="00C040C5"/>
    <w:rsid w:val="00C041E2"/>
    <w:rsid w:val="00C04262"/>
    <w:rsid w:val="00C043F1"/>
    <w:rsid w:val="00C04466"/>
    <w:rsid w:val="00C04622"/>
    <w:rsid w:val="00C04655"/>
    <w:rsid w:val="00C047F2"/>
    <w:rsid w:val="00C04904"/>
    <w:rsid w:val="00C049D8"/>
    <w:rsid w:val="00C04A6B"/>
    <w:rsid w:val="00C04AC7"/>
    <w:rsid w:val="00C04BD5"/>
    <w:rsid w:val="00C04CA4"/>
    <w:rsid w:val="00C04EE2"/>
    <w:rsid w:val="00C04FE0"/>
    <w:rsid w:val="00C05339"/>
    <w:rsid w:val="00C05531"/>
    <w:rsid w:val="00C058B8"/>
    <w:rsid w:val="00C05A49"/>
    <w:rsid w:val="00C05BCB"/>
    <w:rsid w:val="00C05DB8"/>
    <w:rsid w:val="00C05EA4"/>
    <w:rsid w:val="00C05FD3"/>
    <w:rsid w:val="00C061D9"/>
    <w:rsid w:val="00C06323"/>
    <w:rsid w:val="00C068DE"/>
    <w:rsid w:val="00C0699D"/>
    <w:rsid w:val="00C069AC"/>
    <w:rsid w:val="00C069B4"/>
    <w:rsid w:val="00C06BCA"/>
    <w:rsid w:val="00C06DE0"/>
    <w:rsid w:val="00C071AA"/>
    <w:rsid w:val="00C07231"/>
    <w:rsid w:val="00C07378"/>
    <w:rsid w:val="00C073F4"/>
    <w:rsid w:val="00C07568"/>
    <w:rsid w:val="00C077A9"/>
    <w:rsid w:val="00C07C13"/>
    <w:rsid w:val="00C07C93"/>
    <w:rsid w:val="00C07CBA"/>
    <w:rsid w:val="00C10103"/>
    <w:rsid w:val="00C10205"/>
    <w:rsid w:val="00C102F1"/>
    <w:rsid w:val="00C10374"/>
    <w:rsid w:val="00C103EB"/>
    <w:rsid w:val="00C1051D"/>
    <w:rsid w:val="00C10735"/>
    <w:rsid w:val="00C10740"/>
    <w:rsid w:val="00C1081B"/>
    <w:rsid w:val="00C10D0C"/>
    <w:rsid w:val="00C110C9"/>
    <w:rsid w:val="00C11419"/>
    <w:rsid w:val="00C11631"/>
    <w:rsid w:val="00C11658"/>
    <w:rsid w:val="00C11684"/>
    <w:rsid w:val="00C11748"/>
    <w:rsid w:val="00C1177B"/>
    <w:rsid w:val="00C11920"/>
    <w:rsid w:val="00C11BB9"/>
    <w:rsid w:val="00C11C56"/>
    <w:rsid w:val="00C11DE6"/>
    <w:rsid w:val="00C11FFD"/>
    <w:rsid w:val="00C12618"/>
    <w:rsid w:val="00C12689"/>
    <w:rsid w:val="00C12734"/>
    <w:rsid w:val="00C129FA"/>
    <w:rsid w:val="00C12A73"/>
    <w:rsid w:val="00C12B9F"/>
    <w:rsid w:val="00C13024"/>
    <w:rsid w:val="00C1307D"/>
    <w:rsid w:val="00C133CA"/>
    <w:rsid w:val="00C13B96"/>
    <w:rsid w:val="00C13BC6"/>
    <w:rsid w:val="00C13C8A"/>
    <w:rsid w:val="00C13DEB"/>
    <w:rsid w:val="00C14051"/>
    <w:rsid w:val="00C1414E"/>
    <w:rsid w:val="00C14A8B"/>
    <w:rsid w:val="00C14B8E"/>
    <w:rsid w:val="00C14C95"/>
    <w:rsid w:val="00C14DE0"/>
    <w:rsid w:val="00C14E37"/>
    <w:rsid w:val="00C14F7D"/>
    <w:rsid w:val="00C14FD5"/>
    <w:rsid w:val="00C1505B"/>
    <w:rsid w:val="00C1506E"/>
    <w:rsid w:val="00C154A5"/>
    <w:rsid w:val="00C15507"/>
    <w:rsid w:val="00C156BD"/>
    <w:rsid w:val="00C15725"/>
    <w:rsid w:val="00C157DC"/>
    <w:rsid w:val="00C15896"/>
    <w:rsid w:val="00C15A27"/>
    <w:rsid w:val="00C15A4E"/>
    <w:rsid w:val="00C15A65"/>
    <w:rsid w:val="00C15D38"/>
    <w:rsid w:val="00C15D48"/>
    <w:rsid w:val="00C15F03"/>
    <w:rsid w:val="00C16903"/>
    <w:rsid w:val="00C16947"/>
    <w:rsid w:val="00C16A64"/>
    <w:rsid w:val="00C16BF1"/>
    <w:rsid w:val="00C16C2E"/>
    <w:rsid w:val="00C16E8C"/>
    <w:rsid w:val="00C1702F"/>
    <w:rsid w:val="00C17118"/>
    <w:rsid w:val="00C1715B"/>
    <w:rsid w:val="00C1737D"/>
    <w:rsid w:val="00C17545"/>
    <w:rsid w:val="00C176DF"/>
    <w:rsid w:val="00C177F4"/>
    <w:rsid w:val="00C17C7D"/>
    <w:rsid w:val="00C17D8C"/>
    <w:rsid w:val="00C17EC1"/>
    <w:rsid w:val="00C200E5"/>
    <w:rsid w:val="00C20253"/>
    <w:rsid w:val="00C203E9"/>
    <w:rsid w:val="00C204DF"/>
    <w:rsid w:val="00C207BF"/>
    <w:rsid w:val="00C209B7"/>
    <w:rsid w:val="00C20A6A"/>
    <w:rsid w:val="00C20AA3"/>
    <w:rsid w:val="00C20B1C"/>
    <w:rsid w:val="00C20BC5"/>
    <w:rsid w:val="00C20C1B"/>
    <w:rsid w:val="00C20EA4"/>
    <w:rsid w:val="00C20EC0"/>
    <w:rsid w:val="00C212AB"/>
    <w:rsid w:val="00C214C6"/>
    <w:rsid w:val="00C2155F"/>
    <w:rsid w:val="00C215A4"/>
    <w:rsid w:val="00C215FA"/>
    <w:rsid w:val="00C21A72"/>
    <w:rsid w:val="00C21BDC"/>
    <w:rsid w:val="00C21D1F"/>
    <w:rsid w:val="00C221C7"/>
    <w:rsid w:val="00C22446"/>
    <w:rsid w:val="00C225D5"/>
    <w:rsid w:val="00C2279B"/>
    <w:rsid w:val="00C227A5"/>
    <w:rsid w:val="00C22B90"/>
    <w:rsid w:val="00C22EF0"/>
    <w:rsid w:val="00C23040"/>
    <w:rsid w:val="00C2306D"/>
    <w:rsid w:val="00C23191"/>
    <w:rsid w:val="00C2333D"/>
    <w:rsid w:val="00C23374"/>
    <w:rsid w:val="00C235DE"/>
    <w:rsid w:val="00C2393A"/>
    <w:rsid w:val="00C23C5E"/>
    <w:rsid w:val="00C23DBD"/>
    <w:rsid w:val="00C24440"/>
    <w:rsid w:val="00C244D0"/>
    <w:rsid w:val="00C244E3"/>
    <w:rsid w:val="00C247EC"/>
    <w:rsid w:val="00C24979"/>
    <w:rsid w:val="00C24ACB"/>
    <w:rsid w:val="00C24B18"/>
    <w:rsid w:val="00C24BCB"/>
    <w:rsid w:val="00C24ED1"/>
    <w:rsid w:val="00C25093"/>
    <w:rsid w:val="00C25153"/>
    <w:rsid w:val="00C251E0"/>
    <w:rsid w:val="00C2535F"/>
    <w:rsid w:val="00C25514"/>
    <w:rsid w:val="00C258C3"/>
    <w:rsid w:val="00C25A88"/>
    <w:rsid w:val="00C25AF4"/>
    <w:rsid w:val="00C25E1E"/>
    <w:rsid w:val="00C260A8"/>
    <w:rsid w:val="00C264E7"/>
    <w:rsid w:val="00C26648"/>
    <w:rsid w:val="00C26764"/>
    <w:rsid w:val="00C267F3"/>
    <w:rsid w:val="00C26DA0"/>
    <w:rsid w:val="00C26E41"/>
    <w:rsid w:val="00C27038"/>
    <w:rsid w:val="00C270D8"/>
    <w:rsid w:val="00C27303"/>
    <w:rsid w:val="00C27389"/>
    <w:rsid w:val="00C275D2"/>
    <w:rsid w:val="00C27608"/>
    <w:rsid w:val="00C2784C"/>
    <w:rsid w:val="00C27B92"/>
    <w:rsid w:val="00C2FD3D"/>
    <w:rsid w:val="00C30470"/>
    <w:rsid w:val="00C304A3"/>
    <w:rsid w:val="00C308A7"/>
    <w:rsid w:val="00C30AE0"/>
    <w:rsid w:val="00C30E25"/>
    <w:rsid w:val="00C30E50"/>
    <w:rsid w:val="00C30EE7"/>
    <w:rsid w:val="00C30FFC"/>
    <w:rsid w:val="00C310FE"/>
    <w:rsid w:val="00C31253"/>
    <w:rsid w:val="00C312A2"/>
    <w:rsid w:val="00C31325"/>
    <w:rsid w:val="00C31435"/>
    <w:rsid w:val="00C314B5"/>
    <w:rsid w:val="00C314FD"/>
    <w:rsid w:val="00C31665"/>
    <w:rsid w:val="00C316B6"/>
    <w:rsid w:val="00C31BBE"/>
    <w:rsid w:val="00C31BE2"/>
    <w:rsid w:val="00C31C0E"/>
    <w:rsid w:val="00C31CC3"/>
    <w:rsid w:val="00C321E0"/>
    <w:rsid w:val="00C32315"/>
    <w:rsid w:val="00C326F8"/>
    <w:rsid w:val="00C3285B"/>
    <w:rsid w:val="00C328D2"/>
    <w:rsid w:val="00C32E05"/>
    <w:rsid w:val="00C33308"/>
    <w:rsid w:val="00C3331C"/>
    <w:rsid w:val="00C335E3"/>
    <w:rsid w:val="00C3369A"/>
    <w:rsid w:val="00C339E9"/>
    <w:rsid w:val="00C33A11"/>
    <w:rsid w:val="00C33AC3"/>
    <w:rsid w:val="00C33AE0"/>
    <w:rsid w:val="00C33D5E"/>
    <w:rsid w:val="00C34079"/>
    <w:rsid w:val="00C340BA"/>
    <w:rsid w:val="00C34117"/>
    <w:rsid w:val="00C34154"/>
    <w:rsid w:val="00C34349"/>
    <w:rsid w:val="00C34584"/>
    <w:rsid w:val="00C346F4"/>
    <w:rsid w:val="00C3478A"/>
    <w:rsid w:val="00C34888"/>
    <w:rsid w:val="00C34936"/>
    <w:rsid w:val="00C34B1C"/>
    <w:rsid w:val="00C34BB7"/>
    <w:rsid w:val="00C34C0A"/>
    <w:rsid w:val="00C34DB6"/>
    <w:rsid w:val="00C34E13"/>
    <w:rsid w:val="00C34EDE"/>
    <w:rsid w:val="00C350D3"/>
    <w:rsid w:val="00C35149"/>
    <w:rsid w:val="00C35305"/>
    <w:rsid w:val="00C35593"/>
    <w:rsid w:val="00C356B3"/>
    <w:rsid w:val="00C357CA"/>
    <w:rsid w:val="00C357CC"/>
    <w:rsid w:val="00C358CC"/>
    <w:rsid w:val="00C35D03"/>
    <w:rsid w:val="00C3605B"/>
    <w:rsid w:val="00C360E3"/>
    <w:rsid w:val="00C36134"/>
    <w:rsid w:val="00C3619E"/>
    <w:rsid w:val="00C36547"/>
    <w:rsid w:val="00C365CF"/>
    <w:rsid w:val="00C365EF"/>
    <w:rsid w:val="00C365FE"/>
    <w:rsid w:val="00C36765"/>
    <w:rsid w:val="00C3681E"/>
    <w:rsid w:val="00C36AB1"/>
    <w:rsid w:val="00C36BB7"/>
    <w:rsid w:val="00C36CB6"/>
    <w:rsid w:val="00C36D24"/>
    <w:rsid w:val="00C36F21"/>
    <w:rsid w:val="00C36F3B"/>
    <w:rsid w:val="00C372A2"/>
    <w:rsid w:val="00C3757B"/>
    <w:rsid w:val="00C37808"/>
    <w:rsid w:val="00C379C8"/>
    <w:rsid w:val="00C37ACF"/>
    <w:rsid w:val="00C37C6E"/>
    <w:rsid w:val="00C40416"/>
    <w:rsid w:val="00C4076D"/>
    <w:rsid w:val="00C40AC6"/>
    <w:rsid w:val="00C40E32"/>
    <w:rsid w:val="00C40F07"/>
    <w:rsid w:val="00C40F19"/>
    <w:rsid w:val="00C40F60"/>
    <w:rsid w:val="00C40F89"/>
    <w:rsid w:val="00C41061"/>
    <w:rsid w:val="00C410B5"/>
    <w:rsid w:val="00C4114B"/>
    <w:rsid w:val="00C411AD"/>
    <w:rsid w:val="00C41366"/>
    <w:rsid w:val="00C41381"/>
    <w:rsid w:val="00C4168F"/>
    <w:rsid w:val="00C4171B"/>
    <w:rsid w:val="00C41875"/>
    <w:rsid w:val="00C4194A"/>
    <w:rsid w:val="00C41AB0"/>
    <w:rsid w:val="00C41E7B"/>
    <w:rsid w:val="00C41F73"/>
    <w:rsid w:val="00C41F83"/>
    <w:rsid w:val="00C4223D"/>
    <w:rsid w:val="00C42346"/>
    <w:rsid w:val="00C423F4"/>
    <w:rsid w:val="00C425EF"/>
    <w:rsid w:val="00C4281D"/>
    <w:rsid w:val="00C429B4"/>
    <w:rsid w:val="00C429EC"/>
    <w:rsid w:val="00C42A40"/>
    <w:rsid w:val="00C42CF3"/>
    <w:rsid w:val="00C42DBA"/>
    <w:rsid w:val="00C43194"/>
    <w:rsid w:val="00C431CD"/>
    <w:rsid w:val="00C43262"/>
    <w:rsid w:val="00C43404"/>
    <w:rsid w:val="00C4342A"/>
    <w:rsid w:val="00C436C0"/>
    <w:rsid w:val="00C43B2C"/>
    <w:rsid w:val="00C43B75"/>
    <w:rsid w:val="00C43BFE"/>
    <w:rsid w:val="00C43D71"/>
    <w:rsid w:val="00C44061"/>
    <w:rsid w:val="00C440A2"/>
    <w:rsid w:val="00C4412E"/>
    <w:rsid w:val="00C445C1"/>
    <w:rsid w:val="00C4482E"/>
    <w:rsid w:val="00C44A2F"/>
    <w:rsid w:val="00C44BB7"/>
    <w:rsid w:val="00C44C62"/>
    <w:rsid w:val="00C44CBE"/>
    <w:rsid w:val="00C44DCD"/>
    <w:rsid w:val="00C451CC"/>
    <w:rsid w:val="00C4549F"/>
    <w:rsid w:val="00C459A9"/>
    <w:rsid w:val="00C45A8A"/>
    <w:rsid w:val="00C45B2A"/>
    <w:rsid w:val="00C45D36"/>
    <w:rsid w:val="00C46284"/>
    <w:rsid w:val="00C462EE"/>
    <w:rsid w:val="00C465D0"/>
    <w:rsid w:val="00C46711"/>
    <w:rsid w:val="00C468FF"/>
    <w:rsid w:val="00C46BF3"/>
    <w:rsid w:val="00C46C37"/>
    <w:rsid w:val="00C46F1B"/>
    <w:rsid w:val="00C471A8"/>
    <w:rsid w:val="00C472D2"/>
    <w:rsid w:val="00C4746D"/>
    <w:rsid w:val="00C47547"/>
    <w:rsid w:val="00C476E2"/>
    <w:rsid w:val="00C47939"/>
    <w:rsid w:val="00C47AA3"/>
    <w:rsid w:val="00C47D19"/>
    <w:rsid w:val="00C47D81"/>
    <w:rsid w:val="00C47DDA"/>
    <w:rsid w:val="00C5060B"/>
    <w:rsid w:val="00C509E7"/>
    <w:rsid w:val="00C50A8C"/>
    <w:rsid w:val="00C50A9E"/>
    <w:rsid w:val="00C50D89"/>
    <w:rsid w:val="00C50DA5"/>
    <w:rsid w:val="00C50FF3"/>
    <w:rsid w:val="00C5103A"/>
    <w:rsid w:val="00C5108D"/>
    <w:rsid w:val="00C511C4"/>
    <w:rsid w:val="00C51476"/>
    <w:rsid w:val="00C51577"/>
    <w:rsid w:val="00C5177A"/>
    <w:rsid w:val="00C519E4"/>
    <w:rsid w:val="00C51A49"/>
    <w:rsid w:val="00C51C3C"/>
    <w:rsid w:val="00C51C8E"/>
    <w:rsid w:val="00C52037"/>
    <w:rsid w:val="00C520D4"/>
    <w:rsid w:val="00C520DD"/>
    <w:rsid w:val="00C521B7"/>
    <w:rsid w:val="00C52201"/>
    <w:rsid w:val="00C5232A"/>
    <w:rsid w:val="00C52353"/>
    <w:rsid w:val="00C52372"/>
    <w:rsid w:val="00C5238A"/>
    <w:rsid w:val="00C523E7"/>
    <w:rsid w:val="00C52536"/>
    <w:rsid w:val="00C527B7"/>
    <w:rsid w:val="00C52838"/>
    <w:rsid w:val="00C52877"/>
    <w:rsid w:val="00C5291E"/>
    <w:rsid w:val="00C52929"/>
    <w:rsid w:val="00C52982"/>
    <w:rsid w:val="00C52AF8"/>
    <w:rsid w:val="00C52EFA"/>
    <w:rsid w:val="00C53454"/>
    <w:rsid w:val="00C535D0"/>
    <w:rsid w:val="00C535FF"/>
    <w:rsid w:val="00C536B6"/>
    <w:rsid w:val="00C5392B"/>
    <w:rsid w:val="00C53A30"/>
    <w:rsid w:val="00C53DEF"/>
    <w:rsid w:val="00C53F40"/>
    <w:rsid w:val="00C53F52"/>
    <w:rsid w:val="00C5402D"/>
    <w:rsid w:val="00C54098"/>
    <w:rsid w:val="00C5412D"/>
    <w:rsid w:val="00C541EA"/>
    <w:rsid w:val="00C5439A"/>
    <w:rsid w:val="00C543E9"/>
    <w:rsid w:val="00C545BD"/>
    <w:rsid w:val="00C549EC"/>
    <w:rsid w:val="00C54F97"/>
    <w:rsid w:val="00C55038"/>
    <w:rsid w:val="00C551CD"/>
    <w:rsid w:val="00C5532F"/>
    <w:rsid w:val="00C55567"/>
    <w:rsid w:val="00C55581"/>
    <w:rsid w:val="00C55A32"/>
    <w:rsid w:val="00C55B18"/>
    <w:rsid w:val="00C55DF7"/>
    <w:rsid w:val="00C55E7E"/>
    <w:rsid w:val="00C5601A"/>
    <w:rsid w:val="00C560CF"/>
    <w:rsid w:val="00C56171"/>
    <w:rsid w:val="00C561A1"/>
    <w:rsid w:val="00C563F5"/>
    <w:rsid w:val="00C56591"/>
    <w:rsid w:val="00C566DF"/>
    <w:rsid w:val="00C567EB"/>
    <w:rsid w:val="00C56A0B"/>
    <w:rsid w:val="00C56B82"/>
    <w:rsid w:val="00C56C8F"/>
    <w:rsid w:val="00C57257"/>
    <w:rsid w:val="00C572C0"/>
    <w:rsid w:val="00C572DF"/>
    <w:rsid w:val="00C57316"/>
    <w:rsid w:val="00C573A5"/>
    <w:rsid w:val="00C57652"/>
    <w:rsid w:val="00C576D2"/>
    <w:rsid w:val="00C578BF"/>
    <w:rsid w:val="00C57C16"/>
    <w:rsid w:val="00C57CFB"/>
    <w:rsid w:val="00C57D57"/>
    <w:rsid w:val="00C57DBC"/>
    <w:rsid w:val="00C57EC3"/>
    <w:rsid w:val="00C60045"/>
    <w:rsid w:val="00C6028C"/>
    <w:rsid w:val="00C60392"/>
    <w:rsid w:val="00C60684"/>
    <w:rsid w:val="00C60978"/>
    <w:rsid w:val="00C60AA8"/>
    <w:rsid w:val="00C60B5B"/>
    <w:rsid w:val="00C60BCE"/>
    <w:rsid w:val="00C60D31"/>
    <w:rsid w:val="00C60DFC"/>
    <w:rsid w:val="00C6108E"/>
    <w:rsid w:val="00C61393"/>
    <w:rsid w:val="00C614C3"/>
    <w:rsid w:val="00C614CB"/>
    <w:rsid w:val="00C61537"/>
    <w:rsid w:val="00C61A01"/>
    <w:rsid w:val="00C61AAA"/>
    <w:rsid w:val="00C61AB3"/>
    <w:rsid w:val="00C61B62"/>
    <w:rsid w:val="00C61B89"/>
    <w:rsid w:val="00C61DB3"/>
    <w:rsid w:val="00C61FB3"/>
    <w:rsid w:val="00C621AB"/>
    <w:rsid w:val="00C62435"/>
    <w:rsid w:val="00C6254B"/>
    <w:rsid w:val="00C626F1"/>
    <w:rsid w:val="00C6289E"/>
    <w:rsid w:val="00C62BEE"/>
    <w:rsid w:val="00C62D08"/>
    <w:rsid w:val="00C62FD9"/>
    <w:rsid w:val="00C632A5"/>
    <w:rsid w:val="00C635EF"/>
    <w:rsid w:val="00C6376C"/>
    <w:rsid w:val="00C637CF"/>
    <w:rsid w:val="00C638B0"/>
    <w:rsid w:val="00C638B4"/>
    <w:rsid w:val="00C63A3C"/>
    <w:rsid w:val="00C63D3A"/>
    <w:rsid w:val="00C64111"/>
    <w:rsid w:val="00C641C7"/>
    <w:rsid w:val="00C641E1"/>
    <w:rsid w:val="00C6447F"/>
    <w:rsid w:val="00C644DF"/>
    <w:rsid w:val="00C6455E"/>
    <w:rsid w:val="00C6476F"/>
    <w:rsid w:val="00C64BE8"/>
    <w:rsid w:val="00C64C46"/>
    <w:rsid w:val="00C64D1C"/>
    <w:rsid w:val="00C64D2F"/>
    <w:rsid w:val="00C651A9"/>
    <w:rsid w:val="00C6585F"/>
    <w:rsid w:val="00C65A3D"/>
    <w:rsid w:val="00C65AD6"/>
    <w:rsid w:val="00C660B5"/>
    <w:rsid w:val="00C665B8"/>
    <w:rsid w:val="00C6670F"/>
    <w:rsid w:val="00C66AD4"/>
    <w:rsid w:val="00C66D4E"/>
    <w:rsid w:val="00C66F16"/>
    <w:rsid w:val="00C670A6"/>
    <w:rsid w:val="00C671CF"/>
    <w:rsid w:val="00C672A6"/>
    <w:rsid w:val="00C673A0"/>
    <w:rsid w:val="00C67410"/>
    <w:rsid w:val="00C67417"/>
    <w:rsid w:val="00C67657"/>
    <w:rsid w:val="00C67A4D"/>
    <w:rsid w:val="00C67A84"/>
    <w:rsid w:val="00C67B4D"/>
    <w:rsid w:val="00C67E3B"/>
    <w:rsid w:val="00C67EBE"/>
    <w:rsid w:val="00C700D4"/>
    <w:rsid w:val="00C701C5"/>
    <w:rsid w:val="00C705AD"/>
    <w:rsid w:val="00C70EFF"/>
    <w:rsid w:val="00C70F4A"/>
    <w:rsid w:val="00C70FFA"/>
    <w:rsid w:val="00C7108B"/>
    <w:rsid w:val="00C710B0"/>
    <w:rsid w:val="00C71349"/>
    <w:rsid w:val="00C717B1"/>
    <w:rsid w:val="00C718E7"/>
    <w:rsid w:val="00C719ED"/>
    <w:rsid w:val="00C71E4A"/>
    <w:rsid w:val="00C72355"/>
    <w:rsid w:val="00C72901"/>
    <w:rsid w:val="00C72953"/>
    <w:rsid w:val="00C72C51"/>
    <w:rsid w:val="00C72DEA"/>
    <w:rsid w:val="00C73153"/>
    <w:rsid w:val="00C731EE"/>
    <w:rsid w:val="00C73242"/>
    <w:rsid w:val="00C732D1"/>
    <w:rsid w:val="00C7339D"/>
    <w:rsid w:val="00C733FD"/>
    <w:rsid w:val="00C734D0"/>
    <w:rsid w:val="00C735B6"/>
    <w:rsid w:val="00C738B2"/>
    <w:rsid w:val="00C73B39"/>
    <w:rsid w:val="00C73BBE"/>
    <w:rsid w:val="00C73CC4"/>
    <w:rsid w:val="00C73DC3"/>
    <w:rsid w:val="00C74013"/>
    <w:rsid w:val="00C74291"/>
    <w:rsid w:val="00C7440E"/>
    <w:rsid w:val="00C7457C"/>
    <w:rsid w:val="00C745C2"/>
    <w:rsid w:val="00C745C3"/>
    <w:rsid w:val="00C745CC"/>
    <w:rsid w:val="00C74774"/>
    <w:rsid w:val="00C74985"/>
    <w:rsid w:val="00C74A6F"/>
    <w:rsid w:val="00C74B84"/>
    <w:rsid w:val="00C74E96"/>
    <w:rsid w:val="00C75146"/>
    <w:rsid w:val="00C7527E"/>
    <w:rsid w:val="00C75464"/>
    <w:rsid w:val="00C75663"/>
    <w:rsid w:val="00C75799"/>
    <w:rsid w:val="00C757D1"/>
    <w:rsid w:val="00C75A8C"/>
    <w:rsid w:val="00C75A8E"/>
    <w:rsid w:val="00C75B78"/>
    <w:rsid w:val="00C75B9F"/>
    <w:rsid w:val="00C75F1A"/>
    <w:rsid w:val="00C76252"/>
    <w:rsid w:val="00C763E7"/>
    <w:rsid w:val="00C763F5"/>
    <w:rsid w:val="00C76DB0"/>
    <w:rsid w:val="00C76F78"/>
    <w:rsid w:val="00C77032"/>
    <w:rsid w:val="00C771E9"/>
    <w:rsid w:val="00C77306"/>
    <w:rsid w:val="00C7731E"/>
    <w:rsid w:val="00C7735B"/>
    <w:rsid w:val="00C77386"/>
    <w:rsid w:val="00C7742B"/>
    <w:rsid w:val="00C7779A"/>
    <w:rsid w:val="00C777C7"/>
    <w:rsid w:val="00C77891"/>
    <w:rsid w:val="00C77AB7"/>
    <w:rsid w:val="00C77ADD"/>
    <w:rsid w:val="00C77B8B"/>
    <w:rsid w:val="00C77E88"/>
    <w:rsid w:val="00C7F0E5"/>
    <w:rsid w:val="00C8003D"/>
    <w:rsid w:val="00C800FE"/>
    <w:rsid w:val="00C80156"/>
    <w:rsid w:val="00C8020C"/>
    <w:rsid w:val="00C8041B"/>
    <w:rsid w:val="00C80A1D"/>
    <w:rsid w:val="00C80C26"/>
    <w:rsid w:val="00C80CAA"/>
    <w:rsid w:val="00C80E5F"/>
    <w:rsid w:val="00C80FC8"/>
    <w:rsid w:val="00C8118E"/>
    <w:rsid w:val="00C811A5"/>
    <w:rsid w:val="00C812F2"/>
    <w:rsid w:val="00C81615"/>
    <w:rsid w:val="00C81710"/>
    <w:rsid w:val="00C8175A"/>
    <w:rsid w:val="00C817F9"/>
    <w:rsid w:val="00C81864"/>
    <w:rsid w:val="00C8192E"/>
    <w:rsid w:val="00C81A63"/>
    <w:rsid w:val="00C81AAF"/>
    <w:rsid w:val="00C81B0A"/>
    <w:rsid w:val="00C81B38"/>
    <w:rsid w:val="00C81D61"/>
    <w:rsid w:val="00C81DEB"/>
    <w:rsid w:val="00C82014"/>
    <w:rsid w:val="00C8244D"/>
    <w:rsid w:val="00C82452"/>
    <w:rsid w:val="00C824FE"/>
    <w:rsid w:val="00C82564"/>
    <w:rsid w:val="00C82685"/>
    <w:rsid w:val="00C826E1"/>
    <w:rsid w:val="00C8280B"/>
    <w:rsid w:val="00C82B89"/>
    <w:rsid w:val="00C82BF0"/>
    <w:rsid w:val="00C82CD3"/>
    <w:rsid w:val="00C82D92"/>
    <w:rsid w:val="00C83014"/>
    <w:rsid w:val="00C8311F"/>
    <w:rsid w:val="00C833C6"/>
    <w:rsid w:val="00C83645"/>
    <w:rsid w:val="00C83671"/>
    <w:rsid w:val="00C83B9B"/>
    <w:rsid w:val="00C83BD1"/>
    <w:rsid w:val="00C83D96"/>
    <w:rsid w:val="00C83E2B"/>
    <w:rsid w:val="00C83E3F"/>
    <w:rsid w:val="00C83F59"/>
    <w:rsid w:val="00C83F9D"/>
    <w:rsid w:val="00C8413D"/>
    <w:rsid w:val="00C843C4"/>
    <w:rsid w:val="00C8450E"/>
    <w:rsid w:val="00C8473A"/>
    <w:rsid w:val="00C847A2"/>
    <w:rsid w:val="00C848B3"/>
    <w:rsid w:val="00C84A35"/>
    <w:rsid w:val="00C84D20"/>
    <w:rsid w:val="00C85236"/>
    <w:rsid w:val="00C852BD"/>
    <w:rsid w:val="00C8537E"/>
    <w:rsid w:val="00C855CB"/>
    <w:rsid w:val="00C8566C"/>
    <w:rsid w:val="00C85692"/>
    <w:rsid w:val="00C857E2"/>
    <w:rsid w:val="00C858C2"/>
    <w:rsid w:val="00C85BA9"/>
    <w:rsid w:val="00C85BCC"/>
    <w:rsid w:val="00C85DED"/>
    <w:rsid w:val="00C85F8A"/>
    <w:rsid w:val="00C862C6"/>
    <w:rsid w:val="00C863A4"/>
    <w:rsid w:val="00C8644B"/>
    <w:rsid w:val="00C864A2"/>
    <w:rsid w:val="00C8664D"/>
    <w:rsid w:val="00C869DC"/>
    <w:rsid w:val="00C869EB"/>
    <w:rsid w:val="00C86EE6"/>
    <w:rsid w:val="00C86F38"/>
    <w:rsid w:val="00C871E6"/>
    <w:rsid w:val="00C872B3"/>
    <w:rsid w:val="00C872BD"/>
    <w:rsid w:val="00C874F7"/>
    <w:rsid w:val="00C87555"/>
    <w:rsid w:val="00C876DD"/>
    <w:rsid w:val="00C877B3"/>
    <w:rsid w:val="00C877E8"/>
    <w:rsid w:val="00C87AE5"/>
    <w:rsid w:val="00C87C00"/>
    <w:rsid w:val="00C87EA2"/>
    <w:rsid w:val="00C87F77"/>
    <w:rsid w:val="00C8E598"/>
    <w:rsid w:val="00C9013E"/>
    <w:rsid w:val="00C90150"/>
    <w:rsid w:val="00C9015E"/>
    <w:rsid w:val="00C90330"/>
    <w:rsid w:val="00C9070F"/>
    <w:rsid w:val="00C90829"/>
    <w:rsid w:val="00C90977"/>
    <w:rsid w:val="00C90E83"/>
    <w:rsid w:val="00C91021"/>
    <w:rsid w:val="00C914D2"/>
    <w:rsid w:val="00C9157D"/>
    <w:rsid w:val="00C9167E"/>
    <w:rsid w:val="00C917E4"/>
    <w:rsid w:val="00C91BF8"/>
    <w:rsid w:val="00C91D71"/>
    <w:rsid w:val="00C91D7A"/>
    <w:rsid w:val="00C91F3B"/>
    <w:rsid w:val="00C92053"/>
    <w:rsid w:val="00C9219A"/>
    <w:rsid w:val="00C9249B"/>
    <w:rsid w:val="00C92539"/>
    <w:rsid w:val="00C9287F"/>
    <w:rsid w:val="00C929A4"/>
    <w:rsid w:val="00C92A1E"/>
    <w:rsid w:val="00C92AF2"/>
    <w:rsid w:val="00C92B65"/>
    <w:rsid w:val="00C9320E"/>
    <w:rsid w:val="00C93275"/>
    <w:rsid w:val="00C9329F"/>
    <w:rsid w:val="00C932AA"/>
    <w:rsid w:val="00C93632"/>
    <w:rsid w:val="00C93975"/>
    <w:rsid w:val="00C93BB0"/>
    <w:rsid w:val="00C93F9D"/>
    <w:rsid w:val="00C93FD3"/>
    <w:rsid w:val="00C9404C"/>
    <w:rsid w:val="00C940A4"/>
    <w:rsid w:val="00C941FF"/>
    <w:rsid w:val="00C9434A"/>
    <w:rsid w:val="00C94611"/>
    <w:rsid w:val="00C94632"/>
    <w:rsid w:val="00C948CF"/>
    <w:rsid w:val="00C94969"/>
    <w:rsid w:val="00C94A90"/>
    <w:rsid w:val="00C94D94"/>
    <w:rsid w:val="00C94FB6"/>
    <w:rsid w:val="00C95144"/>
    <w:rsid w:val="00C951E3"/>
    <w:rsid w:val="00C95237"/>
    <w:rsid w:val="00C9533B"/>
    <w:rsid w:val="00C95346"/>
    <w:rsid w:val="00C95400"/>
    <w:rsid w:val="00C95401"/>
    <w:rsid w:val="00C956C1"/>
    <w:rsid w:val="00C9579B"/>
    <w:rsid w:val="00C957D9"/>
    <w:rsid w:val="00C95940"/>
    <w:rsid w:val="00C95AB5"/>
    <w:rsid w:val="00C95C8D"/>
    <w:rsid w:val="00C95E82"/>
    <w:rsid w:val="00C96052"/>
    <w:rsid w:val="00C961CA"/>
    <w:rsid w:val="00C9631D"/>
    <w:rsid w:val="00C96352"/>
    <w:rsid w:val="00C9641B"/>
    <w:rsid w:val="00C9668C"/>
    <w:rsid w:val="00C96838"/>
    <w:rsid w:val="00C9691F"/>
    <w:rsid w:val="00C96A97"/>
    <w:rsid w:val="00C96C04"/>
    <w:rsid w:val="00C96D0F"/>
    <w:rsid w:val="00C96D7D"/>
    <w:rsid w:val="00C96F90"/>
    <w:rsid w:val="00C97011"/>
    <w:rsid w:val="00C9722B"/>
    <w:rsid w:val="00C9747B"/>
    <w:rsid w:val="00C97652"/>
    <w:rsid w:val="00C977BF"/>
    <w:rsid w:val="00C97AA5"/>
    <w:rsid w:val="00C97B30"/>
    <w:rsid w:val="00C97F85"/>
    <w:rsid w:val="00C9B1B3"/>
    <w:rsid w:val="00CA0098"/>
    <w:rsid w:val="00CA0606"/>
    <w:rsid w:val="00CA0A2A"/>
    <w:rsid w:val="00CA0BB0"/>
    <w:rsid w:val="00CA0E0D"/>
    <w:rsid w:val="00CA0E3A"/>
    <w:rsid w:val="00CA0E9B"/>
    <w:rsid w:val="00CA1547"/>
    <w:rsid w:val="00CA1599"/>
    <w:rsid w:val="00CA17AA"/>
    <w:rsid w:val="00CA196F"/>
    <w:rsid w:val="00CA1AB2"/>
    <w:rsid w:val="00CA1CAF"/>
    <w:rsid w:val="00CA215C"/>
    <w:rsid w:val="00CA2383"/>
    <w:rsid w:val="00CA25E8"/>
    <w:rsid w:val="00CA2A6A"/>
    <w:rsid w:val="00CA2ADB"/>
    <w:rsid w:val="00CA2B13"/>
    <w:rsid w:val="00CA2BF2"/>
    <w:rsid w:val="00CA2C5B"/>
    <w:rsid w:val="00CA303B"/>
    <w:rsid w:val="00CA305D"/>
    <w:rsid w:val="00CA31CE"/>
    <w:rsid w:val="00CA31F9"/>
    <w:rsid w:val="00CA323A"/>
    <w:rsid w:val="00CA3257"/>
    <w:rsid w:val="00CA3265"/>
    <w:rsid w:val="00CA3369"/>
    <w:rsid w:val="00CA34F4"/>
    <w:rsid w:val="00CA35E1"/>
    <w:rsid w:val="00CA39D7"/>
    <w:rsid w:val="00CA3B3C"/>
    <w:rsid w:val="00CA3EA3"/>
    <w:rsid w:val="00CA3F41"/>
    <w:rsid w:val="00CA420B"/>
    <w:rsid w:val="00CA42FF"/>
    <w:rsid w:val="00CA4828"/>
    <w:rsid w:val="00CA4A6A"/>
    <w:rsid w:val="00CA4A70"/>
    <w:rsid w:val="00CA4B07"/>
    <w:rsid w:val="00CA4B6F"/>
    <w:rsid w:val="00CA4C1E"/>
    <w:rsid w:val="00CA4E38"/>
    <w:rsid w:val="00CA4F16"/>
    <w:rsid w:val="00CA502E"/>
    <w:rsid w:val="00CA5162"/>
    <w:rsid w:val="00CA51D0"/>
    <w:rsid w:val="00CA520F"/>
    <w:rsid w:val="00CA5392"/>
    <w:rsid w:val="00CA5637"/>
    <w:rsid w:val="00CA56B5"/>
    <w:rsid w:val="00CA5DB0"/>
    <w:rsid w:val="00CA6151"/>
    <w:rsid w:val="00CA633C"/>
    <w:rsid w:val="00CA641B"/>
    <w:rsid w:val="00CA677E"/>
    <w:rsid w:val="00CA67B9"/>
    <w:rsid w:val="00CA6B28"/>
    <w:rsid w:val="00CA6C7D"/>
    <w:rsid w:val="00CA6E82"/>
    <w:rsid w:val="00CA6EA2"/>
    <w:rsid w:val="00CA6F51"/>
    <w:rsid w:val="00CA70D0"/>
    <w:rsid w:val="00CA7147"/>
    <w:rsid w:val="00CA716D"/>
    <w:rsid w:val="00CA74C4"/>
    <w:rsid w:val="00CA74DD"/>
    <w:rsid w:val="00CA754A"/>
    <w:rsid w:val="00CA78BD"/>
    <w:rsid w:val="00CA78FC"/>
    <w:rsid w:val="00CA7BE4"/>
    <w:rsid w:val="00CA7CCE"/>
    <w:rsid w:val="00CA7E23"/>
    <w:rsid w:val="00CB001A"/>
    <w:rsid w:val="00CB01F3"/>
    <w:rsid w:val="00CB02ED"/>
    <w:rsid w:val="00CB0335"/>
    <w:rsid w:val="00CB059C"/>
    <w:rsid w:val="00CB09BD"/>
    <w:rsid w:val="00CB09CD"/>
    <w:rsid w:val="00CB09E5"/>
    <w:rsid w:val="00CB0DC5"/>
    <w:rsid w:val="00CB1319"/>
    <w:rsid w:val="00CB133E"/>
    <w:rsid w:val="00CB13BB"/>
    <w:rsid w:val="00CB1448"/>
    <w:rsid w:val="00CB15B6"/>
    <w:rsid w:val="00CB15D4"/>
    <w:rsid w:val="00CB1672"/>
    <w:rsid w:val="00CB1750"/>
    <w:rsid w:val="00CB182F"/>
    <w:rsid w:val="00CB19A6"/>
    <w:rsid w:val="00CB1A59"/>
    <w:rsid w:val="00CB20DD"/>
    <w:rsid w:val="00CB21C5"/>
    <w:rsid w:val="00CB255B"/>
    <w:rsid w:val="00CB26CD"/>
    <w:rsid w:val="00CB2B68"/>
    <w:rsid w:val="00CB2C7C"/>
    <w:rsid w:val="00CB2DF4"/>
    <w:rsid w:val="00CB2E53"/>
    <w:rsid w:val="00CB2F84"/>
    <w:rsid w:val="00CB2FDC"/>
    <w:rsid w:val="00CB31C4"/>
    <w:rsid w:val="00CB32D6"/>
    <w:rsid w:val="00CB35CC"/>
    <w:rsid w:val="00CB37D6"/>
    <w:rsid w:val="00CB3806"/>
    <w:rsid w:val="00CB3C33"/>
    <w:rsid w:val="00CB3DD7"/>
    <w:rsid w:val="00CB3F8A"/>
    <w:rsid w:val="00CB4036"/>
    <w:rsid w:val="00CB41F6"/>
    <w:rsid w:val="00CB4537"/>
    <w:rsid w:val="00CB468F"/>
    <w:rsid w:val="00CB4691"/>
    <w:rsid w:val="00CB46EB"/>
    <w:rsid w:val="00CB4A07"/>
    <w:rsid w:val="00CB4D49"/>
    <w:rsid w:val="00CB5322"/>
    <w:rsid w:val="00CB5464"/>
    <w:rsid w:val="00CB5BFD"/>
    <w:rsid w:val="00CB5C99"/>
    <w:rsid w:val="00CB5D89"/>
    <w:rsid w:val="00CB5E60"/>
    <w:rsid w:val="00CB650F"/>
    <w:rsid w:val="00CB65E2"/>
    <w:rsid w:val="00CB6734"/>
    <w:rsid w:val="00CB68AF"/>
    <w:rsid w:val="00CB6FEB"/>
    <w:rsid w:val="00CB702F"/>
    <w:rsid w:val="00CB70B9"/>
    <w:rsid w:val="00CB70DB"/>
    <w:rsid w:val="00CB7177"/>
    <w:rsid w:val="00CB71DF"/>
    <w:rsid w:val="00CB7279"/>
    <w:rsid w:val="00CB758C"/>
    <w:rsid w:val="00CB79AA"/>
    <w:rsid w:val="00CB7AA0"/>
    <w:rsid w:val="00CB7F9E"/>
    <w:rsid w:val="00CC02E5"/>
    <w:rsid w:val="00CC0303"/>
    <w:rsid w:val="00CC0632"/>
    <w:rsid w:val="00CC0B6A"/>
    <w:rsid w:val="00CC0E8D"/>
    <w:rsid w:val="00CC0F6D"/>
    <w:rsid w:val="00CC0F73"/>
    <w:rsid w:val="00CC10CC"/>
    <w:rsid w:val="00CC13FC"/>
    <w:rsid w:val="00CC14E2"/>
    <w:rsid w:val="00CC174F"/>
    <w:rsid w:val="00CC1CF4"/>
    <w:rsid w:val="00CC1EB4"/>
    <w:rsid w:val="00CC1F04"/>
    <w:rsid w:val="00CC1F53"/>
    <w:rsid w:val="00CC20E4"/>
    <w:rsid w:val="00CC22A9"/>
    <w:rsid w:val="00CC23A5"/>
    <w:rsid w:val="00CC24D5"/>
    <w:rsid w:val="00CC2501"/>
    <w:rsid w:val="00CC26C4"/>
    <w:rsid w:val="00CC26FF"/>
    <w:rsid w:val="00CC27E6"/>
    <w:rsid w:val="00CC2830"/>
    <w:rsid w:val="00CC2F18"/>
    <w:rsid w:val="00CC2F6E"/>
    <w:rsid w:val="00CC307A"/>
    <w:rsid w:val="00CC32AF"/>
    <w:rsid w:val="00CC32C1"/>
    <w:rsid w:val="00CC3325"/>
    <w:rsid w:val="00CC3460"/>
    <w:rsid w:val="00CC34BD"/>
    <w:rsid w:val="00CC34DC"/>
    <w:rsid w:val="00CC357B"/>
    <w:rsid w:val="00CC3637"/>
    <w:rsid w:val="00CC369F"/>
    <w:rsid w:val="00CC391C"/>
    <w:rsid w:val="00CC3C34"/>
    <w:rsid w:val="00CC3C90"/>
    <w:rsid w:val="00CC3D26"/>
    <w:rsid w:val="00CC3ECA"/>
    <w:rsid w:val="00CC3EFD"/>
    <w:rsid w:val="00CC4319"/>
    <w:rsid w:val="00CC4587"/>
    <w:rsid w:val="00CC470C"/>
    <w:rsid w:val="00CC4C04"/>
    <w:rsid w:val="00CC4DE3"/>
    <w:rsid w:val="00CC5184"/>
    <w:rsid w:val="00CC54AC"/>
    <w:rsid w:val="00CC56BC"/>
    <w:rsid w:val="00CC5805"/>
    <w:rsid w:val="00CC593B"/>
    <w:rsid w:val="00CC5AD4"/>
    <w:rsid w:val="00CC5B7F"/>
    <w:rsid w:val="00CC5C0E"/>
    <w:rsid w:val="00CC5C4A"/>
    <w:rsid w:val="00CC5DC9"/>
    <w:rsid w:val="00CC5EFE"/>
    <w:rsid w:val="00CC6023"/>
    <w:rsid w:val="00CC6038"/>
    <w:rsid w:val="00CC6189"/>
    <w:rsid w:val="00CC6384"/>
    <w:rsid w:val="00CC66CF"/>
    <w:rsid w:val="00CC66F1"/>
    <w:rsid w:val="00CC679C"/>
    <w:rsid w:val="00CC67DF"/>
    <w:rsid w:val="00CC6837"/>
    <w:rsid w:val="00CC68A7"/>
    <w:rsid w:val="00CC6B89"/>
    <w:rsid w:val="00CC6BB1"/>
    <w:rsid w:val="00CC6BE2"/>
    <w:rsid w:val="00CC6D50"/>
    <w:rsid w:val="00CC6D64"/>
    <w:rsid w:val="00CC6E90"/>
    <w:rsid w:val="00CC6F8B"/>
    <w:rsid w:val="00CC706F"/>
    <w:rsid w:val="00CC70B7"/>
    <w:rsid w:val="00CC7251"/>
    <w:rsid w:val="00CC73AC"/>
    <w:rsid w:val="00CC7476"/>
    <w:rsid w:val="00CC75DC"/>
    <w:rsid w:val="00CC7687"/>
    <w:rsid w:val="00CC77CB"/>
    <w:rsid w:val="00CC780F"/>
    <w:rsid w:val="00CC7D63"/>
    <w:rsid w:val="00CC7D8C"/>
    <w:rsid w:val="00CC7EF6"/>
    <w:rsid w:val="00CC7F36"/>
    <w:rsid w:val="00CC7FD3"/>
    <w:rsid w:val="00CD002F"/>
    <w:rsid w:val="00CD01A2"/>
    <w:rsid w:val="00CD027D"/>
    <w:rsid w:val="00CD041D"/>
    <w:rsid w:val="00CD0428"/>
    <w:rsid w:val="00CD075F"/>
    <w:rsid w:val="00CD0B51"/>
    <w:rsid w:val="00CD0CD7"/>
    <w:rsid w:val="00CD109F"/>
    <w:rsid w:val="00CD1298"/>
    <w:rsid w:val="00CD1326"/>
    <w:rsid w:val="00CD1357"/>
    <w:rsid w:val="00CD1415"/>
    <w:rsid w:val="00CD1693"/>
    <w:rsid w:val="00CD19AE"/>
    <w:rsid w:val="00CD1A45"/>
    <w:rsid w:val="00CD1C45"/>
    <w:rsid w:val="00CD1FB4"/>
    <w:rsid w:val="00CD20AB"/>
    <w:rsid w:val="00CD2185"/>
    <w:rsid w:val="00CD2230"/>
    <w:rsid w:val="00CD2331"/>
    <w:rsid w:val="00CD2398"/>
    <w:rsid w:val="00CD2492"/>
    <w:rsid w:val="00CD25FC"/>
    <w:rsid w:val="00CD27A4"/>
    <w:rsid w:val="00CD2858"/>
    <w:rsid w:val="00CD2B42"/>
    <w:rsid w:val="00CD31B7"/>
    <w:rsid w:val="00CD3217"/>
    <w:rsid w:val="00CD32F2"/>
    <w:rsid w:val="00CD340D"/>
    <w:rsid w:val="00CD3496"/>
    <w:rsid w:val="00CD351B"/>
    <w:rsid w:val="00CD38D8"/>
    <w:rsid w:val="00CD43A7"/>
    <w:rsid w:val="00CD443A"/>
    <w:rsid w:val="00CD44F1"/>
    <w:rsid w:val="00CD4DE5"/>
    <w:rsid w:val="00CD50CC"/>
    <w:rsid w:val="00CD51C2"/>
    <w:rsid w:val="00CD5275"/>
    <w:rsid w:val="00CD5535"/>
    <w:rsid w:val="00CD55E3"/>
    <w:rsid w:val="00CD596B"/>
    <w:rsid w:val="00CD5A16"/>
    <w:rsid w:val="00CD5B83"/>
    <w:rsid w:val="00CD5BBB"/>
    <w:rsid w:val="00CD5CF7"/>
    <w:rsid w:val="00CD5D1C"/>
    <w:rsid w:val="00CD5ECA"/>
    <w:rsid w:val="00CD6083"/>
    <w:rsid w:val="00CD6165"/>
    <w:rsid w:val="00CD61B1"/>
    <w:rsid w:val="00CD65B6"/>
    <w:rsid w:val="00CD6675"/>
    <w:rsid w:val="00CD66CF"/>
    <w:rsid w:val="00CD69B5"/>
    <w:rsid w:val="00CD6D2A"/>
    <w:rsid w:val="00CD6E85"/>
    <w:rsid w:val="00CD6FCB"/>
    <w:rsid w:val="00CD739F"/>
    <w:rsid w:val="00CD7678"/>
    <w:rsid w:val="00CD787B"/>
    <w:rsid w:val="00CD78E5"/>
    <w:rsid w:val="00CD78F3"/>
    <w:rsid w:val="00CD7AB0"/>
    <w:rsid w:val="00CD7B6E"/>
    <w:rsid w:val="00CD7D59"/>
    <w:rsid w:val="00CD7FDE"/>
    <w:rsid w:val="00CE0129"/>
    <w:rsid w:val="00CE01B3"/>
    <w:rsid w:val="00CE05EE"/>
    <w:rsid w:val="00CE0639"/>
    <w:rsid w:val="00CE0967"/>
    <w:rsid w:val="00CE0B74"/>
    <w:rsid w:val="00CE0C5F"/>
    <w:rsid w:val="00CE0CDF"/>
    <w:rsid w:val="00CE12F9"/>
    <w:rsid w:val="00CE1373"/>
    <w:rsid w:val="00CE141F"/>
    <w:rsid w:val="00CE1974"/>
    <w:rsid w:val="00CE1C7F"/>
    <w:rsid w:val="00CE1E1D"/>
    <w:rsid w:val="00CE1F82"/>
    <w:rsid w:val="00CE1FAF"/>
    <w:rsid w:val="00CE2258"/>
    <w:rsid w:val="00CE28F8"/>
    <w:rsid w:val="00CE2B54"/>
    <w:rsid w:val="00CE2B7C"/>
    <w:rsid w:val="00CE2BFA"/>
    <w:rsid w:val="00CE2DA3"/>
    <w:rsid w:val="00CE2E24"/>
    <w:rsid w:val="00CE2ED3"/>
    <w:rsid w:val="00CE2F3D"/>
    <w:rsid w:val="00CE3090"/>
    <w:rsid w:val="00CE30C7"/>
    <w:rsid w:val="00CE312E"/>
    <w:rsid w:val="00CE3130"/>
    <w:rsid w:val="00CE363D"/>
    <w:rsid w:val="00CE364F"/>
    <w:rsid w:val="00CE372A"/>
    <w:rsid w:val="00CE3826"/>
    <w:rsid w:val="00CE3E08"/>
    <w:rsid w:val="00CE3E22"/>
    <w:rsid w:val="00CE3E83"/>
    <w:rsid w:val="00CE40C0"/>
    <w:rsid w:val="00CE4225"/>
    <w:rsid w:val="00CE42DA"/>
    <w:rsid w:val="00CE430B"/>
    <w:rsid w:val="00CE43F6"/>
    <w:rsid w:val="00CE4550"/>
    <w:rsid w:val="00CE45D6"/>
    <w:rsid w:val="00CE45EE"/>
    <w:rsid w:val="00CE46A2"/>
    <w:rsid w:val="00CE46B6"/>
    <w:rsid w:val="00CE4717"/>
    <w:rsid w:val="00CE4A16"/>
    <w:rsid w:val="00CE4B34"/>
    <w:rsid w:val="00CE4D67"/>
    <w:rsid w:val="00CE4E72"/>
    <w:rsid w:val="00CE4F5D"/>
    <w:rsid w:val="00CE5000"/>
    <w:rsid w:val="00CE5112"/>
    <w:rsid w:val="00CE5308"/>
    <w:rsid w:val="00CE56BC"/>
    <w:rsid w:val="00CE57FC"/>
    <w:rsid w:val="00CE5850"/>
    <w:rsid w:val="00CE5980"/>
    <w:rsid w:val="00CE5A5F"/>
    <w:rsid w:val="00CE5C5B"/>
    <w:rsid w:val="00CE5D1E"/>
    <w:rsid w:val="00CE5E1D"/>
    <w:rsid w:val="00CE5EF1"/>
    <w:rsid w:val="00CE5F85"/>
    <w:rsid w:val="00CE6613"/>
    <w:rsid w:val="00CE67CB"/>
    <w:rsid w:val="00CE6A1B"/>
    <w:rsid w:val="00CE6B53"/>
    <w:rsid w:val="00CE6EFF"/>
    <w:rsid w:val="00CE72EB"/>
    <w:rsid w:val="00CE7602"/>
    <w:rsid w:val="00CE772F"/>
    <w:rsid w:val="00CE775C"/>
    <w:rsid w:val="00CE781E"/>
    <w:rsid w:val="00CE7AAD"/>
    <w:rsid w:val="00CE7C3C"/>
    <w:rsid w:val="00CE7E19"/>
    <w:rsid w:val="00CE7E91"/>
    <w:rsid w:val="00CE7F6F"/>
    <w:rsid w:val="00CF0148"/>
    <w:rsid w:val="00CF0190"/>
    <w:rsid w:val="00CF01EF"/>
    <w:rsid w:val="00CF030A"/>
    <w:rsid w:val="00CF0395"/>
    <w:rsid w:val="00CF044A"/>
    <w:rsid w:val="00CF05C5"/>
    <w:rsid w:val="00CF0F8A"/>
    <w:rsid w:val="00CF1412"/>
    <w:rsid w:val="00CF183D"/>
    <w:rsid w:val="00CF189C"/>
    <w:rsid w:val="00CF1995"/>
    <w:rsid w:val="00CF1A57"/>
    <w:rsid w:val="00CF1D05"/>
    <w:rsid w:val="00CF1E86"/>
    <w:rsid w:val="00CF20C5"/>
    <w:rsid w:val="00CF2630"/>
    <w:rsid w:val="00CF280E"/>
    <w:rsid w:val="00CF2CDA"/>
    <w:rsid w:val="00CF2CEB"/>
    <w:rsid w:val="00CF2F8E"/>
    <w:rsid w:val="00CF3101"/>
    <w:rsid w:val="00CF3148"/>
    <w:rsid w:val="00CF324F"/>
    <w:rsid w:val="00CF32D4"/>
    <w:rsid w:val="00CF3380"/>
    <w:rsid w:val="00CF34B5"/>
    <w:rsid w:val="00CF36D9"/>
    <w:rsid w:val="00CF391F"/>
    <w:rsid w:val="00CF3ABC"/>
    <w:rsid w:val="00CF3ADE"/>
    <w:rsid w:val="00CF3F63"/>
    <w:rsid w:val="00CF40E2"/>
    <w:rsid w:val="00CF44A7"/>
    <w:rsid w:val="00CF452D"/>
    <w:rsid w:val="00CF490B"/>
    <w:rsid w:val="00CF49E6"/>
    <w:rsid w:val="00CF4A84"/>
    <w:rsid w:val="00CF4B1C"/>
    <w:rsid w:val="00CF4BB0"/>
    <w:rsid w:val="00CF4BC3"/>
    <w:rsid w:val="00CF4CFC"/>
    <w:rsid w:val="00CF4D6D"/>
    <w:rsid w:val="00CF4DCC"/>
    <w:rsid w:val="00CF4E65"/>
    <w:rsid w:val="00CF4FDF"/>
    <w:rsid w:val="00CF4FF9"/>
    <w:rsid w:val="00CF5199"/>
    <w:rsid w:val="00CF52C7"/>
    <w:rsid w:val="00CF53A5"/>
    <w:rsid w:val="00CF53CD"/>
    <w:rsid w:val="00CF5544"/>
    <w:rsid w:val="00CF5587"/>
    <w:rsid w:val="00CF59A4"/>
    <w:rsid w:val="00CF5A32"/>
    <w:rsid w:val="00CF5CEF"/>
    <w:rsid w:val="00CF5D12"/>
    <w:rsid w:val="00CF5E89"/>
    <w:rsid w:val="00CF5F46"/>
    <w:rsid w:val="00CF5F84"/>
    <w:rsid w:val="00CF60C3"/>
    <w:rsid w:val="00CF630B"/>
    <w:rsid w:val="00CF634F"/>
    <w:rsid w:val="00CF636C"/>
    <w:rsid w:val="00CF6515"/>
    <w:rsid w:val="00CF6557"/>
    <w:rsid w:val="00CF670D"/>
    <w:rsid w:val="00CF6785"/>
    <w:rsid w:val="00CF6A2F"/>
    <w:rsid w:val="00CF6B0C"/>
    <w:rsid w:val="00CF6EF3"/>
    <w:rsid w:val="00CF7064"/>
    <w:rsid w:val="00CF74A8"/>
    <w:rsid w:val="00CF7CF0"/>
    <w:rsid w:val="00D0042D"/>
    <w:rsid w:val="00D0050F"/>
    <w:rsid w:val="00D008CA"/>
    <w:rsid w:val="00D00939"/>
    <w:rsid w:val="00D00F2D"/>
    <w:rsid w:val="00D01103"/>
    <w:rsid w:val="00D01C02"/>
    <w:rsid w:val="00D01D67"/>
    <w:rsid w:val="00D01FCF"/>
    <w:rsid w:val="00D021F2"/>
    <w:rsid w:val="00D0220C"/>
    <w:rsid w:val="00D023CA"/>
    <w:rsid w:val="00D02607"/>
    <w:rsid w:val="00D027B0"/>
    <w:rsid w:val="00D027C1"/>
    <w:rsid w:val="00D02950"/>
    <w:rsid w:val="00D0299C"/>
    <w:rsid w:val="00D02CFB"/>
    <w:rsid w:val="00D02DD4"/>
    <w:rsid w:val="00D02F5C"/>
    <w:rsid w:val="00D0310A"/>
    <w:rsid w:val="00D0334C"/>
    <w:rsid w:val="00D033FF"/>
    <w:rsid w:val="00D034E7"/>
    <w:rsid w:val="00D03553"/>
    <w:rsid w:val="00D036F7"/>
    <w:rsid w:val="00D036F9"/>
    <w:rsid w:val="00D039A8"/>
    <w:rsid w:val="00D039BE"/>
    <w:rsid w:val="00D03A41"/>
    <w:rsid w:val="00D03C16"/>
    <w:rsid w:val="00D03C2F"/>
    <w:rsid w:val="00D03C98"/>
    <w:rsid w:val="00D03E61"/>
    <w:rsid w:val="00D03E94"/>
    <w:rsid w:val="00D04526"/>
    <w:rsid w:val="00D0466E"/>
    <w:rsid w:val="00D04687"/>
    <w:rsid w:val="00D0485F"/>
    <w:rsid w:val="00D04AA9"/>
    <w:rsid w:val="00D04ACD"/>
    <w:rsid w:val="00D04CEA"/>
    <w:rsid w:val="00D050EF"/>
    <w:rsid w:val="00D05181"/>
    <w:rsid w:val="00D05512"/>
    <w:rsid w:val="00D057C7"/>
    <w:rsid w:val="00D05878"/>
    <w:rsid w:val="00D0589C"/>
    <w:rsid w:val="00D058C4"/>
    <w:rsid w:val="00D058E6"/>
    <w:rsid w:val="00D05BF1"/>
    <w:rsid w:val="00D05C81"/>
    <w:rsid w:val="00D05D4B"/>
    <w:rsid w:val="00D05DCB"/>
    <w:rsid w:val="00D05EDE"/>
    <w:rsid w:val="00D05F2B"/>
    <w:rsid w:val="00D05F3F"/>
    <w:rsid w:val="00D0608C"/>
    <w:rsid w:val="00D0617B"/>
    <w:rsid w:val="00D0628A"/>
    <w:rsid w:val="00D06485"/>
    <w:rsid w:val="00D06589"/>
    <w:rsid w:val="00D0670D"/>
    <w:rsid w:val="00D069AB"/>
    <w:rsid w:val="00D06A93"/>
    <w:rsid w:val="00D06A9D"/>
    <w:rsid w:val="00D06B25"/>
    <w:rsid w:val="00D06E4E"/>
    <w:rsid w:val="00D06F29"/>
    <w:rsid w:val="00D06FCD"/>
    <w:rsid w:val="00D07223"/>
    <w:rsid w:val="00D072A7"/>
    <w:rsid w:val="00D072C8"/>
    <w:rsid w:val="00D07458"/>
    <w:rsid w:val="00D0780E"/>
    <w:rsid w:val="00D07919"/>
    <w:rsid w:val="00D079F0"/>
    <w:rsid w:val="00D07E2F"/>
    <w:rsid w:val="00D07EE5"/>
    <w:rsid w:val="00D10018"/>
    <w:rsid w:val="00D1003C"/>
    <w:rsid w:val="00D100D8"/>
    <w:rsid w:val="00D10137"/>
    <w:rsid w:val="00D1013F"/>
    <w:rsid w:val="00D10681"/>
    <w:rsid w:val="00D10726"/>
    <w:rsid w:val="00D1084C"/>
    <w:rsid w:val="00D10F0F"/>
    <w:rsid w:val="00D1101D"/>
    <w:rsid w:val="00D1125E"/>
    <w:rsid w:val="00D1148C"/>
    <w:rsid w:val="00D1153C"/>
    <w:rsid w:val="00D11754"/>
    <w:rsid w:val="00D117A4"/>
    <w:rsid w:val="00D11847"/>
    <w:rsid w:val="00D11868"/>
    <w:rsid w:val="00D1190B"/>
    <w:rsid w:val="00D119C4"/>
    <w:rsid w:val="00D11A34"/>
    <w:rsid w:val="00D11A42"/>
    <w:rsid w:val="00D11AD8"/>
    <w:rsid w:val="00D11B82"/>
    <w:rsid w:val="00D11BA4"/>
    <w:rsid w:val="00D11C72"/>
    <w:rsid w:val="00D11D0A"/>
    <w:rsid w:val="00D11DA4"/>
    <w:rsid w:val="00D11E16"/>
    <w:rsid w:val="00D11F0D"/>
    <w:rsid w:val="00D11FEF"/>
    <w:rsid w:val="00D12211"/>
    <w:rsid w:val="00D122D8"/>
    <w:rsid w:val="00D124E0"/>
    <w:rsid w:val="00D12646"/>
    <w:rsid w:val="00D12650"/>
    <w:rsid w:val="00D12693"/>
    <w:rsid w:val="00D127A6"/>
    <w:rsid w:val="00D12AD7"/>
    <w:rsid w:val="00D12BB2"/>
    <w:rsid w:val="00D12C60"/>
    <w:rsid w:val="00D12D71"/>
    <w:rsid w:val="00D12FD6"/>
    <w:rsid w:val="00D131C1"/>
    <w:rsid w:val="00D13300"/>
    <w:rsid w:val="00D1384E"/>
    <w:rsid w:val="00D13A39"/>
    <w:rsid w:val="00D13A8F"/>
    <w:rsid w:val="00D13B22"/>
    <w:rsid w:val="00D13C9E"/>
    <w:rsid w:val="00D13DB1"/>
    <w:rsid w:val="00D14007"/>
    <w:rsid w:val="00D141CF"/>
    <w:rsid w:val="00D142B2"/>
    <w:rsid w:val="00D142BF"/>
    <w:rsid w:val="00D14834"/>
    <w:rsid w:val="00D14B4D"/>
    <w:rsid w:val="00D14C34"/>
    <w:rsid w:val="00D14E73"/>
    <w:rsid w:val="00D14E99"/>
    <w:rsid w:val="00D14EA8"/>
    <w:rsid w:val="00D1533D"/>
    <w:rsid w:val="00D15469"/>
    <w:rsid w:val="00D159B7"/>
    <w:rsid w:val="00D15B3C"/>
    <w:rsid w:val="00D15BB6"/>
    <w:rsid w:val="00D15F43"/>
    <w:rsid w:val="00D16268"/>
    <w:rsid w:val="00D16299"/>
    <w:rsid w:val="00D16322"/>
    <w:rsid w:val="00D163F4"/>
    <w:rsid w:val="00D1643A"/>
    <w:rsid w:val="00D164C9"/>
    <w:rsid w:val="00D16C27"/>
    <w:rsid w:val="00D16CF1"/>
    <w:rsid w:val="00D16D10"/>
    <w:rsid w:val="00D1704E"/>
    <w:rsid w:val="00D172DB"/>
    <w:rsid w:val="00D176F0"/>
    <w:rsid w:val="00D17F56"/>
    <w:rsid w:val="00D20101"/>
    <w:rsid w:val="00D201A4"/>
    <w:rsid w:val="00D202BE"/>
    <w:rsid w:val="00D20339"/>
    <w:rsid w:val="00D205BF"/>
    <w:rsid w:val="00D20F84"/>
    <w:rsid w:val="00D211CA"/>
    <w:rsid w:val="00D212C4"/>
    <w:rsid w:val="00D2157E"/>
    <w:rsid w:val="00D2170C"/>
    <w:rsid w:val="00D2186F"/>
    <w:rsid w:val="00D21936"/>
    <w:rsid w:val="00D219E8"/>
    <w:rsid w:val="00D21AEB"/>
    <w:rsid w:val="00D21B5D"/>
    <w:rsid w:val="00D21BCE"/>
    <w:rsid w:val="00D21D48"/>
    <w:rsid w:val="00D22043"/>
    <w:rsid w:val="00D220AC"/>
    <w:rsid w:val="00D221C8"/>
    <w:rsid w:val="00D22340"/>
    <w:rsid w:val="00D22358"/>
    <w:rsid w:val="00D2258B"/>
    <w:rsid w:val="00D22732"/>
    <w:rsid w:val="00D2281B"/>
    <w:rsid w:val="00D229CE"/>
    <w:rsid w:val="00D22B30"/>
    <w:rsid w:val="00D22E52"/>
    <w:rsid w:val="00D22FB2"/>
    <w:rsid w:val="00D231CF"/>
    <w:rsid w:val="00D23332"/>
    <w:rsid w:val="00D23649"/>
    <w:rsid w:val="00D236D7"/>
    <w:rsid w:val="00D238EC"/>
    <w:rsid w:val="00D23900"/>
    <w:rsid w:val="00D23CD1"/>
    <w:rsid w:val="00D23DDD"/>
    <w:rsid w:val="00D240B7"/>
    <w:rsid w:val="00D240E0"/>
    <w:rsid w:val="00D2451E"/>
    <w:rsid w:val="00D24524"/>
    <w:rsid w:val="00D246EF"/>
    <w:rsid w:val="00D24731"/>
    <w:rsid w:val="00D2492B"/>
    <w:rsid w:val="00D24A3E"/>
    <w:rsid w:val="00D24D36"/>
    <w:rsid w:val="00D24F48"/>
    <w:rsid w:val="00D251AE"/>
    <w:rsid w:val="00D251E8"/>
    <w:rsid w:val="00D252AC"/>
    <w:rsid w:val="00D252BE"/>
    <w:rsid w:val="00D252EA"/>
    <w:rsid w:val="00D252EF"/>
    <w:rsid w:val="00D25376"/>
    <w:rsid w:val="00D25798"/>
    <w:rsid w:val="00D25A9F"/>
    <w:rsid w:val="00D25B49"/>
    <w:rsid w:val="00D25C53"/>
    <w:rsid w:val="00D25CD2"/>
    <w:rsid w:val="00D25D39"/>
    <w:rsid w:val="00D25FED"/>
    <w:rsid w:val="00D26126"/>
    <w:rsid w:val="00D262BA"/>
    <w:rsid w:val="00D2630B"/>
    <w:rsid w:val="00D2643B"/>
    <w:rsid w:val="00D26635"/>
    <w:rsid w:val="00D2680D"/>
    <w:rsid w:val="00D26BCC"/>
    <w:rsid w:val="00D26DE1"/>
    <w:rsid w:val="00D26E39"/>
    <w:rsid w:val="00D26ED8"/>
    <w:rsid w:val="00D26FA1"/>
    <w:rsid w:val="00D26FCA"/>
    <w:rsid w:val="00D271F2"/>
    <w:rsid w:val="00D27260"/>
    <w:rsid w:val="00D272C6"/>
    <w:rsid w:val="00D273D5"/>
    <w:rsid w:val="00D2741A"/>
    <w:rsid w:val="00D27423"/>
    <w:rsid w:val="00D274D1"/>
    <w:rsid w:val="00D27575"/>
    <w:rsid w:val="00D275CB"/>
    <w:rsid w:val="00D27669"/>
    <w:rsid w:val="00D27799"/>
    <w:rsid w:val="00D27BD1"/>
    <w:rsid w:val="00D27D7F"/>
    <w:rsid w:val="00D301FF"/>
    <w:rsid w:val="00D3030C"/>
    <w:rsid w:val="00D308F7"/>
    <w:rsid w:val="00D30BFE"/>
    <w:rsid w:val="00D30C86"/>
    <w:rsid w:val="00D30CA6"/>
    <w:rsid w:val="00D30D9F"/>
    <w:rsid w:val="00D30DCA"/>
    <w:rsid w:val="00D30FD8"/>
    <w:rsid w:val="00D310F7"/>
    <w:rsid w:val="00D31246"/>
    <w:rsid w:val="00D31379"/>
    <w:rsid w:val="00D315EF"/>
    <w:rsid w:val="00D31BE5"/>
    <w:rsid w:val="00D31FE0"/>
    <w:rsid w:val="00D321BF"/>
    <w:rsid w:val="00D32498"/>
    <w:rsid w:val="00D32573"/>
    <w:rsid w:val="00D3257D"/>
    <w:rsid w:val="00D325D2"/>
    <w:rsid w:val="00D328E7"/>
    <w:rsid w:val="00D32BBE"/>
    <w:rsid w:val="00D32C0F"/>
    <w:rsid w:val="00D32D29"/>
    <w:rsid w:val="00D330F8"/>
    <w:rsid w:val="00D3314F"/>
    <w:rsid w:val="00D331C9"/>
    <w:rsid w:val="00D33324"/>
    <w:rsid w:val="00D334DF"/>
    <w:rsid w:val="00D3366D"/>
    <w:rsid w:val="00D33985"/>
    <w:rsid w:val="00D339F1"/>
    <w:rsid w:val="00D348B8"/>
    <w:rsid w:val="00D349AF"/>
    <w:rsid w:val="00D34A14"/>
    <w:rsid w:val="00D34B16"/>
    <w:rsid w:val="00D34B5F"/>
    <w:rsid w:val="00D34C06"/>
    <w:rsid w:val="00D34CD9"/>
    <w:rsid w:val="00D34D88"/>
    <w:rsid w:val="00D34F26"/>
    <w:rsid w:val="00D3529E"/>
    <w:rsid w:val="00D35340"/>
    <w:rsid w:val="00D3537E"/>
    <w:rsid w:val="00D356C3"/>
    <w:rsid w:val="00D35830"/>
    <w:rsid w:val="00D359EC"/>
    <w:rsid w:val="00D35A00"/>
    <w:rsid w:val="00D35CC5"/>
    <w:rsid w:val="00D35FCD"/>
    <w:rsid w:val="00D3606F"/>
    <w:rsid w:val="00D36177"/>
    <w:rsid w:val="00D362B8"/>
    <w:rsid w:val="00D36313"/>
    <w:rsid w:val="00D363BE"/>
    <w:rsid w:val="00D3666A"/>
    <w:rsid w:val="00D36A24"/>
    <w:rsid w:val="00D36B94"/>
    <w:rsid w:val="00D36DC2"/>
    <w:rsid w:val="00D36E63"/>
    <w:rsid w:val="00D36EAD"/>
    <w:rsid w:val="00D37056"/>
    <w:rsid w:val="00D37073"/>
    <w:rsid w:val="00D371F5"/>
    <w:rsid w:val="00D3747C"/>
    <w:rsid w:val="00D375DD"/>
    <w:rsid w:val="00D376A7"/>
    <w:rsid w:val="00D377E2"/>
    <w:rsid w:val="00D37C4D"/>
    <w:rsid w:val="00D37CE3"/>
    <w:rsid w:val="00D4002D"/>
    <w:rsid w:val="00D400EA"/>
    <w:rsid w:val="00D40269"/>
    <w:rsid w:val="00D40370"/>
    <w:rsid w:val="00D403A5"/>
    <w:rsid w:val="00D404B8"/>
    <w:rsid w:val="00D4089F"/>
    <w:rsid w:val="00D40E4C"/>
    <w:rsid w:val="00D40E7E"/>
    <w:rsid w:val="00D40F29"/>
    <w:rsid w:val="00D4108B"/>
    <w:rsid w:val="00D410F2"/>
    <w:rsid w:val="00D41647"/>
    <w:rsid w:val="00D41775"/>
    <w:rsid w:val="00D41964"/>
    <w:rsid w:val="00D41B26"/>
    <w:rsid w:val="00D41FE0"/>
    <w:rsid w:val="00D4265F"/>
    <w:rsid w:val="00D426FC"/>
    <w:rsid w:val="00D42950"/>
    <w:rsid w:val="00D42A21"/>
    <w:rsid w:val="00D42C20"/>
    <w:rsid w:val="00D42D55"/>
    <w:rsid w:val="00D42EBD"/>
    <w:rsid w:val="00D42FA5"/>
    <w:rsid w:val="00D4301F"/>
    <w:rsid w:val="00D43033"/>
    <w:rsid w:val="00D43046"/>
    <w:rsid w:val="00D430E2"/>
    <w:rsid w:val="00D43300"/>
    <w:rsid w:val="00D4338C"/>
    <w:rsid w:val="00D435E5"/>
    <w:rsid w:val="00D4360E"/>
    <w:rsid w:val="00D437D6"/>
    <w:rsid w:val="00D43934"/>
    <w:rsid w:val="00D43B70"/>
    <w:rsid w:val="00D43C56"/>
    <w:rsid w:val="00D43C78"/>
    <w:rsid w:val="00D43D85"/>
    <w:rsid w:val="00D43E04"/>
    <w:rsid w:val="00D43FBB"/>
    <w:rsid w:val="00D44063"/>
    <w:rsid w:val="00D44344"/>
    <w:rsid w:val="00D4450B"/>
    <w:rsid w:val="00D4453C"/>
    <w:rsid w:val="00D44B2B"/>
    <w:rsid w:val="00D44B67"/>
    <w:rsid w:val="00D44BC2"/>
    <w:rsid w:val="00D44D9F"/>
    <w:rsid w:val="00D44F0F"/>
    <w:rsid w:val="00D44F38"/>
    <w:rsid w:val="00D45059"/>
    <w:rsid w:val="00D45370"/>
    <w:rsid w:val="00D45683"/>
    <w:rsid w:val="00D456C9"/>
    <w:rsid w:val="00D458EC"/>
    <w:rsid w:val="00D45967"/>
    <w:rsid w:val="00D45983"/>
    <w:rsid w:val="00D45A16"/>
    <w:rsid w:val="00D45E73"/>
    <w:rsid w:val="00D46035"/>
    <w:rsid w:val="00D4647B"/>
    <w:rsid w:val="00D465E6"/>
    <w:rsid w:val="00D46B00"/>
    <w:rsid w:val="00D46B2F"/>
    <w:rsid w:val="00D46CF2"/>
    <w:rsid w:val="00D46D60"/>
    <w:rsid w:val="00D4726E"/>
    <w:rsid w:val="00D4726F"/>
    <w:rsid w:val="00D4734A"/>
    <w:rsid w:val="00D473F7"/>
    <w:rsid w:val="00D47497"/>
    <w:rsid w:val="00D476EA"/>
    <w:rsid w:val="00D47783"/>
    <w:rsid w:val="00D47932"/>
    <w:rsid w:val="00D47C5B"/>
    <w:rsid w:val="00D47F51"/>
    <w:rsid w:val="00D500F0"/>
    <w:rsid w:val="00D50165"/>
    <w:rsid w:val="00D50190"/>
    <w:rsid w:val="00D501D1"/>
    <w:rsid w:val="00D501EA"/>
    <w:rsid w:val="00D50344"/>
    <w:rsid w:val="00D50374"/>
    <w:rsid w:val="00D5043C"/>
    <w:rsid w:val="00D5062A"/>
    <w:rsid w:val="00D506E1"/>
    <w:rsid w:val="00D50779"/>
    <w:rsid w:val="00D507E1"/>
    <w:rsid w:val="00D50A2D"/>
    <w:rsid w:val="00D50AF9"/>
    <w:rsid w:val="00D50D98"/>
    <w:rsid w:val="00D50E89"/>
    <w:rsid w:val="00D50E97"/>
    <w:rsid w:val="00D51444"/>
    <w:rsid w:val="00D51A84"/>
    <w:rsid w:val="00D51B68"/>
    <w:rsid w:val="00D520D6"/>
    <w:rsid w:val="00D5223C"/>
    <w:rsid w:val="00D52580"/>
    <w:rsid w:val="00D5262B"/>
    <w:rsid w:val="00D52642"/>
    <w:rsid w:val="00D5298C"/>
    <w:rsid w:val="00D52CE5"/>
    <w:rsid w:val="00D52E43"/>
    <w:rsid w:val="00D52E61"/>
    <w:rsid w:val="00D5317B"/>
    <w:rsid w:val="00D53184"/>
    <w:rsid w:val="00D532C1"/>
    <w:rsid w:val="00D53913"/>
    <w:rsid w:val="00D53924"/>
    <w:rsid w:val="00D53949"/>
    <w:rsid w:val="00D53B37"/>
    <w:rsid w:val="00D53EBD"/>
    <w:rsid w:val="00D53F25"/>
    <w:rsid w:val="00D54037"/>
    <w:rsid w:val="00D540FF"/>
    <w:rsid w:val="00D5432C"/>
    <w:rsid w:val="00D54631"/>
    <w:rsid w:val="00D5479E"/>
    <w:rsid w:val="00D547F4"/>
    <w:rsid w:val="00D547F8"/>
    <w:rsid w:val="00D5499E"/>
    <w:rsid w:val="00D54B38"/>
    <w:rsid w:val="00D54C6B"/>
    <w:rsid w:val="00D54E55"/>
    <w:rsid w:val="00D54F4C"/>
    <w:rsid w:val="00D54FB7"/>
    <w:rsid w:val="00D55061"/>
    <w:rsid w:val="00D55200"/>
    <w:rsid w:val="00D55425"/>
    <w:rsid w:val="00D556E3"/>
    <w:rsid w:val="00D559BE"/>
    <w:rsid w:val="00D55B0D"/>
    <w:rsid w:val="00D5622C"/>
    <w:rsid w:val="00D56259"/>
    <w:rsid w:val="00D5629F"/>
    <w:rsid w:val="00D5631C"/>
    <w:rsid w:val="00D567FC"/>
    <w:rsid w:val="00D5699B"/>
    <w:rsid w:val="00D56AFE"/>
    <w:rsid w:val="00D56B6B"/>
    <w:rsid w:val="00D56BFF"/>
    <w:rsid w:val="00D56D07"/>
    <w:rsid w:val="00D572B6"/>
    <w:rsid w:val="00D5743E"/>
    <w:rsid w:val="00D57440"/>
    <w:rsid w:val="00D5797B"/>
    <w:rsid w:val="00D57AD1"/>
    <w:rsid w:val="00D57B96"/>
    <w:rsid w:val="00D57F70"/>
    <w:rsid w:val="00D57FEE"/>
    <w:rsid w:val="00D600D4"/>
    <w:rsid w:val="00D6039D"/>
    <w:rsid w:val="00D6049F"/>
    <w:rsid w:val="00D604C0"/>
    <w:rsid w:val="00D60541"/>
    <w:rsid w:val="00D60667"/>
    <w:rsid w:val="00D6066A"/>
    <w:rsid w:val="00D60682"/>
    <w:rsid w:val="00D606BF"/>
    <w:rsid w:val="00D60827"/>
    <w:rsid w:val="00D60AC6"/>
    <w:rsid w:val="00D60B1E"/>
    <w:rsid w:val="00D60C58"/>
    <w:rsid w:val="00D60C96"/>
    <w:rsid w:val="00D60FA9"/>
    <w:rsid w:val="00D61096"/>
    <w:rsid w:val="00D6111C"/>
    <w:rsid w:val="00D61218"/>
    <w:rsid w:val="00D614F5"/>
    <w:rsid w:val="00D615CF"/>
    <w:rsid w:val="00D61A1A"/>
    <w:rsid w:val="00D61AEF"/>
    <w:rsid w:val="00D61B36"/>
    <w:rsid w:val="00D61D68"/>
    <w:rsid w:val="00D61FAE"/>
    <w:rsid w:val="00D61FFE"/>
    <w:rsid w:val="00D62279"/>
    <w:rsid w:val="00D622C4"/>
    <w:rsid w:val="00D6244E"/>
    <w:rsid w:val="00D625EA"/>
    <w:rsid w:val="00D626FB"/>
    <w:rsid w:val="00D628DE"/>
    <w:rsid w:val="00D6291D"/>
    <w:rsid w:val="00D62A1B"/>
    <w:rsid w:val="00D62D6D"/>
    <w:rsid w:val="00D62E2E"/>
    <w:rsid w:val="00D62F95"/>
    <w:rsid w:val="00D62FD1"/>
    <w:rsid w:val="00D63165"/>
    <w:rsid w:val="00D631EB"/>
    <w:rsid w:val="00D63232"/>
    <w:rsid w:val="00D633A2"/>
    <w:rsid w:val="00D63425"/>
    <w:rsid w:val="00D6355E"/>
    <w:rsid w:val="00D63573"/>
    <w:rsid w:val="00D638B4"/>
    <w:rsid w:val="00D63953"/>
    <w:rsid w:val="00D63BE1"/>
    <w:rsid w:val="00D64145"/>
    <w:rsid w:val="00D64184"/>
    <w:rsid w:val="00D6418B"/>
    <w:rsid w:val="00D6421A"/>
    <w:rsid w:val="00D64250"/>
    <w:rsid w:val="00D64283"/>
    <w:rsid w:val="00D644B8"/>
    <w:rsid w:val="00D6453D"/>
    <w:rsid w:val="00D64688"/>
    <w:rsid w:val="00D646ED"/>
    <w:rsid w:val="00D6480B"/>
    <w:rsid w:val="00D6481F"/>
    <w:rsid w:val="00D64821"/>
    <w:rsid w:val="00D648B9"/>
    <w:rsid w:val="00D6495A"/>
    <w:rsid w:val="00D649D7"/>
    <w:rsid w:val="00D64DA7"/>
    <w:rsid w:val="00D64F39"/>
    <w:rsid w:val="00D6501E"/>
    <w:rsid w:val="00D65174"/>
    <w:rsid w:val="00D65183"/>
    <w:rsid w:val="00D653BC"/>
    <w:rsid w:val="00D6571D"/>
    <w:rsid w:val="00D65736"/>
    <w:rsid w:val="00D65985"/>
    <w:rsid w:val="00D65A79"/>
    <w:rsid w:val="00D65AFB"/>
    <w:rsid w:val="00D65B10"/>
    <w:rsid w:val="00D65D35"/>
    <w:rsid w:val="00D65D8F"/>
    <w:rsid w:val="00D65EF8"/>
    <w:rsid w:val="00D65FE5"/>
    <w:rsid w:val="00D66317"/>
    <w:rsid w:val="00D663D6"/>
    <w:rsid w:val="00D663DB"/>
    <w:rsid w:val="00D66736"/>
    <w:rsid w:val="00D66760"/>
    <w:rsid w:val="00D66B09"/>
    <w:rsid w:val="00D66C11"/>
    <w:rsid w:val="00D66C5B"/>
    <w:rsid w:val="00D66CB8"/>
    <w:rsid w:val="00D66CC1"/>
    <w:rsid w:val="00D66CDB"/>
    <w:rsid w:val="00D66E32"/>
    <w:rsid w:val="00D670E5"/>
    <w:rsid w:val="00D6716F"/>
    <w:rsid w:val="00D67245"/>
    <w:rsid w:val="00D67259"/>
    <w:rsid w:val="00D672A0"/>
    <w:rsid w:val="00D6732E"/>
    <w:rsid w:val="00D6756D"/>
    <w:rsid w:val="00D676BE"/>
    <w:rsid w:val="00D679BF"/>
    <w:rsid w:val="00D67B9F"/>
    <w:rsid w:val="00D67C3D"/>
    <w:rsid w:val="00D67C98"/>
    <w:rsid w:val="00D67E7C"/>
    <w:rsid w:val="00D67EDC"/>
    <w:rsid w:val="00D702F5"/>
    <w:rsid w:val="00D7039D"/>
    <w:rsid w:val="00D703C9"/>
    <w:rsid w:val="00D70425"/>
    <w:rsid w:val="00D704DA"/>
    <w:rsid w:val="00D70685"/>
    <w:rsid w:val="00D70D02"/>
    <w:rsid w:val="00D70D9D"/>
    <w:rsid w:val="00D70DB4"/>
    <w:rsid w:val="00D70F01"/>
    <w:rsid w:val="00D70F7A"/>
    <w:rsid w:val="00D7116B"/>
    <w:rsid w:val="00D711B3"/>
    <w:rsid w:val="00D7128E"/>
    <w:rsid w:val="00D7142B"/>
    <w:rsid w:val="00D71670"/>
    <w:rsid w:val="00D717FB"/>
    <w:rsid w:val="00D71AE6"/>
    <w:rsid w:val="00D71BBC"/>
    <w:rsid w:val="00D72149"/>
    <w:rsid w:val="00D7216D"/>
    <w:rsid w:val="00D721E9"/>
    <w:rsid w:val="00D72CDA"/>
    <w:rsid w:val="00D72DA6"/>
    <w:rsid w:val="00D72F34"/>
    <w:rsid w:val="00D730EC"/>
    <w:rsid w:val="00D7313E"/>
    <w:rsid w:val="00D733EA"/>
    <w:rsid w:val="00D733F2"/>
    <w:rsid w:val="00D734AE"/>
    <w:rsid w:val="00D73685"/>
    <w:rsid w:val="00D7385F"/>
    <w:rsid w:val="00D73B3B"/>
    <w:rsid w:val="00D73B7B"/>
    <w:rsid w:val="00D73B84"/>
    <w:rsid w:val="00D73B9A"/>
    <w:rsid w:val="00D73C30"/>
    <w:rsid w:val="00D73C88"/>
    <w:rsid w:val="00D73DA3"/>
    <w:rsid w:val="00D73E1A"/>
    <w:rsid w:val="00D73E8C"/>
    <w:rsid w:val="00D74019"/>
    <w:rsid w:val="00D7426B"/>
    <w:rsid w:val="00D74472"/>
    <w:rsid w:val="00D744F1"/>
    <w:rsid w:val="00D74962"/>
    <w:rsid w:val="00D74AAC"/>
    <w:rsid w:val="00D74BE2"/>
    <w:rsid w:val="00D74C5D"/>
    <w:rsid w:val="00D74D70"/>
    <w:rsid w:val="00D74FE9"/>
    <w:rsid w:val="00D7505B"/>
    <w:rsid w:val="00D751C5"/>
    <w:rsid w:val="00D75321"/>
    <w:rsid w:val="00D75466"/>
    <w:rsid w:val="00D754C3"/>
    <w:rsid w:val="00D755FE"/>
    <w:rsid w:val="00D759F9"/>
    <w:rsid w:val="00D75C05"/>
    <w:rsid w:val="00D75C92"/>
    <w:rsid w:val="00D75D06"/>
    <w:rsid w:val="00D75F54"/>
    <w:rsid w:val="00D76432"/>
    <w:rsid w:val="00D76845"/>
    <w:rsid w:val="00D769E7"/>
    <w:rsid w:val="00D76F96"/>
    <w:rsid w:val="00D77152"/>
    <w:rsid w:val="00D772E9"/>
    <w:rsid w:val="00D77434"/>
    <w:rsid w:val="00D7759B"/>
    <w:rsid w:val="00D775B5"/>
    <w:rsid w:val="00D779A2"/>
    <w:rsid w:val="00D77B1D"/>
    <w:rsid w:val="00D77B8F"/>
    <w:rsid w:val="00D77BF4"/>
    <w:rsid w:val="00D77CF1"/>
    <w:rsid w:val="00D8007C"/>
    <w:rsid w:val="00D801EF"/>
    <w:rsid w:val="00D802EA"/>
    <w:rsid w:val="00D803FC"/>
    <w:rsid w:val="00D8048E"/>
    <w:rsid w:val="00D8068C"/>
    <w:rsid w:val="00D80A9F"/>
    <w:rsid w:val="00D80E06"/>
    <w:rsid w:val="00D80EB1"/>
    <w:rsid w:val="00D80F6A"/>
    <w:rsid w:val="00D81009"/>
    <w:rsid w:val="00D81214"/>
    <w:rsid w:val="00D814AF"/>
    <w:rsid w:val="00D8158E"/>
    <w:rsid w:val="00D819FB"/>
    <w:rsid w:val="00D81DD7"/>
    <w:rsid w:val="00D82182"/>
    <w:rsid w:val="00D8239F"/>
    <w:rsid w:val="00D82627"/>
    <w:rsid w:val="00D82858"/>
    <w:rsid w:val="00D82BA6"/>
    <w:rsid w:val="00D82C09"/>
    <w:rsid w:val="00D82C38"/>
    <w:rsid w:val="00D82F5D"/>
    <w:rsid w:val="00D8371D"/>
    <w:rsid w:val="00D8380F"/>
    <w:rsid w:val="00D83BBD"/>
    <w:rsid w:val="00D83D35"/>
    <w:rsid w:val="00D83E1D"/>
    <w:rsid w:val="00D83F8C"/>
    <w:rsid w:val="00D8415F"/>
    <w:rsid w:val="00D8419E"/>
    <w:rsid w:val="00D841DF"/>
    <w:rsid w:val="00D84322"/>
    <w:rsid w:val="00D8434E"/>
    <w:rsid w:val="00D84360"/>
    <w:rsid w:val="00D844B9"/>
    <w:rsid w:val="00D8452C"/>
    <w:rsid w:val="00D84553"/>
    <w:rsid w:val="00D84640"/>
    <w:rsid w:val="00D846AB"/>
    <w:rsid w:val="00D849AA"/>
    <w:rsid w:val="00D849DF"/>
    <w:rsid w:val="00D84D48"/>
    <w:rsid w:val="00D850EE"/>
    <w:rsid w:val="00D8511F"/>
    <w:rsid w:val="00D85159"/>
    <w:rsid w:val="00D85268"/>
    <w:rsid w:val="00D853AD"/>
    <w:rsid w:val="00D8544E"/>
    <w:rsid w:val="00D8551D"/>
    <w:rsid w:val="00D855F9"/>
    <w:rsid w:val="00D859A9"/>
    <w:rsid w:val="00D85AAF"/>
    <w:rsid w:val="00D85E7B"/>
    <w:rsid w:val="00D85F45"/>
    <w:rsid w:val="00D862E3"/>
    <w:rsid w:val="00D863E3"/>
    <w:rsid w:val="00D8644B"/>
    <w:rsid w:val="00D86CEA"/>
    <w:rsid w:val="00D86D0B"/>
    <w:rsid w:val="00D86E6F"/>
    <w:rsid w:val="00D87008"/>
    <w:rsid w:val="00D87053"/>
    <w:rsid w:val="00D87092"/>
    <w:rsid w:val="00D87678"/>
    <w:rsid w:val="00D878BA"/>
    <w:rsid w:val="00D878BC"/>
    <w:rsid w:val="00D8792B"/>
    <w:rsid w:val="00D879BE"/>
    <w:rsid w:val="00D87AEF"/>
    <w:rsid w:val="00D87FFD"/>
    <w:rsid w:val="00D8A605"/>
    <w:rsid w:val="00D9039E"/>
    <w:rsid w:val="00D90440"/>
    <w:rsid w:val="00D90492"/>
    <w:rsid w:val="00D90564"/>
    <w:rsid w:val="00D90E8B"/>
    <w:rsid w:val="00D91009"/>
    <w:rsid w:val="00D9151F"/>
    <w:rsid w:val="00D9158F"/>
    <w:rsid w:val="00D916A2"/>
    <w:rsid w:val="00D91A13"/>
    <w:rsid w:val="00D91C2D"/>
    <w:rsid w:val="00D91DA8"/>
    <w:rsid w:val="00D91E33"/>
    <w:rsid w:val="00D91FDE"/>
    <w:rsid w:val="00D921AA"/>
    <w:rsid w:val="00D921ED"/>
    <w:rsid w:val="00D924BD"/>
    <w:rsid w:val="00D929C5"/>
    <w:rsid w:val="00D931BE"/>
    <w:rsid w:val="00D93249"/>
    <w:rsid w:val="00D933D4"/>
    <w:rsid w:val="00D934FF"/>
    <w:rsid w:val="00D93722"/>
    <w:rsid w:val="00D93813"/>
    <w:rsid w:val="00D93940"/>
    <w:rsid w:val="00D93B9E"/>
    <w:rsid w:val="00D93C26"/>
    <w:rsid w:val="00D93D4D"/>
    <w:rsid w:val="00D941A3"/>
    <w:rsid w:val="00D94244"/>
    <w:rsid w:val="00D944DA"/>
    <w:rsid w:val="00D945D7"/>
    <w:rsid w:val="00D9496A"/>
    <w:rsid w:val="00D94A2E"/>
    <w:rsid w:val="00D94BAF"/>
    <w:rsid w:val="00D94E80"/>
    <w:rsid w:val="00D94ED7"/>
    <w:rsid w:val="00D94EE1"/>
    <w:rsid w:val="00D95114"/>
    <w:rsid w:val="00D9536C"/>
    <w:rsid w:val="00D953A3"/>
    <w:rsid w:val="00D95499"/>
    <w:rsid w:val="00D95520"/>
    <w:rsid w:val="00D955CE"/>
    <w:rsid w:val="00D95892"/>
    <w:rsid w:val="00D95B53"/>
    <w:rsid w:val="00D95C49"/>
    <w:rsid w:val="00D95DAE"/>
    <w:rsid w:val="00D95DC4"/>
    <w:rsid w:val="00D96147"/>
    <w:rsid w:val="00D961DB"/>
    <w:rsid w:val="00D96280"/>
    <w:rsid w:val="00D96B24"/>
    <w:rsid w:val="00D96B40"/>
    <w:rsid w:val="00D96DAB"/>
    <w:rsid w:val="00D96E3F"/>
    <w:rsid w:val="00D96F2B"/>
    <w:rsid w:val="00D96FFD"/>
    <w:rsid w:val="00D972DB"/>
    <w:rsid w:val="00D9734D"/>
    <w:rsid w:val="00D97411"/>
    <w:rsid w:val="00D9747D"/>
    <w:rsid w:val="00D977ED"/>
    <w:rsid w:val="00D97870"/>
    <w:rsid w:val="00D97D45"/>
    <w:rsid w:val="00D97D6E"/>
    <w:rsid w:val="00D97F2C"/>
    <w:rsid w:val="00D97F2F"/>
    <w:rsid w:val="00D97FEA"/>
    <w:rsid w:val="00DA0093"/>
    <w:rsid w:val="00DA016D"/>
    <w:rsid w:val="00DA0330"/>
    <w:rsid w:val="00DA0368"/>
    <w:rsid w:val="00DA0464"/>
    <w:rsid w:val="00DA05D9"/>
    <w:rsid w:val="00DA06E7"/>
    <w:rsid w:val="00DA0921"/>
    <w:rsid w:val="00DA0967"/>
    <w:rsid w:val="00DA0A46"/>
    <w:rsid w:val="00DA0A97"/>
    <w:rsid w:val="00DA0C74"/>
    <w:rsid w:val="00DA0CC3"/>
    <w:rsid w:val="00DA0D11"/>
    <w:rsid w:val="00DA0E56"/>
    <w:rsid w:val="00DA0E7F"/>
    <w:rsid w:val="00DA0E91"/>
    <w:rsid w:val="00DA0FCF"/>
    <w:rsid w:val="00DA1035"/>
    <w:rsid w:val="00DA123A"/>
    <w:rsid w:val="00DA13AE"/>
    <w:rsid w:val="00DA15DD"/>
    <w:rsid w:val="00DA16C2"/>
    <w:rsid w:val="00DA17E9"/>
    <w:rsid w:val="00DA189B"/>
    <w:rsid w:val="00DA1C6B"/>
    <w:rsid w:val="00DA1CE9"/>
    <w:rsid w:val="00DA1F7C"/>
    <w:rsid w:val="00DA209F"/>
    <w:rsid w:val="00DA23C4"/>
    <w:rsid w:val="00DA261D"/>
    <w:rsid w:val="00DA2649"/>
    <w:rsid w:val="00DA2769"/>
    <w:rsid w:val="00DA2825"/>
    <w:rsid w:val="00DA2C03"/>
    <w:rsid w:val="00DA2C32"/>
    <w:rsid w:val="00DA2C6F"/>
    <w:rsid w:val="00DA2CB0"/>
    <w:rsid w:val="00DA2D7E"/>
    <w:rsid w:val="00DA33E1"/>
    <w:rsid w:val="00DA3431"/>
    <w:rsid w:val="00DA3482"/>
    <w:rsid w:val="00DA358C"/>
    <w:rsid w:val="00DA3874"/>
    <w:rsid w:val="00DA3A23"/>
    <w:rsid w:val="00DA3BBA"/>
    <w:rsid w:val="00DA3D5D"/>
    <w:rsid w:val="00DA3DEF"/>
    <w:rsid w:val="00DA3F36"/>
    <w:rsid w:val="00DA42C8"/>
    <w:rsid w:val="00DA42D1"/>
    <w:rsid w:val="00DA43F2"/>
    <w:rsid w:val="00DA468D"/>
    <w:rsid w:val="00DA4909"/>
    <w:rsid w:val="00DA4A30"/>
    <w:rsid w:val="00DA4ADD"/>
    <w:rsid w:val="00DA4B35"/>
    <w:rsid w:val="00DA4B9C"/>
    <w:rsid w:val="00DA4BAB"/>
    <w:rsid w:val="00DA4C21"/>
    <w:rsid w:val="00DA4CA7"/>
    <w:rsid w:val="00DA4E44"/>
    <w:rsid w:val="00DA4E97"/>
    <w:rsid w:val="00DA4EC6"/>
    <w:rsid w:val="00DA4ED8"/>
    <w:rsid w:val="00DA52C8"/>
    <w:rsid w:val="00DA54BF"/>
    <w:rsid w:val="00DA5857"/>
    <w:rsid w:val="00DA5C1A"/>
    <w:rsid w:val="00DA5E12"/>
    <w:rsid w:val="00DA5E1F"/>
    <w:rsid w:val="00DA5E40"/>
    <w:rsid w:val="00DA5FC5"/>
    <w:rsid w:val="00DA6030"/>
    <w:rsid w:val="00DA624E"/>
    <w:rsid w:val="00DA62A9"/>
    <w:rsid w:val="00DA662B"/>
    <w:rsid w:val="00DA67C2"/>
    <w:rsid w:val="00DA67E9"/>
    <w:rsid w:val="00DA68EE"/>
    <w:rsid w:val="00DA696F"/>
    <w:rsid w:val="00DA69B5"/>
    <w:rsid w:val="00DA6AD6"/>
    <w:rsid w:val="00DA6C0A"/>
    <w:rsid w:val="00DA6EC1"/>
    <w:rsid w:val="00DA7341"/>
    <w:rsid w:val="00DA74DD"/>
    <w:rsid w:val="00DA7612"/>
    <w:rsid w:val="00DA78D6"/>
    <w:rsid w:val="00DA7AF1"/>
    <w:rsid w:val="00DA7E9E"/>
    <w:rsid w:val="00DA7EFB"/>
    <w:rsid w:val="00DB0034"/>
    <w:rsid w:val="00DB0237"/>
    <w:rsid w:val="00DB027A"/>
    <w:rsid w:val="00DB02FB"/>
    <w:rsid w:val="00DB0350"/>
    <w:rsid w:val="00DB0445"/>
    <w:rsid w:val="00DB05D2"/>
    <w:rsid w:val="00DB072B"/>
    <w:rsid w:val="00DB07AF"/>
    <w:rsid w:val="00DB0833"/>
    <w:rsid w:val="00DB0897"/>
    <w:rsid w:val="00DB09B0"/>
    <w:rsid w:val="00DB0BB0"/>
    <w:rsid w:val="00DB0CC2"/>
    <w:rsid w:val="00DB1030"/>
    <w:rsid w:val="00DB1075"/>
    <w:rsid w:val="00DB10F3"/>
    <w:rsid w:val="00DB13C2"/>
    <w:rsid w:val="00DB14C5"/>
    <w:rsid w:val="00DB14EE"/>
    <w:rsid w:val="00DB1511"/>
    <w:rsid w:val="00DB1784"/>
    <w:rsid w:val="00DB179E"/>
    <w:rsid w:val="00DB17BC"/>
    <w:rsid w:val="00DB18FA"/>
    <w:rsid w:val="00DB1A24"/>
    <w:rsid w:val="00DB1A86"/>
    <w:rsid w:val="00DB1BBD"/>
    <w:rsid w:val="00DB1E01"/>
    <w:rsid w:val="00DB1E1E"/>
    <w:rsid w:val="00DB232A"/>
    <w:rsid w:val="00DB2335"/>
    <w:rsid w:val="00DB25A1"/>
    <w:rsid w:val="00DB2692"/>
    <w:rsid w:val="00DB26E6"/>
    <w:rsid w:val="00DB2815"/>
    <w:rsid w:val="00DB2ACD"/>
    <w:rsid w:val="00DB2AF9"/>
    <w:rsid w:val="00DB2EB2"/>
    <w:rsid w:val="00DB30E2"/>
    <w:rsid w:val="00DB3240"/>
    <w:rsid w:val="00DB3312"/>
    <w:rsid w:val="00DB3340"/>
    <w:rsid w:val="00DB3429"/>
    <w:rsid w:val="00DB343C"/>
    <w:rsid w:val="00DB347C"/>
    <w:rsid w:val="00DB393E"/>
    <w:rsid w:val="00DB39DD"/>
    <w:rsid w:val="00DB3C5A"/>
    <w:rsid w:val="00DB3EF1"/>
    <w:rsid w:val="00DB3F67"/>
    <w:rsid w:val="00DB3FEC"/>
    <w:rsid w:val="00DB406F"/>
    <w:rsid w:val="00DB408B"/>
    <w:rsid w:val="00DB419A"/>
    <w:rsid w:val="00DB42DB"/>
    <w:rsid w:val="00DB436F"/>
    <w:rsid w:val="00DB43E3"/>
    <w:rsid w:val="00DB46C7"/>
    <w:rsid w:val="00DB46CF"/>
    <w:rsid w:val="00DB4917"/>
    <w:rsid w:val="00DB4939"/>
    <w:rsid w:val="00DB496B"/>
    <w:rsid w:val="00DB4C1F"/>
    <w:rsid w:val="00DB4C6E"/>
    <w:rsid w:val="00DB4C7B"/>
    <w:rsid w:val="00DB50C1"/>
    <w:rsid w:val="00DB54D1"/>
    <w:rsid w:val="00DB5517"/>
    <w:rsid w:val="00DB556B"/>
    <w:rsid w:val="00DB57FA"/>
    <w:rsid w:val="00DB59C1"/>
    <w:rsid w:val="00DB6141"/>
    <w:rsid w:val="00DB61BF"/>
    <w:rsid w:val="00DB62D8"/>
    <w:rsid w:val="00DB64EF"/>
    <w:rsid w:val="00DB6A83"/>
    <w:rsid w:val="00DB6BF4"/>
    <w:rsid w:val="00DB6C57"/>
    <w:rsid w:val="00DB6D67"/>
    <w:rsid w:val="00DB7057"/>
    <w:rsid w:val="00DB709F"/>
    <w:rsid w:val="00DB70F4"/>
    <w:rsid w:val="00DB7300"/>
    <w:rsid w:val="00DB73DF"/>
    <w:rsid w:val="00DB7452"/>
    <w:rsid w:val="00DB74D7"/>
    <w:rsid w:val="00DB7880"/>
    <w:rsid w:val="00DB7913"/>
    <w:rsid w:val="00DB79B2"/>
    <w:rsid w:val="00DB7AB5"/>
    <w:rsid w:val="00DB7B1E"/>
    <w:rsid w:val="00DB7C8F"/>
    <w:rsid w:val="00DC03A0"/>
    <w:rsid w:val="00DC03CC"/>
    <w:rsid w:val="00DC095B"/>
    <w:rsid w:val="00DC09BA"/>
    <w:rsid w:val="00DC0CC4"/>
    <w:rsid w:val="00DC0D16"/>
    <w:rsid w:val="00DC133B"/>
    <w:rsid w:val="00DC14B7"/>
    <w:rsid w:val="00DC1798"/>
    <w:rsid w:val="00DC18FA"/>
    <w:rsid w:val="00DC19FA"/>
    <w:rsid w:val="00DC1CF6"/>
    <w:rsid w:val="00DC1E9F"/>
    <w:rsid w:val="00DC1F93"/>
    <w:rsid w:val="00DC2023"/>
    <w:rsid w:val="00DC205F"/>
    <w:rsid w:val="00DC209D"/>
    <w:rsid w:val="00DC25FE"/>
    <w:rsid w:val="00DC261A"/>
    <w:rsid w:val="00DC2792"/>
    <w:rsid w:val="00DC280C"/>
    <w:rsid w:val="00DC2879"/>
    <w:rsid w:val="00DC2988"/>
    <w:rsid w:val="00DC2C2D"/>
    <w:rsid w:val="00DC2E2B"/>
    <w:rsid w:val="00DC305E"/>
    <w:rsid w:val="00DC309C"/>
    <w:rsid w:val="00DC3134"/>
    <w:rsid w:val="00DC3365"/>
    <w:rsid w:val="00DC36E8"/>
    <w:rsid w:val="00DC3BB8"/>
    <w:rsid w:val="00DC4263"/>
    <w:rsid w:val="00DC4869"/>
    <w:rsid w:val="00DC49D1"/>
    <w:rsid w:val="00DC49D2"/>
    <w:rsid w:val="00DC4EE8"/>
    <w:rsid w:val="00DC4FC3"/>
    <w:rsid w:val="00DC50E6"/>
    <w:rsid w:val="00DC51D4"/>
    <w:rsid w:val="00DC5223"/>
    <w:rsid w:val="00DC541F"/>
    <w:rsid w:val="00DC5599"/>
    <w:rsid w:val="00DC5B14"/>
    <w:rsid w:val="00DC5E7B"/>
    <w:rsid w:val="00DC5EF6"/>
    <w:rsid w:val="00DC5F5C"/>
    <w:rsid w:val="00DC5F63"/>
    <w:rsid w:val="00DC6139"/>
    <w:rsid w:val="00DC619E"/>
    <w:rsid w:val="00DC632A"/>
    <w:rsid w:val="00DC66A7"/>
    <w:rsid w:val="00DC6771"/>
    <w:rsid w:val="00DC683B"/>
    <w:rsid w:val="00DC6928"/>
    <w:rsid w:val="00DC6A09"/>
    <w:rsid w:val="00DC6A55"/>
    <w:rsid w:val="00DC6BE5"/>
    <w:rsid w:val="00DC71E4"/>
    <w:rsid w:val="00DC7498"/>
    <w:rsid w:val="00DC75D5"/>
    <w:rsid w:val="00DC7604"/>
    <w:rsid w:val="00DC771F"/>
    <w:rsid w:val="00DC77BA"/>
    <w:rsid w:val="00DC784E"/>
    <w:rsid w:val="00DC79A7"/>
    <w:rsid w:val="00DC7BEA"/>
    <w:rsid w:val="00DC7F8A"/>
    <w:rsid w:val="00DD0154"/>
    <w:rsid w:val="00DD015F"/>
    <w:rsid w:val="00DD016B"/>
    <w:rsid w:val="00DD03E6"/>
    <w:rsid w:val="00DD051D"/>
    <w:rsid w:val="00DD054F"/>
    <w:rsid w:val="00DD0603"/>
    <w:rsid w:val="00DD07B8"/>
    <w:rsid w:val="00DD09BC"/>
    <w:rsid w:val="00DD0B8C"/>
    <w:rsid w:val="00DD0C98"/>
    <w:rsid w:val="00DD11F0"/>
    <w:rsid w:val="00DD136D"/>
    <w:rsid w:val="00DD13EF"/>
    <w:rsid w:val="00DD150B"/>
    <w:rsid w:val="00DD16B5"/>
    <w:rsid w:val="00DD1B56"/>
    <w:rsid w:val="00DD2153"/>
    <w:rsid w:val="00DD2637"/>
    <w:rsid w:val="00DD26FE"/>
    <w:rsid w:val="00DD2B03"/>
    <w:rsid w:val="00DD2B2D"/>
    <w:rsid w:val="00DD2E37"/>
    <w:rsid w:val="00DD31AE"/>
    <w:rsid w:val="00DD3272"/>
    <w:rsid w:val="00DD3295"/>
    <w:rsid w:val="00DD3577"/>
    <w:rsid w:val="00DD35FB"/>
    <w:rsid w:val="00DD374A"/>
    <w:rsid w:val="00DD3795"/>
    <w:rsid w:val="00DD3914"/>
    <w:rsid w:val="00DD39E9"/>
    <w:rsid w:val="00DD3A63"/>
    <w:rsid w:val="00DD3D6F"/>
    <w:rsid w:val="00DD3D77"/>
    <w:rsid w:val="00DD3DAF"/>
    <w:rsid w:val="00DD4006"/>
    <w:rsid w:val="00DD40B8"/>
    <w:rsid w:val="00DD4487"/>
    <w:rsid w:val="00DD4519"/>
    <w:rsid w:val="00DD4B87"/>
    <w:rsid w:val="00DD4C5A"/>
    <w:rsid w:val="00DD4E21"/>
    <w:rsid w:val="00DD4E2F"/>
    <w:rsid w:val="00DD5193"/>
    <w:rsid w:val="00DD519E"/>
    <w:rsid w:val="00DD5259"/>
    <w:rsid w:val="00DD53D6"/>
    <w:rsid w:val="00DD55ED"/>
    <w:rsid w:val="00DD57D8"/>
    <w:rsid w:val="00DD5996"/>
    <w:rsid w:val="00DD5E76"/>
    <w:rsid w:val="00DD618A"/>
    <w:rsid w:val="00DD623F"/>
    <w:rsid w:val="00DD640C"/>
    <w:rsid w:val="00DD6701"/>
    <w:rsid w:val="00DD6702"/>
    <w:rsid w:val="00DD682A"/>
    <w:rsid w:val="00DD68E8"/>
    <w:rsid w:val="00DD699D"/>
    <w:rsid w:val="00DD69BE"/>
    <w:rsid w:val="00DD6AA5"/>
    <w:rsid w:val="00DD6BA1"/>
    <w:rsid w:val="00DD6F49"/>
    <w:rsid w:val="00DD7066"/>
    <w:rsid w:val="00DD7583"/>
    <w:rsid w:val="00DD764C"/>
    <w:rsid w:val="00DD790E"/>
    <w:rsid w:val="00DD7ACB"/>
    <w:rsid w:val="00DD7B4D"/>
    <w:rsid w:val="00DD7B6A"/>
    <w:rsid w:val="00DD7ED3"/>
    <w:rsid w:val="00DE02CE"/>
    <w:rsid w:val="00DE02EB"/>
    <w:rsid w:val="00DE0319"/>
    <w:rsid w:val="00DE033D"/>
    <w:rsid w:val="00DE04B2"/>
    <w:rsid w:val="00DE0598"/>
    <w:rsid w:val="00DE097D"/>
    <w:rsid w:val="00DE0A29"/>
    <w:rsid w:val="00DE0AEC"/>
    <w:rsid w:val="00DE0B3D"/>
    <w:rsid w:val="00DE0C94"/>
    <w:rsid w:val="00DE0CCA"/>
    <w:rsid w:val="00DE0F17"/>
    <w:rsid w:val="00DE1245"/>
    <w:rsid w:val="00DE146C"/>
    <w:rsid w:val="00DE1476"/>
    <w:rsid w:val="00DE1688"/>
    <w:rsid w:val="00DE1716"/>
    <w:rsid w:val="00DE1A1A"/>
    <w:rsid w:val="00DE1D1D"/>
    <w:rsid w:val="00DE1D52"/>
    <w:rsid w:val="00DE1EAE"/>
    <w:rsid w:val="00DE2355"/>
    <w:rsid w:val="00DE24CB"/>
    <w:rsid w:val="00DE26A8"/>
    <w:rsid w:val="00DE2725"/>
    <w:rsid w:val="00DE2731"/>
    <w:rsid w:val="00DE27DE"/>
    <w:rsid w:val="00DE27E0"/>
    <w:rsid w:val="00DE28CF"/>
    <w:rsid w:val="00DE2A23"/>
    <w:rsid w:val="00DE2A9C"/>
    <w:rsid w:val="00DE2B10"/>
    <w:rsid w:val="00DE2BF3"/>
    <w:rsid w:val="00DE2D25"/>
    <w:rsid w:val="00DE2DF1"/>
    <w:rsid w:val="00DE2E5D"/>
    <w:rsid w:val="00DE2F87"/>
    <w:rsid w:val="00DE31CD"/>
    <w:rsid w:val="00DE334E"/>
    <w:rsid w:val="00DE3531"/>
    <w:rsid w:val="00DE36C7"/>
    <w:rsid w:val="00DE3BE9"/>
    <w:rsid w:val="00DE3C3D"/>
    <w:rsid w:val="00DE3D1E"/>
    <w:rsid w:val="00DE3D24"/>
    <w:rsid w:val="00DE3D41"/>
    <w:rsid w:val="00DE3ED8"/>
    <w:rsid w:val="00DE424F"/>
    <w:rsid w:val="00DE43AF"/>
    <w:rsid w:val="00DE4485"/>
    <w:rsid w:val="00DE4757"/>
    <w:rsid w:val="00DE4878"/>
    <w:rsid w:val="00DE4A8F"/>
    <w:rsid w:val="00DE511F"/>
    <w:rsid w:val="00DE52AD"/>
    <w:rsid w:val="00DE5305"/>
    <w:rsid w:val="00DE53E2"/>
    <w:rsid w:val="00DE566B"/>
    <w:rsid w:val="00DE5957"/>
    <w:rsid w:val="00DE5C42"/>
    <w:rsid w:val="00DE5C71"/>
    <w:rsid w:val="00DE5D0D"/>
    <w:rsid w:val="00DE5F9D"/>
    <w:rsid w:val="00DE618A"/>
    <w:rsid w:val="00DE64F9"/>
    <w:rsid w:val="00DE66F3"/>
    <w:rsid w:val="00DE6723"/>
    <w:rsid w:val="00DE6B20"/>
    <w:rsid w:val="00DE6BE8"/>
    <w:rsid w:val="00DE6D4A"/>
    <w:rsid w:val="00DE6DC9"/>
    <w:rsid w:val="00DE6E3D"/>
    <w:rsid w:val="00DE7117"/>
    <w:rsid w:val="00DE7532"/>
    <w:rsid w:val="00DE7A6D"/>
    <w:rsid w:val="00DE7C3E"/>
    <w:rsid w:val="00DE7E6A"/>
    <w:rsid w:val="00DE7EBF"/>
    <w:rsid w:val="00DE7F44"/>
    <w:rsid w:val="00DF02E8"/>
    <w:rsid w:val="00DF0448"/>
    <w:rsid w:val="00DF0531"/>
    <w:rsid w:val="00DF065F"/>
    <w:rsid w:val="00DF096B"/>
    <w:rsid w:val="00DF09D0"/>
    <w:rsid w:val="00DF0BB0"/>
    <w:rsid w:val="00DF0BCE"/>
    <w:rsid w:val="00DF0F0E"/>
    <w:rsid w:val="00DF0F95"/>
    <w:rsid w:val="00DF0FE6"/>
    <w:rsid w:val="00DF10CB"/>
    <w:rsid w:val="00DF11DF"/>
    <w:rsid w:val="00DF152A"/>
    <w:rsid w:val="00DF15F6"/>
    <w:rsid w:val="00DF1824"/>
    <w:rsid w:val="00DF1894"/>
    <w:rsid w:val="00DF1AF2"/>
    <w:rsid w:val="00DF1B97"/>
    <w:rsid w:val="00DF1EE8"/>
    <w:rsid w:val="00DF2443"/>
    <w:rsid w:val="00DF273F"/>
    <w:rsid w:val="00DF28CE"/>
    <w:rsid w:val="00DF3059"/>
    <w:rsid w:val="00DF3148"/>
    <w:rsid w:val="00DF343A"/>
    <w:rsid w:val="00DF36B1"/>
    <w:rsid w:val="00DF378A"/>
    <w:rsid w:val="00DF3A89"/>
    <w:rsid w:val="00DF3A9B"/>
    <w:rsid w:val="00DF4409"/>
    <w:rsid w:val="00DF441D"/>
    <w:rsid w:val="00DF4451"/>
    <w:rsid w:val="00DF453E"/>
    <w:rsid w:val="00DF45DF"/>
    <w:rsid w:val="00DF45E6"/>
    <w:rsid w:val="00DF47F5"/>
    <w:rsid w:val="00DF49C5"/>
    <w:rsid w:val="00DF4A9B"/>
    <w:rsid w:val="00DF506A"/>
    <w:rsid w:val="00DF52E9"/>
    <w:rsid w:val="00DF5379"/>
    <w:rsid w:val="00DF54E7"/>
    <w:rsid w:val="00DF5666"/>
    <w:rsid w:val="00DF5728"/>
    <w:rsid w:val="00DF57AF"/>
    <w:rsid w:val="00DF581B"/>
    <w:rsid w:val="00DF58D6"/>
    <w:rsid w:val="00DF5D18"/>
    <w:rsid w:val="00DF60E8"/>
    <w:rsid w:val="00DF638F"/>
    <w:rsid w:val="00DF63E1"/>
    <w:rsid w:val="00DF670F"/>
    <w:rsid w:val="00DF68C1"/>
    <w:rsid w:val="00DF68DA"/>
    <w:rsid w:val="00DF696E"/>
    <w:rsid w:val="00DF6B1D"/>
    <w:rsid w:val="00DF6F46"/>
    <w:rsid w:val="00DF7070"/>
    <w:rsid w:val="00DF72D4"/>
    <w:rsid w:val="00DF798C"/>
    <w:rsid w:val="00DF7B7C"/>
    <w:rsid w:val="00DF7C2A"/>
    <w:rsid w:val="00DF7F16"/>
    <w:rsid w:val="00DF7F3F"/>
    <w:rsid w:val="00E0017E"/>
    <w:rsid w:val="00E002AD"/>
    <w:rsid w:val="00E004C8"/>
    <w:rsid w:val="00E00665"/>
    <w:rsid w:val="00E00AB1"/>
    <w:rsid w:val="00E00E14"/>
    <w:rsid w:val="00E01351"/>
    <w:rsid w:val="00E013B4"/>
    <w:rsid w:val="00E0149C"/>
    <w:rsid w:val="00E01544"/>
    <w:rsid w:val="00E017E7"/>
    <w:rsid w:val="00E018EE"/>
    <w:rsid w:val="00E01906"/>
    <w:rsid w:val="00E01B2E"/>
    <w:rsid w:val="00E01B30"/>
    <w:rsid w:val="00E01E4B"/>
    <w:rsid w:val="00E020BE"/>
    <w:rsid w:val="00E023B3"/>
    <w:rsid w:val="00E0243C"/>
    <w:rsid w:val="00E026D6"/>
    <w:rsid w:val="00E0282B"/>
    <w:rsid w:val="00E02A24"/>
    <w:rsid w:val="00E02BD5"/>
    <w:rsid w:val="00E02C5B"/>
    <w:rsid w:val="00E02F17"/>
    <w:rsid w:val="00E03161"/>
    <w:rsid w:val="00E0333F"/>
    <w:rsid w:val="00E033C8"/>
    <w:rsid w:val="00E03606"/>
    <w:rsid w:val="00E03769"/>
    <w:rsid w:val="00E037CE"/>
    <w:rsid w:val="00E038B7"/>
    <w:rsid w:val="00E03B3A"/>
    <w:rsid w:val="00E04120"/>
    <w:rsid w:val="00E04E2A"/>
    <w:rsid w:val="00E04E97"/>
    <w:rsid w:val="00E050DF"/>
    <w:rsid w:val="00E05156"/>
    <w:rsid w:val="00E052ED"/>
    <w:rsid w:val="00E05353"/>
    <w:rsid w:val="00E0556E"/>
    <w:rsid w:val="00E055DD"/>
    <w:rsid w:val="00E055EB"/>
    <w:rsid w:val="00E056C3"/>
    <w:rsid w:val="00E057E6"/>
    <w:rsid w:val="00E05840"/>
    <w:rsid w:val="00E059D9"/>
    <w:rsid w:val="00E05A92"/>
    <w:rsid w:val="00E05B45"/>
    <w:rsid w:val="00E05BB9"/>
    <w:rsid w:val="00E06141"/>
    <w:rsid w:val="00E06453"/>
    <w:rsid w:val="00E066BA"/>
    <w:rsid w:val="00E0690B"/>
    <w:rsid w:val="00E069C1"/>
    <w:rsid w:val="00E06A8F"/>
    <w:rsid w:val="00E06BB5"/>
    <w:rsid w:val="00E06DB5"/>
    <w:rsid w:val="00E06F48"/>
    <w:rsid w:val="00E06FBA"/>
    <w:rsid w:val="00E07167"/>
    <w:rsid w:val="00E071B9"/>
    <w:rsid w:val="00E075D6"/>
    <w:rsid w:val="00E075F1"/>
    <w:rsid w:val="00E07B06"/>
    <w:rsid w:val="00E07BF3"/>
    <w:rsid w:val="00E07CFA"/>
    <w:rsid w:val="00E07CFC"/>
    <w:rsid w:val="00E07D87"/>
    <w:rsid w:val="00E07F18"/>
    <w:rsid w:val="00E10283"/>
    <w:rsid w:val="00E10361"/>
    <w:rsid w:val="00E103A9"/>
    <w:rsid w:val="00E1050B"/>
    <w:rsid w:val="00E1056B"/>
    <w:rsid w:val="00E1061C"/>
    <w:rsid w:val="00E1078B"/>
    <w:rsid w:val="00E10B43"/>
    <w:rsid w:val="00E11008"/>
    <w:rsid w:val="00E11476"/>
    <w:rsid w:val="00E11491"/>
    <w:rsid w:val="00E11648"/>
    <w:rsid w:val="00E118AC"/>
    <w:rsid w:val="00E11B4A"/>
    <w:rsid w:val="00E11F9B"/>
    <w:rsid w:val="00E120E5"/>
    <w:rsid w:val="00E122FB"/>
    <w:rsid w:val="00E1274B"/>
    <w:rsid w:val="00E1276E"/>
    <w:rsid w:val="00E128E2"/>
    <w:rsid w:val="00E12AA6"/>
    <w:rsid w:val="00E12AEC"/>
    <w:rsid w:val="00E12AFC"/>
    <w:rsid w:val="00E12BB3"/>
    <w:rsid w:val="00E12BD8"/>
    <w:rsid w:val="00E12D17"/>
    <w:rsid w:val="00E12D8A"/>
    <w:rsid w:val="00E12DC0"/>
    <w:rsid w:val="00E12E42"/>
    <w:rsid w:val="00E12EA8"/>
    <w:rsid w:val="00E12F2E"/>
    <w:rsid w:val="00E1322B"/>
    <w:rsid w:val="00E132BC"/>
    <w:rsid w:val="00E136EA"/>
    <w:rsid w:val="00E139F4"/>
    <w:rsid w:val="00E13A1F"/>
    <w:rsid w:val="00E13AD7"/>
    <w:rsid w:val="00E13B92"/>
    <w:rsid w:val="00E13C42"/>
    <w:rsid w:val="00E13D51"/>
    <w:rsid w:val="00E13FE2"/>
    <w:rsid w:val="00E14339"/>
    <w:rsid w:val="00E14403"/>
    <w:rsid w:val="00E146AC"/>
    <w:rsid w:val="00E14B2D"/>
    <w:rsid w:val="00E14B3A"/>
    <w:rsid w:val="00E14C13"/>
    <w:rsid w:val="00E14CE2"/>
    <w:rsid w:val="00E14DBF"/>
    <w:rsid w:val="00E14E12"/>
    <w:rsid w:val="00E14E54"/>
    <w:rsid w:val="00E1500C"/>
    <w:rsid w:val="00E152DD"/>
    <w:rsid w:val="00E156E9"/>
    <w:rsid w:val="00E15753"/>
    <w:rsid w:val="00E15AA2"/>
    <w:rsid w:val="00E15B1D"/>
    <w:rsid w:val="00E15BC5"/>
    <w:rsid w:val="00E15CD0"/>
    <w:rsid w:val="00E16104"/>
    <w:rsid w:val="00E1621A"/>
    <w:rsid w:val="00E16368"/>
    <w:rsid w:val="00E163A8"/>
    <w:rsid w:val="00E163D2"/>
    <w:rsid w:val="00E16829"/>
    <w:rsid w:val="00E16D4F"/>
    <w:rsid w:val="00E16F8D"/>
    <w:rsid w:val="00E17238"/>
    <w:rsid w:val="00E1783D"/>
    <w:rsid w:val="00E178FB"/>
    <w:rsid w:val="00E17B05"/>
    <w:rsid w:val="00E17B9E"/>
    <w:rsid w:val="00E17C69"/>
    <w:rsid w:val="00E17D7F"/>
    <w:rsid w:val="00E202D0"/>
    <w:rsid w:val="00E20598"/>
    <w:rsid w:val="00E20689"/>
    <w:rsid w:val="00E206B9"/>
    <w:rsid w:val="00E206CC"/>
    <w:rsid w:val="00E20721"/>
    <w:rsid w:val="00E2072F"/>
    <w:rsid w:val="00E207E1"/>
    <w:rsid w:val="00E20916"/>
    <w:rsid w:val="00E20921"/>
    <w:rsid w:val="00E20966"/>
    <w:rsid w:val="00E209AA"/>
    <w:rsid w:val="00E20F85"/>
    <w:rsid w:val="00E210BC"/>
    <w:rsid w:val="00E210EA"/>
    <w:rsid w:val="00E21477"/>
    <w:rsid w:val="00E21553"/>
    <w:rsid w:val="00E21579"/>
    <w:rsid w:val="00E215D0"/>
    <w:rsid w:val="00E21BFA"/>
    <w:rsid w:val="00E21CA8"/>
    <w:rsid w:val="00E21D25"/>
    <w:rsid w:val="00E21D40"/>
    <w:rsid w:val="00E21DB1"/>
    <w:rsid w:val="00E21E99"/>
    <w:rsid w:val="00E21F0B"/>
    <w:rsid w:val="00E220C8"/>
    <w:rsid w:val="00E2235B"/>
    <w:rsid w:val="00E22577"/>
    <w:rsid w:val="00E226BB"/>
    <w:rsid w:val="00E2287E"/>
    <w:rsid w:val="00E22CFE"/>
    <w:rsid w:val="00E22D1B"/>
    <w:rsid w:val="00E22EDA"/>
    <w:rsid w:val="00E23197"/>
    <w:rsid w:val="00E23585"/>
    <w:rsid w:val="00E236C0"/>
    <w:rsid w:val="00E23972"/>
    <w:rsid w:val="00E23976"/>
    <w:rsid w:val="00E23C31"/>
    <w:rsid w:val="00E23CBD"/>
    <w:rsid w:val="00E23D1B"/>
    <w:rsid w:val="00E23DC3"/>
    <w:rsid w:val="00E23DE2"/>
    <w:rsid w:val="00E23EAC"/>
    <w:rsid w:val="00E23F8F"/>
    <w:rsid w:val="00E24128"/>
    <w:rsid w:val="00E2415F"/>
    <w:rsid w:val="00E242FA"/>
    <w:rsid w:val="00E24300"/>
    <w:rsid w:val="00E245C9"/>
    <w:rsid w:val="00E248EA"/>
    <w:rsid w:val="00E24A5B"/>
    <w:rsid w:val="00E24AE8"/>
    <w:rsid w:val="00E24B17"/>
    <w:rsid w:val="00E24D3B"/>
    <w:rsid w:val="00E24DE8"/>
    <w:rsid w:val="00E25010"/>
    <w:rsid w:val="00E25122"/>
    <w:rsid w:val="00E2513D"/>
    <w:rsid w:val="00E2551C"/>
    <w:rsid w:val="00E255D9"/>
    <w:rsid w:val="00E2561B"/>
    <w:rsid w:val="00E259DE"/>
    <w:rsid w:val="00E25B14"/>
    <w:rsid w:val="00E25CB0"/>
    <w:rsid w:val="00E26195"/>
    <w:rsid w:val="00E26443"/>
    <w:rsid w:val="00E265AB"/>
    <w:rsid w:val="00E26690"/>
    <w:rsid w:val="00E266AA"/>
    <w:rsid w:val="00E26898"/>
    <w:rsid w:val="00E26AB4"/>
    <w:rsid w:val="00E26B3D"/>
    <w:rsid w:val="00E26BCA"/>
    <w:rsid w:val="00E26C47"/>
    <w:rsid w:val="00E26D85"/>
    <w:rsid w:val="00E26E46"/>
    <w:rsid w:val="00E26F32"/>
    <w:rsid w:val="00E26FD9"/>
    <w:rsid w:val="00E27312"/>
    <w:rsid w:val="00E2762B"/>
    <w:rsid w:val="00E2771B"/>
    <w:rsid w:val="00E27A5A"/>
    <w:rsid w:val="00E27BC4"/>
    <w:rsid w:val="00E27D27"/>
    <w:rsid w:val="00E27EB5"/>
    <w:rsid w:val="00E27FC5"/>
    <w:rsid w:val="00E27FD7"/>
    <w:rsid w:val="00E302C4"/>
    <w:rsid w:val="00E30869"/>
    <w:rsid w:val="00E3098F"/>
    <w:rsid w:val="00E30BEA"/>
    <w:rsid w:val="00E30D1F"/>
    <w:rsid w:val="00E30D9D"/>
    <w:rsid w:val="00E31162"/>
    <w:rsid w:val="00E31235"/>
    <w:rsid w:val="00E31451"/>
    <w:rsid w:val="00E315B3"/>
    <w:rsid w:val="00E315FE"/>
    <w:rsid w:val="00E316B4"/>
    <w:rsid w:val="00E316E4"/>
    <w:rsid w:val="00E318A5"/>
    <w:rsid w:val="00E31953"/>
    <w:rsid w:val="00E31B14"/>
    <w:rsid w:val="00E31B53"/>
    <w:rsid w:val="00E31BD9"/>
    <w:rsid w:val="00E31CBE"/>
    <w:rsid w:val="00E31D88"/>
    <w:rsid w:val="00E31DFD"/>
    <w:rsid w:val="00E31E36"/>
    <w:rsid w:val="00E31E87"/>
    <w:rsid w:val="00E320D6"/>
    <w:rsid w:val="00E3234A"/>
    <w:rsid w:val="00E323CA"/>
    <w:rsid w:val="00E32404"/>
    <w:rsid w:val="00E3242F"/>
    <w:rsid w:val="00E32633"/>
    <w:rsid w:val="00E32667"/>
    <w:rsid w:val="00E32B38"/>
    <w:rsid w:val="00E32D93"/>
    <w:rsid w:val="00E32ED1"/>
    <w:rsid w:val="00E3317D"/>
    <w:rsid w:val="00E33289"/>
    <w:rsid w:val="00E332C6"/>
    <w:rsid w:val="00E33480"/>
    <w:rsid w:val="00E335E7"/>
    <w:rsid w:val="00E336B7"/>
    <w:rsid w:val="00E337F0"/>
    <w:rsid w:val="00E33A86"/>
    <w:rsid w:val="00E33C6A"/>
    <w:rsid w:val="00E33D87"/>
    <w:rsid w:val="00E34103"/>
    <w:rsid w:val="00E3446F"/>
    <w:rsid w:val="00E34515"/>
    <w:rsid w:val="00E346A6"/>
    <w:rsid w:val="00E3485F"/>
    <w:rsid w:val="00E348F0"/>
    <w:rsid w:val="00E34C5F"/>
    <w:rsid w:val="00E34CC2"/>
    <w:rsid w:val="00E350BE"/>
    <w:rsid w:val="00E355FB"/>
    <w:rsid w:val="00E356A4"/>
    <w:rsid w:val="00E35956"/>
    <w:rsid w:val="00E35DC4"/>
    <w:rsid w:val="00E36087"/>
    <w:rsid w:val="00E36175"/>
    <w:rsid w:val="00E36344"/>
    <w:rsid w:val="00E36490"/>
    <w:rsid w:val="00E368A6"/>
    <w:rsid w:val="00E369B9"/>
    <w:rsid w:val="00E36AB2"/>
    <w:rsid w:val="00E36B72"/>
    <w:rsid w:val="00E36E79"/>
    <w:rsid w:val="00E37070"/>
    <w:rsid w:val="00E37209"/>
    <w:rsid w:val="00E37499"/>
    <w:rsid w:val="00E37547"/>
    <w:rsid w:val="00E3758A"/>
    <w:rsid w:val="00E376E7"/>
    <w:rsid w:val="00E377AA"/>
    <w:rsid w:val="00E3796D"/>
    <w:rsid w:val="00E37A31"/>
    <w:rsid w:val="00E37B69"/>
    <w:rsid w:val="00E37EF3"/>
    <w:rsid w:val="00E37EFF"/>
    <w:rsid w:val="00E37F3C"/>
    <w:rsid w:val="00E400D0"/>
    <w:rsid w:val="00E4028F"/>
    <w:rsid w:val="00E404A4"/>
    <w:rsid w:val="00E407E2"/>
    <w:rsid w:val="00E4084D"/>
    <w:rsid w:val="00E40D55"/>
    <w:rsid w:val="00E40DA5"/>
    <w:rsid w:val="00E40ED2"/>
    <w:rsid w:val="00E40FE3"/>
    <w:rsid w:val="00E413A1"/>
    <w:rsid w:val="00E41A26"/>
    <w:rsid w:val="00E41C1C"/>
    <w:rsid w:val="00E4208D"/>
    <w:rsid w:val="00E4209E"/>
    <w:rsid w:val="00E423E6"/>
    <w:rsid w:val="00E4241D"/>
    <w:rsid w:val="00E4255A"/>
    <w:rsid w:val="00E42635"/>
    <w:rsid w:val="00E42AC0"/>
    <w:rsid w:val="00E42CD9"/>
    <w:rsid w:val="00E42CF2"/>
    <w:rsid w:val="00E42CF9"/>
    <w:rsid w:val="00E42D1B"/>
    <w:rsid w:val="00E42E3F"/>
    <w:rsid w:val="00E43032"/>
    <w:rsid w:val="00E43133"/>
    <w:rsid w:val="00E43155"/>
    <w:rsid w:val="00E43182"/>
    <w:rsid w:val="00E432DB"/>
    <w:rsid w:val="00E43431"/>
    <w:rsid w:val="00E43564"/>
    <w:rsid w:val="00E43A61"/>
    <w:rsid w:val="00E43A8C"/>
    <w:rsid w:val="00E43AB7"/>
    <w:rsid w:val="00E43DE1"/>
    <w:rsid w:val="00E43E92"/>
    <w:rsid w:val="00E43EF7"/>
    <w:rsid w:val="00E4442D"/>
    <w:rsid w:val="00E445BB"/>
    <w:rsid w:val="00E4479F"/>
    <w:rsid w:val="00E44829"/>
    <w:rsid w:val="00E449E6"/>
    <w:rsid w:val="00E44A49"/>
    <w:rsid w:val="00E44AB9"/>
    <w:rsid w:val="00E44C31"/>
    <w:rsid w:val="00E44CE1"/>
    <w:rsid w:val="00E44FD6"/>
    <w:rsid w:val="00E4525D"/>
    <w:rsid w:val="00E45490"/>
    <w:rsid w:val="00E45543"/>
    <w:rsid w:val="00E45551"/>
    <w:rsid w:val="00E45692"/>
    <w:rsid w:val="00E458B8"/>
    <w:rsid w:val="00E458D6"/>
    <w:rsid w:val="00E45B8C"/>
    <w:rsid w:val="00E45C17"/>
    <w:rsid w:val="00E46149"/>
    <w:rsid w:val="00E46173"/>
    <w:rsid w:val="00E461FE"/>
    <w:rsid w:val="00E4624F"/>
    <w:rsid w:val="00E464AD"/>
    <w:rsid w:val="00E4666F"/>
    <w:rsid w:val="00E46674"/>
    <w:rsid w:val="00E46887"/>
    <w:rsid w:val="00E468F7"/>
    <w:rsid w:val="00E469A5"/>
    <w:rsid w:val="00E46E8F"/>
    <w:rsid w:val="00E470E4"/>
    <w:rsid w:val="00E472F7"/>
    <w:rsid w:val="00E47478"/>
    <w:rsid w:val="00E4749E"/>
    <w:rsid w:val="00E476F0"/>
    <w:rsid w:val="00E477A5"/>
    <w:rsid w:val="00E47A61"/>
    <w:rsid w:val="00E47A7C"/>
    <w:rsid w:val="00E5004F"/>
    <w:rsid w:val="00E500FB"/>
    <w:rsid w:val="00E501AD"/>
    <w:rsid w:val="00E502B7"/>
    <w:rsid w:val="00E507EF"/>
    <w:rsid w:val="00E50AC3"/>
    <w:rsid w:val="00E50B41"/>
    <w:rsid w:val="00E50E43"/>
    <w:rsid w:val="00E50F22"/>
    <w:rsid w:val="00E50F7B"/>
    <w:rsid w:val="00E5126F"/>
    <w:rsid w:val="00E5130E"/>
    <w:rsid w:val="00E51492"/>
    <w:rsid w:val="00E51545"/>
    <w:rsid w:val="00E518D4"/>
    <w:rsid w:val="00E5198E"/>
    <w:rsid w:val="00E51FF4"/>
    <w:rsid w:val="00E52050"/>
    <w:rsid w:val="00E522E5"/>
    <w:rsid w:val="00E52389"/>
    <w:rsid w:val="00E524AE"/>
    <w:rsid w:val="00E525FA"/>
    <w:rsid w:val="00E5283B"/>
    <w:rsid w:val="00E5294D"/>
    <w:rsid w:val="00E52AFD"/>
    <w:rsid w:val="00E52BE0"/>
    <w:rsid w:val="00E52E24"/>
    <w:rsid w:val="00E52E4A"/>
    <w:rsid w:val="00E5307F"/>
    <w:rsid w:val="00E53380"/>
    <w:rsid w:val="00E533E8"/>
    <w:rsid w:val="00E536EA"/>
    <w:rsid w:val="00E5378F"/>
    <w:rsid w:val="00E538F0"/>
    <w:rsid w:val="00E53DB8"/>
    <w:rsid w:val="00E53E16"/>
    <w:rsid w:val="00E53FC2"/>
    <w:rsid w:val="00E542E4"/>
    <w:rsid w:val="00E54488"/>
    <w:rsid w:val="00E5463D"/>
    <w:rsid w:val="00E5472E"/>
    <w:rsid w:val="00E54A22"/>
    <w:rsid w:val="00E54A45"/>
    <w:rsid w:val="00E54E42"/>
    <w:rsid w:val="00E552B0"/>
    <w:rsid w:val="00E55386"/>
    <w:rsid w:val="00E55527"/>
    <w:rsid w:val="00E55575"/>
    <w:rsid w:val="00E55A56"/>
    <w:rsid w:val="00E55BFC"/>
    <w:rsid w:val="00E55CB8"/>
    <w:rsid w:val="00E55CE5"/>
    <w:rsid w:val="00E55DE8"/>
    <w:rsid w:val="00E56067"/>
    <w:rsid w:val="00E560F2"/>
    <w:rsid w:val="00E5635D"/>
    <w:rsid w:val="00E56560"/>
    <w:rsid w:val="00E565AE"/>
    <w:rsid w:val="00E56A3B"/>
    <w:rsid w:val="00E56E28"/>
    <w:rsid w:val="00E572AD"/>
    <w:rsid w:val="00E573D0"/>
    <w:rsid w:val="00E5749F"/>
    <w:rsid w:val="00E57528"/>
    <w:rsid w:val="00E5760C"/>
    <w:rsid w:val="00E576F0"/>
    <w:rsid w:val="00E57758"/>
    <w:rsid w:val="00E57846"/>
    <w:rsid w:val="00E57922"/>
    <w:rsid w:val="00E57C3C"/>
    <w:rsid w:val="00E57EA9"/>
    <w:rsid w:val="00E57FF9"/>
    <w:rsid w:val="00E601BA"/>
    <w:rsid w:val="00E60519"/>
    <w:rsid w:val="00E6096F"/>
    <w:rsid w:val="00E60A80"/>
    <w:rsid w:val="00E60AB3"/>
    <w:rsid w:val="00E61058"/>
    <w:rsid w:val="00E613FA"/>
    <w:rsid w:val="00E6144F"/>
    <w:rsid w:val="00E6154F"/>
    <w:rsid w:val="00E615EB"/>
    <w:rsid w:val="00E616C8"/>
    <w:rsid w:val="00E617AD"/>
    <w:rsid w:val="00E619A8"/>
    <w:rsid w:val="00E61C1F"/>
    <w:rsid w:val="00E61CB4"/>
    <w:rsid w:val="00E620A1"/>
    <w:rsid w:val="00E624FA"/>
    <w:rsid w:val="00E62AB7"/>
    <w:rsid w:val="00E62DD1"/>
    <w:rsid w:val="00E62EA6"/>
    <w:rsid w:val="00E6312E"/>
    <w:rsid w:val="00E6336F"/>
    <w:rsid w:val="00E63452"/>
    <w:rsid w:val="00E635DE"/>
    <w:rsid w:val="00E63711"/>
    <w:rsid w:val="00E63805"/>
    <w:rsid w:val="00E638F6"/>
    <w:rsid w:val="00E63976"/>
    <w:rsid w:val="00E63BD1"/>
    <w:rsid w:val="00E63FA1"/>
    <w:rsid w:val="00E6421A"/>
    <w:rsid w:val="00E6424C"/>
    <w:rsid w:val="00E64692"/>
    <w:rsid w:val="00E64B0C"/>
    <w:rsid w:val="00E64BB6"/>
    <w:rsid w:val="00E64C72"/>
    <w:rsid w:val="00E64F4A"/>
    <w:rsid w:val="00E64FF8"/>
    <w:rsid w:val="00E650CC"/>
    <w:rsid w:val="00E65215"/>
    <w:rsid w:val="00E65661"/>
    <w:rsid w:val="00E6566E"/>
    <w:rsid w:val="00E659DB"/>
    <w:rsid w:val="00E659EF"/>
    <w:rsid w:val="00E65BAE"/>
    <w:rsid w:val="00E65C12"/>
    <w:rsid w:val="00E65DAB"/>
    <w:rsid w:val="00E65E7F"/>
    <w:rsid w:val="00E65F25"/>
    <w:rsid w:val="00E66054"/>
    <w:rsid w:val="00E66242"/>
    <w:rsid w:val="00E66296"/>
    <w:rsid w:val="00E66883"/>
    <w:rsid w:val="00E66894"/>
    <w:rsid w:val="00E668EC"/>
    <w:rsid w:val="00E66AE9"/>
    <w:rsid w:val="00E66B38"/>
    <w:rsid w:val="00E66B48"/>
    <w:rsid w:val="00E66BAF"/>
    <w:rsid w:val="00E66D0A"/>
    <w:rsid w:val="00E66D63"/>
    <w:rsid w:val="00E66F8C"/>
    <w:rsid w:val="00E6702A"/>
    <w:rsid w:val="00E67448"/>
    <w:rsid w:val="00E675D6"/>
    <w:rsid w:val="00E675F0"/>
    <w:rsid w:val="00E6774C"/>
    <w:rsid w:val="00E677B3"/>
    <w:rsid w:val="00E677CE"/>
    <w:rsid w:val="00E6787C"/>
    <w:rsid w:val="00E678A1"/>
    <w:rsid w:val="00E678F9"/>
    <w:rsid w:val="00E67904"/>
    <w:rsid w:val="00E67B75"/>
    <w:rsid w:val="00E67CFB"/>
    <w:rsid w:val="00E67D1E"/>
    <w:rsid w:val="00E67D20"/>
    <w:rsid w:val="00E7009A"/>
    <w:rsid w:val="00E700A3"/>
    <w:rsid w:val="00E70170"/>
    <w:rsid w:val="00E701A6"/>
    <w:rsid w:val="00E701DD"/>
    <w:rsid w:val="00E70225"/>
    <w:rsid w:val="00E7036C"/>
    <w:rsid w:val="00E705AA"/>
    <w:rsid w:val="00E70628"/>
    <w:rsid w:val="00E70636"/>
    <w:rsid w:val="00E708B3"/>
    <w:rsid w:val="00E70DC6"/>
    <w:rsid w:val="00E70F1C"/>
    <w:rsid w:val="00E7105C"/>
    <w:rsid w:val="00E71124"/>
    <w:rsid w:val="00E7132F"/>
    <w:rsid w:val="00E71617"/>
    <w:rsid w:val="00E71812"/>
    <w:rsid w:val="00E719B6"/>
    <w:rsid w:val="00E719F3"/>
    <w:rsid w:val="00E71B38"/>
    <w:rsid w:val="00E71C78"/>
    <w:rsid w:val="00E71F20"/>
    <w:rsid w:val="00E7207C"/>
    <w:rsid w:val="00E72468"/>
    <w:rsid w:val="00E72871"/>
    <w:rsid w:val="00E72B86"/>
    <w:rsid w:val="00E72CEF"/>
    <w:rsid w:val="00E7305F"/>
    <w:rsid w:val="00E734E2"/>
    <w:rsid w:val="00E735CF"/>
    <w:rsid w:val="00E736D0"/>
    <w:rsid w:val="00E73760"/>
    <w:rsid w:val="00E7383A"/>
    <w:rsid w:val="00E73992"/>
    <w:rsid w:val="00E73B5E"/>
    <w:rsid w:val="00E73BF2"/>
    <w:rsid w:val="00E740B4"/>
    <w:rsid w:val="00E7429F"/>
    <w:rsid w:val="00E74358"/>
    <w:rsid w:val="00E7440D"/>
    <w:rsid w:val="00E74430"/>
    <w:rsid w:val="00E7449B"/>
    <w:rsid w:val="00E745A9"/>
    <w:rsid w:val="00E7468B"/>
    <w:rsid w:val="00E747FA"/>
    <w:rsid w:val="00E748AE"/>
    <w:rsid w:val="00E74A0A"/>
    <w:rsid w:val="00E74CD9"/>
    <w:rsid w:val="00E74D65"/>
    <w:rsid w:val="00E74EB7"/>
    <w:rsid w:val="00E74ED3"/>
    <w:rsid w:val="00E7507A"/>
    <w:rsid w:val="00E750B4"/>
    <w:rsid w:val="00E752B5"/>
    <w:rsid w:val="00E752DF"/>
    <w:rsid w:val="00E754CE"/>
    <w:rsid w:val="00E756E5"/>
    <w:rsid w:val="00E75785"/>
    <w:rsid w:val="00E757C3"/>
    <w:rsid w:val="00E759B1"/>
    <w:rsid w:val="00E75A8F"/>
    <w:rsid w:val="00E75B14"/>
    <w:rsid w:val="00E75F0A"/>
    <w:rsid w:val="00E761DA"/>
    <w:rsid w:val="00E763DD"/>
    <w:rsid w:val="00E76500"/>
    <w:rsid w:val="00E765ED"/>
    <w:rsid w:val="00E76A14"/>
    <w:rsid w:val="00E76E8B"/>
    <w:rsid w:val="00E76EE0"/>
    <w:rsid w:val="00E76F4E"/>
    <w:rsid w:val="00E76F7A"/>
    <w:rsid w:val="00E7706C"/>
    <w:rsid w:val="00E772B9"/>
    <w:rsid w:val="00E77522"/>
    <w:rsid w:val="00E77547"/>
    <w:rsid w:val="00E775E6"/>
    <w:rsid w:val="00E776A0"/>
    <w:rsid w:val="00E7796F"/>
    <w:rsid w:val="00E77CF7"/>
    <w:rsid w:val="00E77D45"/>
    <w:rsid w:val="00E77DAA"/>
    <w:rsid w:val="00E7BA7E"/>
    <w:rsid w:val="00E80711"/>
    <w:rsid w:val="00E8083F"/>
    <w:rsid w:val="00E80985"/>
    <w:rsid w:val="00E80AB6"/>
    <w:rsid w:val="00E80AFE"/>
    <w:rsid w:val="00E80BB0"/>
    <w:rsid w:val="00E8125C"/>
    <w:rsid w:val="00E814F0"/>
    <w:rsid w:val="00E8171D"/>
    <w:rsid w:val="00E81B71"/>
    <w:rsid w:val="00E81D09"/>
    <w:rsid w:val="00E82093"/>
    <w:rsid w:val="00E82129"/>
    <w:rsid w:val="00E8229A"/>
    <w:rsid w:val="00E8247D"/>
    <w:rsid w:val="00E826ED"/>
    <w:rsid w:val="00E828CE"/>
    <w:rsid w:val="00E829BA"/>
    <w:rsid w:val="00E82AF3"/>
    <w:rsid w:val="00E82B0A"/>
    <w:rsid w:val="00E82B29"/>
    <w:rsid w:val="00E82B95"/>
    <w:rsid w:val="00E82E93"/>
    <w:rsid w:val="00E83572"/>
    <w:rsid w:val="00E835B2"/>
    <w:rsid w:val="00E8374F"/>
    <w:rsid w:val="00E83775"/>
    <w:rsid w:val="00E83B01"/>
    <w:rsid w:val="00E83D53"/>
    <w:rsid w:val="00E83D98"/>
    <w:rsid w:val="00E83FED"/>
    <w:rsid w:val="00E84175"/>
    <w:rsid w:val="00E8423D"/>
    <w:rsid w:val="00E844AA"/>
    <w:rsid w:val="00E84546"/>
    <w:rsid w:val="00E84678"/>
    <w:rsid w:val="00E84B5C"/>
    <w:rsid w:val="00E84BE3"/>
    <w:rsid w:val="00E84DE8"/>
    <w:rsid w:val="00E8524B"/>
    <w:rsid w:val="00E85665"/>
    <w:rsid w:val="00E8569F"/>
    <w:rsid w:val="00E85754"/>
    <w:rsid w:val="00E8578D"/>
    <w:rsid w:val="00E858B5"/>
    <w:rsid w:val="00E85E06"/>
    <w:rsid w:val="00E85E19"/>
    <w:rsid w:val="00E86120"/>
    <w:rsid w:val="00E861FB"/>
    <w:rsid w:val="00E862FF"/>
    <w:rsid w:val="00E8634D"/>
    <w:rsid w:val="00E867D5"/>
    <w:rsid w:val="00E868B3"/>
    <w:rsid w:val="00E87019"/>
    <w:rsid w:val="00E87172"/>
    <w:rsid w:val="00E873C3"/>
    <w:rsid w:val="00E87454"/>
    <w:rsid w:val="00E875C9"/>
    <w:rsid w:val="00E877AC"/>
    <w:rsid w:val="00E877AD"/>
    <w:rsid w:val="00E87C3B"/>
    <w:rsid w:val="00E87C71"/>
    <w:rsid w:val="00E87D7C"/>
    <w:rsid w:val="00E9039A"/>
    <w:rsid w:val="00E90417"/>
    <w:rsid w:val="00E90A06"/>
    <w:rsid w:val="00E90C76"/>
    <w:rsid w:val="00E90EF1"/>
    <w:rsid w:val="00E90F47"/>
    <w:rsid w:val="00E911FD"/>
    <w:rsid w:val="00E9124B"/>
    <w:rsid w:val="00E91564"/>
    <w:rsid w:val="00E918FB"/>
    <w:rsid w:val="00E919DA"/>
    <w:rsid w:val="00E91BC1"/>
    <w:rsid w:val="00E91D72"/>
    <w:rsid w:val="00E91FAA"/>
    <w:rsid w:val="00E91FB7"/>
    <w:rsid w:val="00E920A8"/>
    <w:rsid w:val="00E922A6"/>
    <w:rsid w:val="00E922F0"/>
    <w:rsid w:val="00E9231E"/>
    <w:rsid w:val="00E92445"/>
    <w:rsid w:val="00E924F0"/>
    <w:rsid w:val="00E925E2"/>
    <w:rsid w:val="00E92D29"/>
    <w:rsid w:val="00E92D84"/>
    <w:rsid w:val="00E92FD1"/>
    <w:rsid w:val="00E9313F"/>
    <w:rsid w:val="00E9322C"/>
    <w:rsid w:val="00E93439"/>
    <w:rsid w:val="00E935DF"/>
    <w:rsid w:val="00E93837"/>
    <w:rsid w:val="00E939DD"/>
    <w:rsid w:val="00E93A7E"/>
    <w:rsid w:val="00E93A9D"/>
    <w:rsid w:val="00E93C15"/>
    <w:rsid w:val="00E93C38"/>
    <w:rsid w:val="00E93F56"/>
    <w:rsid w:val="00E942E4"/>
    <w:rsid w:val="00E94317"/>
    <w:rsid w:val="00E94903"/>
    <w:rsid w:val="00E949D6"/>
    <w:rsid w:val="00E94C4D"/>
    <w:rsid w:val="00E94E2B"/>
    <w:rsid w:val="00E95026"/>
    <w:rsid w:val="00E95159"/>
    <w:rsid w:val="00E95170"/>
    <w:rsid w:val="00E951ED"/>
    <w:rsid w:val="00E95207"/>
    <w:rsid w:val="00E95793"/>
    <w:rsid w:val="00E957A0"/>
    <w:rsid w:val="00E9589E"/>
    <w:rsid w:val="00E95A41"/>
    <w:rsid w:val="00E95C76"/>
    <w:rsid w:val="00E95D8E"/>
    <w:rsid w:val="00E95DC7"/>
    <w:rsid w:val="00E95E27"/>
    <w:rsid w:val="00E95EA7"/>
    <w:rsid w:val="00E95EC4"/>
    <w:rsid w:val="00E96023"/>
    <w:rsid w:val="00E9642C"/>
    <w:rsid w:val="00E96675"/>
    <w:rsid w:val="00E966AC"/>
    <w:rsid w:val="00E966C2"/>
    <w:rsid w:val="00E9687B"/>
    <w:rsid w:val="00E969D3"/>
    <w:rsid w:val="00E96C70"/>
    <w:rsid w:val="00E96C76"/>
    <w:rsid w:val="00E96D63"/>
    <w:rsid w:val="00E96EE3"/>
    <w:rsid w:val="00E971A6"/>
    <w:rsid w:val="00E971FB"/>
    <w:rsid w:val="00E9745F"/>
    <w:rsid w:val="00E974FB"/>
    <w:rsid w:val="00E97560"/>
    <w:rsid w:val="00E97BF8"/>
    <w:rsid w:val="00E97C98"/>
    <w:rsid w:val="00E97D12"/>
    <w:rsid w:val="00E97DF2"/>
    <w:rsid w:val="00E97E92"/>
    <w:rsid w:val="00EA01EC"/>
    <w:rsid w:val="00EA0618"/>
    <w:rsid w:val="00EA0962"/>
    <w:rsid w:val="00EA0B79"/>
    <w:rsid w:val="00EA0ED6"/>
    <w:rsid w:val="00EA0EF9"/>
    <w:rsid w:val="00EA0F32"/>
    <w:rsid w:val="00EA1052"/>
    <w:rsid w:val="00EA109C"/>
    <w:rsid w:val="00EA132B"/>
    <w:rsid w:val="00EA1414"/>
    <w:rsid w:val="00EA1458"/>
    <w:rsid w:val="00EA14A1"/>
    <w:rsid w:val="00EA15AF"/>
    <w:rsid w:val="00EA183D"/>
    <w:rsid w:val="00EA1D80"/>
    <w:rsid w:val="00EA1DE9"/>
    <w:rsid w:val="00EA20A1"/>
    <w:rsid w:val="00EA20F1"/>
    <w:rsid w:val="00EA20FD"/>
    <w:rsid w:val="00EA2166"/>
    <w:rsid w:val="00EA22B3"/>
    <w:rsid w:val="00EA2495"/>
    <w:rsid w:val="00EA26C2"/>
    <w:rsid w:val="00EA276B"/>
    <w:rsid w:val="00EA2828"/>
    <w:rsid w:val="00EA289D"/>
    <w:rsid w:val="00EA2D81"/>
    <w:rsid w:val="00EA2F8D"/>
    <w:rsid w:val="00EA3458"/>
    <w:rsid w:val="00EA3501"/>
    <w:rsid w:val="00EA390F"/>
    <w:rsid w:val="00EA3B7D"/>
    <w:rsid w:val="00EA3D8F"/>
    <w:rsid w:val="00EA3E93"/>
    <w:rsid w:val="00EA3E9D"/>
    <w:rsid w:val="00EA3FF9"/>
    <w:rsid w:val="00EA4125"/>
    <w:rsid w:val="00EA424A"/>
    <w:rsid w:val="00EA4350"/>
    <w:rsid w:val="00EA46F8"/>
    <w:rsid w:val="00EA46FC"/>
    <w:rsid w:val="00EA49B1"/>
    <w:rsid w:val="00EA4A64"/>
    <w:rsid w:val="00EA4CE1"/>
    <w:rsid w:val="00EA5261"/>
    <w:rsid w:val="00EA532B"/>
    <w:rsid w:val="00EA533E"/>
    <w:rsid w:val="00EA5341"/>
    <w:rsid w:val="00EA547A"/>
    <w:rsid w:val="00EA5572"/>
    <w:rsid w:val="00EA5687"/>
    <w:rsid w:val="00EA5A69"/>
    <w:rsid w:val="00EA5AA4"/>
    <w:rsid w:val="00EA5C3E"/>
    <w:rsid w:val="00EA5C68"/>
    <w:rsid w:val="00EA6144"/>
    <w:rsid w:val="00EA66A6"/>
    <w:rsid w:val="00EA6955"/>
    <w:rsid w:val="00EA6BBF"/>
    <w:rsid w:val="00EA6C99"/>
    <w:rsid w:val="00EA717C"/>
    <w:rsid w:val="00EA73F4"/>
    <w:rsid w:val="00EA75DA"/>
    <w:rsid w:val="00EA766A"/>
    <w:rsid w:val="00EA76BD"/>
    <w:rsid w:val="00EA7A01"/>
    <w:rsid w:val="00EA7BA7"/>
    <w:rsid w:val="00EA7C61"/>
    <w:rsid w:val="00EA7FCC"/>
    <w:rsid w:val="00EB007A"/>
    <w:rsid w:val="00EB00D0"/>
    <w:rsid w:val="00EB0423"/>
    <w:rsid w:val="00EB09F8"/>
    <w:rsid w:val="00EB1186"/>
    <w:rsid w:val="00EB16E5"/>
    <w:rsid w:val="00EB1801"/>
    <w:rsid w:val="00EB1C71"/>
    <w:rsid w:val="00EB1FE4"/>
    <w:rsid w:val="00EB228A"/>
    <w:rsid w:val="00EB22F2"/>
    <w:rsid w:val="00EB23A2"/>
    <w:rsid w:val="00EB23EF"/>
    <w:rsid w:val="00EB2576"/>
    <w:rsid w:val="00EB266B"/>
    <w:rsid w:val="00EB2790"/>
    <w:rsid w:val="00EB2D6E"/>
    <w:rsid w:val="00EB2F12"/>
    <w:rsid w:val="00EB2F39"/>
    <w:rsid w:val="00EB315F"/>
    <w:rsid w:val="00EB3161"/>
    <w:rsid w:val="00EB3219"/>
    <w:rsid w:val="00EB339A"/>
    <w:rsid w:val="00EB38EA"/>
    <w:rsid w:val="00EB3DC1"/>
    <w:rsid w:val="00EB3EDE"/>
    <w:rsid w:val="00EB3EEE"/>
    <w:rsid w:val="00EB3F01"/>
    <w:rsid w:val="00EB3FE9"/>
    <w:rsid w:val="00EB4047"/>
    <w:rsid w:val="00EB40E0"/>
    <w:rsid w:val="00EB4274"/>
    <w:rsid w:val="00EB42BD"/>
    <w:rsid w:val="00EB4709"/>
    <w:rsid w:val="00EB497C"/>
    <w:rsid w:val="00EB4B11"/>
    <w:rsid w:val="00EB4B54"/>
    <w:rsid w:val="00EB4CEE"/>
    <w:rsid w:val="00EB4D6F"/>
    <w:rsid w:val="00EB4E18"/>
    <w:rsid w:val="00EB4FF6"/>
    <w:rsid w:val="00EB503B"/>
    <w:rsid w:val="00EB5208"/>
    <w:rsid w:val="00EB52E0"/>
    <w:rsid w:val="00EB5363"/>
    <w:rsid w:val="00EB543F"/>
    <w:rsid w:val="00EB55CA"/>
    <w:rsid w:val="00EB55F8"/>
    <w:rsid w:val="00EB56AC"/>
    <w:rsid w:val="00EB5885"/>
    <w:rsid w:val="00EB58F7"/>
    <w:rsid w:val="00EB5991"/>
    <w:rsid w:val="00EB5A7D"/>
    <w:rsid w:val="00EB5C29"/>
    <w:rsid w:val="00EB5C48"/>
    <w:rsid w:val="00EB5D54"/>
    <w:rsid w:val="00EB6313"/>
    <w:rsid w:val="00EB6417"/>
    <w:rsid w:val="00EB643A"/>
    <w:rsid w:val="00EB6599"/>
    <w:rsid w:val="00EB6769"/>
    <w:rsid w:val="00EB678F"/>
    <w:rsid w:val="00EB6B8A"/>
    <w:rsid w:val="00EB6C9C"/>
    <w:rsid w:val="00EB6F75"/>
    <w:rsid w:val="00EB73D1"/>
    <w:rsid w:val="00EB755D"/>
    <w:rsid w:val="00EB7663"/>
    <w:rsid w:val="00EB7682"/>
    <w:rsid w:val="00EB7716"/>
    <w:rsid w:val="00EB77F1"/>
    <w:rsid w:val="00EB7927"/>
    <w:rsid w:val="00EB7B8F"/>
    <w:rsid w:val="00EB7C3C"/>
    <w:rsid w:val="00EB7D65"/>
    <w:rsid w:val="00EB7E99"/>
    <w:rsid w:val="00EC015C"/>
    <w:rsid w:val="00EC058B"/>
    <w:rsid w:val="00EC075F"/>
    <w:rsid w:val="00EC08FC"/>
    <w:rsid w:val="00EC0C02"/>
    <w:rsid w:val="00EC0EAB"/>
    <w:rsid w:val="00EC0F6B"/>
    <w:rsid w:val="00EC1091"/>
    <w:rsid w:val="00EC11D7"/>
    <w:rsid w:val="00EC11E0"/>
    <w:rsid w:val="00EC1780"/>
    <w:rsid w:val="00EC187E"/>
    <w:rsid w:val="00EC1886"/>
    <w:rsid w:val="00EC1918"/>
    <w:rsid w:val="00EC1AF1"/>
    <w:rsid w:val="00EC1AF9"/>
    <w:rsid w:val="00EC1C5A"/>
    <w:rsid w:val="00EC1CCD"/>
    <w:rsid w:val="00EC1E00"/>
    <w:rsid w:val="00EC1F30"/>
    <w:rsid w:val="00EC2157"/>
    <w:rsid w:val="00EC2274"/>
    <w:rsid w:val="00EC2307"/>
    <w:rsid w:val="00EC23A5"/>
    <w:rsid w:val="00EC24D4"/>
    <w:rsid w:val="00EC25AC"/>
    <w:rsid w:val="00EC260A"/>
    <w:rsid w:val="00EC29C8"/>
    <w:rsid w:val="00EC29DF"/>
    <w:rsid w:val="00EC3229"/>
    <w:rsid w:val="00EC3346"/>
    <w:rsid w:val="00EC368D"/>
    <w:rsid w:val="00EC3779"/>
    <w:rsid w:val="00EC41A2"/>
    <w:rsid w:val="00EC41AA"/>
    <w:rsid w:val="00EC4443"/>
    <w:rsid w:val="00EC4568"/>
    <w:rsid w:val="00EC4575"/>
    <w:rsid w:val="00EC45C2"/>
    <w:rsid w:val="00EC485E"/>
    <w:rsid w:val="00EC49A4"/>
    <w:rsid w:val="00EC4A7E"/>
    <w:rsid w:val="00EC4AC8"/>
    <w:rsid w:val="00EC4BCA"/>
    <w:rsid w:val="00EC4C13"/>
    <w:rsid w:val="00EC4CD9"/>
    <w:rsid w:val="00EC4DCB"/>
    <w:rsid w:val="00EC4EB4"/>
    <w:rsid w:val="00EC50F4"/>
    <w:rsid w:val="00EC51C8"/>
    <w:rsid w:val="00EC52B8"/>
    <w:rsid w:val="00EC53C3"/>
    <w:rsid w:val="00EC5501"/>
    <w:rsid w:val="00EC551B"/>
    <w:rsid w:val="00EC5668"/>
    <w:rsid w:val="00EC5672"/>
    <w:rsid w:val="00EC5679"/>
    <w:rsid w:val="00EC56E8"/>
    <w:rsid w:val="00EC56FE"/>
    <w:rsid w:val="00EC5A02"/>
    <w:rsid w:val="00EC5A34"/>
    <w:rsid w:val="00EC5B13"/>
    <w:rsid w:val="00EC5B7A"/>
    <w:rsid w:val="00EC5C31"/>
    <w:rsid w:val="00EC5C67"/>
    <w:rsid w:val="00EC6224"/>
    <w:rsid w:val="00EC631D"/>
    <w:rsid w:val="00EC6386"/>
    <w:rsid w:val="00EC6390"/>
    <w:rsid w:val="00EC6632"/>
    <w:rsid w:val="00EC6698"/>
    <w:rsid w:val="00EC669E"/>
    <w:rsid w:val="00EC6852"/>
    <w:rsid w:val="00EC69C6"/>
    <w:rsid w:val="00EC6B04"/>
    <w:rsid w:val="00EC6B41"/>
    <w:rsid w:val="00EC6E72"/>
    <w:rsid w:val="00EC6F05"/>
    <w:rsid w:val="00EC6FD5"/>
    <w:rsid w:val="00EC6FF9"/>
    <w:rsid w:val="00EC7219"/>
    <w:rsid w:val="00EC7560"/>
    <w:rsid w:val="00EC756A"/>
    <w:rsid w:val="00EC76FF"/>
    <w:rsid w:val="00EC77A4"/>
    <w:rsid w:val="00EC7932"/>
    <w:rsid w:val="00ED00D9"/>
    <w:rsid w:val="00ED011A"/>
    <w:rsid w:val="00ED01AB"/>
    <w:rsid w:val="00ED037E"/>
    <w:rsid w:val="00ED0560"/>
    <w:rsid w:val="00ED063B"/>
    <w:rsid w:val="00ED06ED"/>
    <w:rsid w:val="00ED0CBE"/>
    <w:rsid w:val="00ED0D6F"/>
    <w:rsid w:val="00ED0E86"/>
    <w:rsid w:val="00ED0FB1"/>
    <w:rsid w:val="00ED12DC"/>
    <w:rsid w:val="00ED1363"/>
    <w:rsid w:val="00ED1535"/>
    <w:rsid w:val="00ED15E2"/>
    <w:rsid w:val="00ED16F6"/>
    <w:rsid w:val="00ED1A10"/>
    <w:rsid w:val="00ED1A2F"/>
    <w:rsid w:val="00ED1B77"/>
    <w:rsid w:val="00ED1D0D"/>
    <w:rsid w:val="00ED1E7A"/>
    <w:rsid w:val="00ED1E8E"/>
    <w:rsid w:val="00ED2071"/>
    <w:rsid w:val="00ED220A"/>
    <w:rsid w:val="00ED2349"/>
    <w:rsid w:val="00ED253A"/>
    <w:rsid w:val="00ED253E"/>
    <w:rsid w:val="00ED2706"/>
    <w:rsid w:val="00ED2B48"/>
    <w:rsid w:val="00ED30B7"/>
    <w:rsid w:val="00ED31CB"/>
    <w:rsid w:val="00ED3242"/>
    <w:rsid w:val="00ED33B1"/>
    <w:rsid w:val="00ED341D"/>
    <w:rsid w:val="00ED34AB"/>
    <w:rsid w:val="00ED3591"/>
    <w:rsid w:val="00ED35D3"/>
    <w:rsid w:val="00ED3A1C"/>
    <w:rsid w:val="00ED3A53"/>
    <w:rsid w:val="00ED3D1F"/>
    <w:rsid w:val="00ED3E40"/>
    <w:rsid w:val="00ED41BA"/>
    <w:rsid w:val="00ED41EB"/>
    <w:rsid w:val="00ED4441"/>
    <w:rsid w:val="00ED4809"/>
    <w:rsid w:val="00ED4CC4"/>
    <w:rsid w:val="00ED4CE5"/>
    <w:rsid w:val="00ED51FC"/>
    <w:rsid w:val="00ED5383"/>
    <w:rsid w:val="00ED53C9"/>
    <w:rsid w:val="00ED58E3"/>
    <w:rsid w:val="00ED5E92"/>
    <w:rsid w:val="00ED607A"/>
    <w:rsid w:val="00ED65F4"/>
    <w:rsid w:val="00ED660B"/>
    <w:rsid w:val="00ED6610"/>
    <w:rsid w:val="00ED66D4"/>
    <w:rsid w:val="00ED67F8"/>
    <w:rsid w:val="00ED6A52"/>
    <w:rsid w:val="00ED6E7C"/>
    <w:rsid w:val="00ED71AE"/>
    <w:rsid w:val="00ED72FA"/>
    <w:rsid w:val="00ED74C1"/>
    <w:rsid w:val="00ED765E"/>
    <w:rsid w:val="00ED787B"/>
    <w:rsid w:val="00ED7B7A"/>
    <w:rsid w:val="00ED7C1A"/>
    <w:rsid w:val="00ED7C9C"/>
    <w:rsid w:val="00ED7F86"/>
    <w:rsid w:val="00EE0053"/>
    <w:rsid w:val="00EE025C"/>
    <w:rsid w:val="00EE0284"/>
    <w:rsid w:val="00EE059A"/>
    <w:rsid w:val="00EE0604"/>
    <w:rsid w:val="00EE0706"/>
    <w:rsid w:val="00EE08BB"/>
    <w:rsid w:val="00EE0A5D"/>
    <w:rsid w:val="00EE0C64"/>
    <w:rsid w:val="00EE0CFE"/>
    <w:rsid w:val="00EE0F48"/>
    <w:rsid w:val="00EE1563"/>
    <w:rsid w:val="00EE171B"/>
    <w:rsid w:val="00EE182C"/>
    <w:rsid w:val="00EE193D"/>
    <w:rsid w:val="00EE1ADF"/>
    <w:rsid w:val="00EE1B5E"/>
    <w:rsid w:val="00EE1BE2"/>
    <w:rsid w:val="00EE2406"/>
    <w:rsid w:val="00EE2887"/>
    <w:rsid w:val="00EE2AC1"/>
    <w:rsid w:val="00EE2B34"/>
    <w:rsid w:val="00EE2BD9"/>
    <w:rsid w:val="00EE2C3D"/>
    <w:rsid w:val="00EE2D14"/>
    <w:rsid w:val="00EE2D29"/>
    <w:rsid w:val="00EE2D48"/>
    <w:rsid w:val="00EE2FBA"/>
    <w:rsid w:val="00EE313C"/>
    <w:rsid w:val="00EE323E"/>
    <w:rsid w:val="00EE3394"/>
    <w:rsid w:val="00EE377A"/>
    <w:rsid w:val="00EE3813"/>
    <w:rsid w:val="00EE386C"/>
    <w:rsid w:val="00EE3887"/>
    <w:rsid w:val="00EE3908"/>
    <w:rsid w:val="00EE39BD"/>
    <w:rsid w:val="00EE3A50"/>
    <w:rsid w:val="00EE3BE1"/>
    <w:rsid w:val="00EE3FEE"/>
    <w:rsid w:val="00EE41F3"/>
    <w:rsid w:val="00EE4239"/>
    <w:rsid w:val="00EE43EA"/>
    <w:rsid w:val="00EE458D"/>
    <w:rsid w:val="00EE459F"/>
    <w:rsid w:val="00EE45C3"/>
    <w:rsid w:val="00EE47A0"/>
    <w:rsid w:val="00EE4BB8"/>
    <w:rsid w:val="00EE4C64"/>
    <w:rsid w:val="00EE4E6A"/>
    <w:rsid w:val="00EE529D"/>
    <w:rsid w:val="00EE551F"/>
    <w:rsid w:val="00EE5528"/>
    <w:rsid w:val="00EE56AE"/>
    <w:rsid w:val="00EE572D"/>
    <w:rsid w:val="00EE5750"/>
    <w:rsid w:val="00EE58D9"/>
    <w:rsid w:val="00EE5A4E"/>
    <w:rsid w:val="00EE5B5D"/>
    <w:rsid w:val="00EE5CCA"/>
    <w:rsid w:val="00EE5CEE"/>
    <w:rsid w:val="00EE5D47"/>
    <w:rsid w:val="00EE5DC5"/>
    <w:rsid w:val="00EE5E76"/>
    <w:rsid w:val="00EE5F8C"/>
    <w:rsid w:val="00EE602E"/>
    <w:rsid w:val="00EE6272"/>
    <w:rsid w:val="00EE62B6"/>
    <w:rsid w:val="00EE62C3"/>
    <w:rsid w:val="00EE62E0"/>
    <w:rsid w:val="00EE6583"/>
    <w:rsid w:val="00EE66EA"/>
    <w:rsid w:val="00EE677F"/>
    <w:rsid w:val="00EE67F9"/>
    <w:rsid w:val="00EE6943"/>
    <w:rsid w:val="00EE6958"/>
    <w:rsid w:val="00EE6A27"/>
    <w:rsid w:val="00EE6AC3"/>
    <w:rsid w:val="00EE6B6C"/>
    <w:rsid w:val="00EE6EEC"/>
    <w:rsid w:val="00EE6F0D"/>
    <w:rsid w:val="00EE6F35"/>
    <w:rsid w:val="00EE7213"/>
    <w:rsid w:val="00EE779B"/>
    <w:rsid w:val="00EE7972"/>
    <w:rsid w:val="00EE79D9"/>
    <w:rsid w:val="00EE7A1D"/>
    <w:rsid w:val="00EE7B9A"/>
    <w:rsid w:val="00EE7F13"/>
    <w:rsid w:val="00EF00C4"/>
    <w:rsid w:val="00EF01BD"/>
    <w:rsid w:val="00EF0258"/>
    <w:rsid w:val="00EF04A2"/>
    <w:rsid w:val="00EF04AA"/>
    <w:rsid w:val="00EF04E0"/>
    <w:rsid w:val="00EF0634"/>
    <w:rsid w:val="00EF07F7"/>
    <w:rsid w:val="00EF093F"/>
    <w:rsid w:val="00EF097B"/>
    <w:rsid w:val="00EF0AE5"/>
    <w:rsid w:val="00EF0B5C"/>
    <w:rsid w:val="00EF0E18"/>
    <w:rsid w:val="00EF0F93"/>
    <w:rsid w:val="00EF1279"/>
    <w:rsid w:val="00EF1288"/>
    <w:rsid w:val="00EF142B"/>
    <w:rsid w:val="00EF19E8"/>
    <w:rsid w:val="00EF1C91"/>
    <w:rsid w:val="00EF1D04"/>
    <w:rsid w:val="00EF1FA0"/>
    <w:rsid w:val="00EF20D6"/>
    <w:rsid w:val="00EF2116"/>
    <w:rsid w:val="00EF2157"/>
    <w:rsid w:val="00EF253D"/>
    <w:rsid w:val="00EF2DCA"/>
    <w:rsid w:val="00EF2DF6"/>
    <w:rsid w:val="00EF2EE7"/>
    <w:rsid w:val="00EF340A"/>
    <w:rsid w:val="00EF34D2"/>
    <w:rsid w:val="00EF34FF"/>
    <w:rsid w:val="00EF3944"/>
    <w:rsid w:val="00EF3C32"/>
    <w:rsid w:val="00EF3D4A"/>
    <w:rsid w:val="00EF3F59"/>
    <w:rsid w:val="00EF3FC3"/>
    <w:rsid w:val="00EF409D"/>
    <w:rsid w:val="00EF42CD"/>
    <w:rsid w:val="00EF4428"/>
    <w:rsid w:val="00EF4678"/>
    <w:rsid w:val="00EF471D"/>
    <w:rsid w:val="00EF488C"/>
    <w:rsid w:val="00EF49BF"/>
    <w:rsid w:val="00EF49FC"/>
    <w:rsid w:val="00EF4DC4"/>
    <w:rsid w:val="00EF4F21"/>
    <w:rsid w:val="00EF501F"/>
    <w:rsid w:val="00EF5039"/>
    <w:rsid w:val="00EF5050"/>
    <w:rsid w:val="00EF518E"/>
    <w:rsid w:val="00EF52D2"/>
    <w:rsid w:val="00EF540E"/>
    <w:rsid w:val="00EF54D3"/>
    <w:rsid w:val="00EF55ED"/>
    <w:rsid w:val="00EF56F4"/>
    <w:rsid w:val="00EF576E"/>
    <w:rsid w:val="00EF5E58"/>
    <w:rsid w:val="00EF5E5F"/>
    <w:rsid w:val="00EF5E74"/>
    <w:rsid w:val="00EF5FA5"/>
    <w:rsid w:val="00EF62A3"/>
    <w:rsid w:val="00EF640B"/>
    <w:rsid w:val="00EF6696"/>
    <w:rsid w:val="00EF66DD"/>
    <w:rsid w:val="00EF6708"/>
    <w:rsid w:val="00EF67B1"/>
    <w:rsid w:val="00EF6A0E"/>
    <w:rsid w:val="00EF6AF7"/>
    <w:rsid w:val="00EF6CBD"/>
    <w:rsid w:val="00EF6E9C"/>
    <w:rsid w:val="00EF7297"/>
    <w:rsid w:val="00EF7399"/>
    <w:rsid w:val="00EF7452"/>
    <w:rsid w:val="00EF74D9"/>
    <w:rsid w:val="00EF761F"/>
    <w:rsid w:val="00EF78CE"/>
    <w:rsid w:val="00EF7A15"/>
    <w:rsid w:val="00EF7CCA"/>
    <w:rsid w:val="00EF7D7D"/>
    <w:rsid w:val="00F001E5"/>
    <w:rsid w:val="00F001F8"/>
    <w:rsid w:val="00F0031E"/>
    <w:rsid w:val="00F00395"/>
    <w:rsid w:val="00F00417"/>
    <w:rsid w:val="00F0074D"/>
    <w:rsid w:val="00F00CE7"/>
    <w:rsid w:val="00F00D28"/>
    <w:rsid w:val="00F00F1A"/>
    <w:rsid w:val="00F015FC"/>
    <w:rsid w:val="00F01656"/>
    <w:rsid w:val="00F01824"/>
    <w:rsid w:val="00F0185F"/>
    <w:rsid w:val="00F01CFC"/>
    <w:rsid w:val="00F01DDE"/>
    <w:rsid w:val="00F026E9"/>
    <w:rsid w:val="00F0271F"/>
    <w:rsid w:val="00F02B74"/>
    <w:rsid w:val="00F02CB6"/>
    <w:rsid w:val="00F02DFC"/>
    <w:rsid w:val="00F02E37"/>
    <w:rsid w:val="00F0349F"/>
    <w:rsid w:val="00F0356E"/>
    <w:rsid w:val="00F035A9"/>
    <w:rsid w:val="00F03728"/>
    <w:rsid w:val="00F03B0A"/>
    <w:rsid w:val="00F03BC4"/>
    <w:rsid w:val="00F03BD3"/>
    <w:rsid w:val="00F03CAF"/>
    <w:rsid w:val="00F03EEE"/>
    <w:rsid w:val="00F03FE7"/>
    <w:rsid w:val="00F041DF"/>
    <w:rsid w:val="00F04225"/>
    <w:rsid w:val="00F04229"/>
    <w:rsid w:val="00F042B0"/>
    <w:rsid w:val="00F04329"/>
    <w:rsid w:val="00F04723"/>
    <w:rsid w:val="00F04734"/>
    <w:rsid w:val="00F04831"/>
    <w:rsid w:val="00F04E48"/>
    <w:rsid w:val="00F04EA5"/>
    <w:rsid w:val="00F04FA2"/>
    <w:rsid w:val="00F05085"/>
    <w:rsid w:val="00F054EC"/>
    <w:rsid w:val="00F05620"/>
    <w:rsid w:val="00F05681"/>
    <w:rsid w:val="00F0586C"/>
    <w:rsid w:val="00F0596B"/>
    <w:rsid w:val="00F05A23"/>
    <w:rsid w:val="00F05B53"/>
    <w:rsid w:val="00F05C56"/>
    <w:rsid w:val="00F05FE7"/>
    <w:rsid w:val="00F06069"/>
    <w:rsid w:val="00F061C0"/>
    <w:rsid w:val="00F0620F"/>
    <w:rsid w:val="00F06361"/>
    <w:rsid w:val="00F063C5"/>
    <w:rsid w:val="00F06458"/>
    <w:rsid w:val="00F064A8"/>
    <w:rsid w:val="00F065A1"/>
    <w:rsid w:val="00F067D8"/>
    <w:rsid w:val="00F06B33"/>
    <w:rsid w:val="00F06C57"/>
    <w:rsid w:val="00F07040"/>
    <w:rsid w:val="00F071E5"/>
    <w:rsid w:val="00F0759E"/>
    <w:rsid w:val="00F0764F"/>
    <w:rsid w:val="00F079F9"/>
    <w:rsid w:val="00F07B43"/>
    <w:rsid w:val="00F07BD5"/>
    <w:rsid w:val="00F07BF7"/>
    <w:rsid w:val="00F07D4D"/>
    <w:rsid w:val="00F10143"/>
    <w:rsid w:val="00F1022A"/>
    <w:rsid w:val="00F103D9"/>
    <w:rsid w:val="00F10560"/>
    <w:rsid w:val="00F10796"/>
    <w:rsid w:val="00F107F5"/>
    <w:rsid w:val="00F1083A"/>
    <w:rsid w:val="00F108FF"/>
    <w:rsid w:val="00F10907"/>
    <w:rsid w:val="00F10B5F"/>
    <w:rsid w:val="00F10B64"/>
    <w:rsid w:val="00F10E5C"/>
    <w:rsid w:val="00F10EF5"/>
    <w:rsid w:val="00F10FDD"/>
    <w:rsid w:val="00F11174"/>
    <w:rsid w:val="00F111FC"/>
    <w:rsid w:val="00F112CE"/>
    <w:rsid w:val="00F113BD"/>
    <w:rsid w:val="00F1150C"/>
    <w:rsid w:val="00F1157E"/>
    <w:rsid w:val="00F11623"/>
    <w:rsid w:val="00F1169B"/>
    <w:rsid w:val="00F11729"/>
    <w:rsid w:val="00F119F3"/>
    <w:rsid w:val="00F11CCA"/>
    <w:rsid w:val="00F1204F"/>
    <w:rsid w:val="00F122E7"/>
    <w:rsid w:val="00F12337"/>
    <w:rsid w:val="00F1246F"/>
    <w:rsid w:val="00F126AC"/>
    <w:rsid w:val="00F126BB"/>
    <w:rsid w:val="00F1277A"/>
    <w:rsid w:val="00F12790"/>
    <w:rsid w:val="00F12798"/>
    <w:rsid w:val="00F1291A"/>
    <w:rsid w:val="00F12933"/>
    <w:rsid w:val="00F12B68"/>
    <w:rsid w:val="00F12CF3"/>
    <w:rsid w:val="00F13057"/>
    <w:rsid w:val="00F13120"/>
    <w:rsid w:val="00F139D0"/>
    <w:rsid w:val="00F13CDA"/>
    <w:rsid w:val="00F13CDE"/>
    <w:rsid w:val="00F13F82"/>
    <w:rsid w:val="00F1402E"/>
    <w:rsid w:val="00F1431E"/>
    <w:rsid w:val="00F144CE"/>
    <w:rsid w:val="00F146F1"/>
    <w:rsid w:val="00F14F36"/>
    <w:rsid w:val="00F150B0"/>
    <w:rsid w:val="00F1517F"/>
    <w:rsid w:val="00F15510"/>
    <w:rsid w:val="00F155A0"/>
    <w:rsid w:val="00F15605"/>
    <w:rsid w:val="00F15844"/>
    <w:rsid w:val="00F1593F"/>
    <w:rsid w:val="00F15DBE"/>
    <w:rsid w:val="00F15E97"/>
    <w:rsid w:val="00F15F6B"/>
    <w:rsid w:val="00F15F7E"/>
    <w:rsid w:val="00F15F9D"/>
    <w:rsid w:val="00F1606C"/>
    <w:rsid w:val="00F1614C"/>
    <w:rsid w:val="00F16460"/>
    <w:rsid w:val="00F16665"/>
    <w:rsid w:val="00F169D2"/>
    <w:rsid w:val="00F16A29"/>
    <w:rsid w:val="00F16CC6"/>
    <w:rsid w:val="00F16D31"/>
    <w:rsid w:val="00F16E2C"/>
    <w:rsid w:val="00F17073"/>
    <w:rsid w:val="00F172C4"/>
    <w:rsid w:val="00F1733D"/>
    <w:rsid w:val="00F17553"/>
    <w:rsid w:val="00F179C5"/>
    <w:rsid w:val="00F17A19"/>
    <w:rsid w:val="00F17BF3"/>
    <w:rsid w:val="00F17D45"/>
    <w:rsid w:val="00F1902E"/>
    <w:rsid w:val="00F20136"/>
    <w:rsid w:val="00F202FE"/>
    <w:rsid w:val="00F203E1"/>
    <w:rsid w:val="00F20798"/>
    <w:rsid w:val="00F20A9A"/>
    <w:rsid w:val="00F20A9F"/>
    <w:rsid w:val="00F20F22"/>
    <w:rsid w:val="00F211A0"/>
    <w:rsid w:val="00F21226"/>
    <w:rsid w:val="00F2126F"/>
    <w:rsid w:val="00F21370"/>
    <w:rsid w:val="00F2149A"/>
    <w:rsid w:val="00F21B2F"/>
    <w:rsid w:val="00F21B3E"/>
    <w:rsid w:val="00F21FC5"/>
    <w:rsid w:val="00F2233A"/>
    <w:rsid w:val="00F22486"/>
    <w:rsid w:val="00F22596"/>
    <w:rsid w:val="00F2260E"/>
    <w:rsid w:val="00F2273A"/>
    <w:rsid w:val="00F22DF0"/>
    <w:rsid w:val="00F22E72"/>
    <w:rsid w:val="00F22EBC"/>
    <w:rsid w:val="00F23057"/>
    <w:rsid w:val="00F237EF"/>
    <w:rsid w:val="00F23932"/>
    <w:rsid w:val="00F23C2B"/>
    <w:rsid w:val="00F23C38"/>
    <w:rsid w:val="00F23F2B"/>
    <w:rsid w:val="00F2400D"/>
    <w:rsid w:val="00F24031"/>
    <w:rsid w:val="00F24242"/>
    <w:rsid w:val="00F24466"/>
    <w:rsid w:val="00F24F8E"/>
    <w:rsid w:val="00F25035"/>
    <w:rsid w:val="00F250C8"/>
    <w:rsid w:val="00F2545B"/>
    <w:rsid w:val="00F254C7"/>
    <w:rsid w:val="00F255E6"/>
    <w:rsid w:val="00F25645"/>
    <w:rsid w:val="00F25BB2"/>
    <w:rsid w:val="00F25F53"/>
    <w:rsid w:val="00F25FAA"/>
    <w:rsid w:val="00F26088"/>
    <w:rsid w:val="00F2614D"/>
    <w:rsid w:val="00F26200"/>
    <w:rsid w:val="00F26535"/>
    <w:rsid w:val="00F265A4"/>
    <w:rsid w:val="00F265D4"/>
    <w:rsid w:val="00F26653"/>
    <w:rsid w:val="00F2695B"/>
    <w:rsid w:val="00F26B29"/>
    <w:rsid w:val="00F26B2F"/>
    <w:rsid w:val="00F26BD7"/>
    <w:rsid w:val="00F26BF0"/>
    <w:rsid w:val="00F26FB6"/>
    <w:rsid w:val="00F2714B"/>
    <w:rsid w:val="00F27669"/>
    <w:rsid w:val="00F2777A"/>
    <w:rsid w:val="00F27983"/>
    <w:rsid w:val="00F279CB"/>
    <w:rsid w:val="00F27AAD"/>
    <w:rsid w:val="00F27CD3"/>
    <w:rsid w:val="00F27CE4"/>
    <w:rsid w:val="00F27EEB"/>
    <w:rsid w:val="00F27F09"/>
    <w:rsid w:val="00F30050"/>
    <w:rsid w:val="00F300CC"/>
    <w:rsid w:val="00F3013F"/>
    <w:rsid w:val="00F30656"/>
    <w:rsid w:val="00F30714"/>
    <w:rsid w:val="00F307DB"/>
    <w:rsid w:val="00F30B05"/>
    <w:rsid w:val="00F30C2C"/>
    <w:rsid w:val="00F3122C"/>
    <w:rsid w:val="00F31284"/>
    <w:rsid w:val="00F31323"/>
    <w:rsid w:val="00F31455"/>
    <w:rsid w:val="00F3153A"/>
    <w:rsid w:val="00F31A29"/>
    <w:rsid w:val="00F31CAC"/>
    <w:rsid w:val="00F31D7D"/>
    <w:rsid w:val="00F31FFF"/>
    <w:rsid w:val="00F3204E"/>
    <w:rsid w:val="00F32110"/>
    <w:rsid w:val="00F32221"/>
    <w:rsid w:val="00F32443"/>
    <w:rsid w:val="00F3244D"/>
    <w:rsid w:val="00F32528"/>
    <w:rsid w:val="00F32B49"/>
    <w:rsid w:val="00F32F53"/>
    <w:rsid w:val="00F32F61"/>
    <w:rsid w:val="00F32FA7"/>
    <w:rsid w:val="00F33016"/>
    <w:rsid w:val="00F33049"/>
    <w:rsid w:val="00F33133"/>
    <w:rsid w:val="00F3329C"/>
    <w:rsid w:val="00F3334F"/>
    <w:rsid w:val="00F335F4"/>
    <w:rsid w:val="00F33678"/>
    <w:rsid w:val="00F33757"/>
    <w:rsid w:val="00F33FDD"/>
    <w:rsid w:val="00F34097"/>
    <w:rsid w:val="00F340C4"/>
    <w:rsid w:val="00F3421F"/>
    <w:rsid w:val="00F3447E"/>
    <w:rsid w:val="00F34658"/>
    <w:rsid w:val="00F346FF"/>
    <w:rsid w:val="00F348BB"/>
    <w:rsid w:val="00F348CD"/>
    <w:rsid w:val="00F34910"/>
    <w:rsid w:val="00F349C3"/>
    <w:rsid w:val="00F34AEF"/>
    <w:rsid w:val="00F34C71"/>
    <w:rsid w:val="00F34E85"/>
    <w:rsid w:val="00F34FBC"/>
    <w:rsid w:val="00F34FDE"/>
    <w:rsid w:val="00F350BE"/>
    <w:rsid w:val="00F354B0"/>
    <w:rsid w:val="00F355B7"/>
    <w:rsid w:val="00F35892"/>
    <w:rsid w:val="00F358A4"/>
    <w:rsid w:val="00F359D0"/>
    <w:rsid w:val="00F35A43"/>
    <w:rsid w:val="00F35B08"/>
    <w:rsid w:val="00F35B2A"/>
    <w:rsid w:val="00F35D73"/>
    <w:rsid w:val="00F35D92"/>
    <w:rsid w:val="00F35D96"/>
    <w:rsid w:val="00F35EA8"/>
    <w:rsid w:val="00F35EAC"/>
    <w:rsid w:val="00F35FBA"/>
    <w:rsid w:val="00F36763"/>
    <w:rsid w:val="00F36BA6"/>
    <w:rsid w:val="00F36E67"/>
    <w:rsid w:val="00F372CA"/>
    <w:rsid w:val="00F375E0"/>
    <w:rsid w:val="00F37645"/>
    <w:rsid w:val="00F376EB"/>
    <w:rsid w:val="00F37995"/>
    <w:rsid w:val="00F37B35"/>
    <w:rsid w:val="00F37D09"/>
    <w:rsid w:val="00F37E21"/>
    <w:rsid w:val="00F37F37"/>
    <w:rsid w:val="00F37F87"/>
    <w:rsid w:val="00F3EDEB"/>
    <w:rsid w:val="00F40196"/>
    <w:rsid w:val="00F403EC"/>
    <w:rsid w:val="00F4044A"/>
    <w:rsid w:val="00F40647"/>
    <w:rsid w:val="00F40736"/>
    <w:rsid w:val="00F40993"/>
    <w:rsid w:val="00F40C51"/>
    <w:rsid w:val="00F40CAB"/>
    <w:rsid w:val="00F40DBC"/>
    <w:rsid w:val="00F40F33"/>
    <w:rsid w:val="00F40F5D"/>
    <w:rsid w:val="00F411DA"/>
    <w:rsid w:val="00F41275"/>
    <w:rsid w:val="00F415A6"/>
    <w:rsid w:val="00F41821"/>
    <w:rsid w:val="00F41B8E"/>
    <w:rsid w:val="00F41D27"/>
    <w:rsid w:val="00F4226C"/>
    <w:rsid w:val="00F423EB"/>
    <w:rsid w:val="00F4265D"/>
    <w:rsid w:val="00F4292A"/>
    <w:rsid w:val="00F42A3C"/>
    <w:rsid w:val="00F42A3D"/>
    <w:rsid w:val="00F42C1A"/>
    <w:rsid w:val="00F42DE9"/>
    <w:rsid w:val="00F42E09"/>
    <w:rsid w:val="00F42EC9"/>
    <w:rsid w:val="00F42F83"/>
    <w:rsid w:val="00F437FB"/>
    <w:rsid w:val="00F43BF0"/>
    <w:rsid w:val="00F43C5F"/>
    <w:rsid w:val="00F440E7"/>
    <w:rsid w:val="00F44222"/>
    <w:rsid w:val="00F44344"/>
    <w:rsid w:val="00F449D8"/>
    <w:rsid w:val="00F44A05"/>
    <w:rsid w:val="00F44BCF"/>
    <w:rsid w:val="00F44FD0"/>
    <w:rsid w:val="00F45169"/>
    <w:rsid w:val="00F45228"/>
    <w:rsid w:val="00F4536F"/>
    <w:rsid w:val="00F454EF"/>
    <w:rsid w:val="00F45546"/>
    <w:rsid w:val="00F45898"/>
    <w:rsid w:val="00F458D1"/>
    <w:rsid w:val="00F45D05"/>
    <w:rsid w:val="00F45E5E"/>
    <w:rsid w:val="00F460F9"/>
    <w:rsid w:val="00F46162"/>
    <w:rsid w:val="00F461C7"/>
    <w:rsid w:val="00F46200"/>
    <w:rsid w:val="00F46275"/>
    <w:rsid w:val="00F46427"/>
    <w:rsid w:val="00F46452"/>
    <w:rsid w:val="00F469C4"/>
    <w:rsid w:val="00F46E2C"/>
    <w:rsid w:val="00F47015"/>
    <w:rsid w:val="00F47025"/>
    <w:rsid w:val="00F47057"/>
    <w:rsid w:val="00F4707E"/>
    <w:rsid w:val="00F470D9"/>
    <w:rsid w:val="00F472DA"/>
    <w:rsid w:val="00F47742"/>
    <w:rsid w:val="00F47775"/>
    <w:rsid w:val="00F47890"/>
    <w:rsid w:val="00F47BA6"/>
    <w:rsid w:val="00F47C4F"/>
    <w:rsid w:val="00F47E68"/>
    <w:rsid w:val="00F47FE5"/>
    <w:rsid w:val="00F50164"/>
    <w:rsid w:val="00F502DF"/>
    <w:rsid w:val="00F50339"/>
    <w:rsid w:val="00F503CF"/>
    <w:rsid w:val="00F50421"/>
    <w:rsid w:val="00F50682"/>
    <w:rsid w:val="00F5093D"/>
    <w:rsid w:val="00F50A43"/>
    <w:rsid w:val="00F50F70"/>
    <w:rsid w:val="00F50F72"/>
    <w:rsid w:val="00F50FF4"/>
    <w:rsid w:val="00F51042"/>
    <w:rsid w:val="00F5116A"/>
    <w:rsid w:val="00F5121F"/>
    <w:rsid w:val="00F51274"/>
    <w:rsid w:val="00F51573"/>
    <w:rsid w:val="00F51765"/>
    <w:rsid w:val="00F517E0"/>
    <w:rsid w:val="00F51888"/>
    <w:rsid w:val="00F51AC5"/>
    <w:rsid w:val="00F51EC0"/>
    <w:rsid w:val="00F52018"/>
    <w:rsid w:val="00F52130"/>
    <w:rsid w:val="00F52190"/>
    <w:rsid w:val="00F52595"/>
    <w:rsid w:val="00F525AC"/>
    <w:rsid w:val="00F52856"/>
    <w:rsid w:val="00F52B2B"/>
    <w:rsid w:val="00F52BE0"/>
    <w:rsid w:val="00F52BEA"/>
    <w:rsid w:val="00F52CC2"/>
    <w:rsid w:val="00F52F6D"/>
    <w:rsid w:val="00F537B4"/>
    <w:rsid w:val="00F537FA"/>
    <w:rsid w:val="00F5399D"/>
    <w:rsid w:val="00F53A2E"/>
    <w:rsid w:val="00F53FCC"/>
    <w:rsid w:val="00F5413C"/>
    <w:rsid w:val="00F54318"/>
    <w:rsid w:val="00F5438A"/>
    <w:rsid w:val="00F543E0"/>
    <w:rsid w:val="00F54523"/>
    <w:rsid w:val="00F54969"/>
    <w:rsid w:val="00F54ECD"/>
    <w:rsid w:val="00F555F8"/>
    <w:rsid w:val="00F55707"/>
    <w:rsid w:val="00F55711"/>
    <w:rsid w:val="00F557FE"/>
    <w:rsid w:val="00F55E62"/>
    <w:rsid w:val="00F5635B"/>
    <w:rsid w:val="00F563C6"/>
    <w:rsid w:val="00F564BA"/>
    <w:rsid w:val="00F567F2"/>
    <w:rsid w:val="00F56853"/>
    <w:rsid w:val="00F56AA8"/>
    <w:rsid w:val="00F56E66"/>
    <w:rsid w:val="00F56F76"/>
    <w:rsid w:val="00F571D0"/>
    <w:rsid w:val="00F57317"/>
    <w:rsid w:val="00F57355"/>
    <w:rsid w:val="00F57882"/>
    <w:rsid w:val="00F579BD"/>
    <w:rsid w:val="00F57A3E"/>
    <w:rsid w:val="00F57C42"/>
    <w:rsid w:val="00F57C90"/>
    <w:rsid w:val="00F57D67"/>
    <w:rsid w:val="00F57D80"/>
    <w:rsid w:val="00F57F48"/>
    <w:rsid w:val="00F5FD33"/>
    <w:rsid w:val="00F600E9"/>
    <w:rsid w:val="00F6028A"/>
    <w:rsid w:val="00F6050C"/>
    <w:rsid w:val="00F605DB"/>
    <w:rsid w:val="00F60610"/>
    <w:rsid w:val="00F6068A"/>
    <w:rsid w:val="00F606E5"/>
    <w:rsid w:val="00F609AE"/>
    <w:rsid w:val="00F60F2C"/>
    <w:rsid w:val="00F60FED"/>
    <w:rsid w:val="00F60FF9"/>
    <w:rsid w:val="00F61307"/>
    <w:rsid w:val="00F615D0"/>
    <w:rsid w:val="00F615E0"/>
    <w:rsid w:val="00F61ABD"/>
    <w:rsid w:val="00F61B96"/>
    <w:rsid w:val="00F61C56"/>
    <w:rsid w:val="00F61C6C"/>
    <w:rsid w:val="00F61F0A"/>
    <w:rsid w:val="00F61F99"/>
    <w:rsid w:val="00F61FD1"/>
    <w:rsid w:val="00F620EA"/>
    <w:rsid w:val="00F6236C"/>
    <w:rsid w:val="00F6248A"/>
    <w:rsid w:val="00F624E2"/>
    <w:rsid w:val="00F6286D"/>
    <w:rsid w:val="00F62B3A"/>
    <w:rsid w:val="00F63058"/>
    <w:rsid w:val="00F6305F"/>
    <w:rsid w:val="00F63148"/>
    <w:rsid w:val="00F63398"/>
    <w:rsid w:val="00F633FE"/>
    <w:rsid w:val="00F6353D"/>
    <w:rsid w:val="00F636C5"/>
    <w:rsid w:val="00F63850"/>
    <w:rsid w:val="00F63870"/>
    <w:rsid w:val="00F63910"/>
    <w:rsid w:val="00F63AE3"/>
    <w:rsid w:val="00F63AFC"/>
    <w:rsid w:val="00F63B4C"/>
    <w:rsid w:val="00F63EBD"/>
    <w:rsid w:val="00F640A5"/>
    <w:rsid w:val="00F6435F"/>
    <w:rsid w:val="00F6453D"/>
    <w:rsid w:val="00F64A44"/>
    <w:rsid w:val="00F64B14"/>
    <w:rsid w:val="00F64D1E"/>
    <w:rsid w:val="00F64D41"/>
    <w:rsid w:val="00F64E70"/>
    <w:rsid w:val="00F64E77"/>
    <w:rsid w:val="00F64FD9"/>
    <w:rsid w:val="00F65290"/>
    <w:rsid w:val="00F654FB"/>
    <w:rsid w:val="00F65518"/>
    <w:rsid w:val="00F657AB"/>
    <w:rsid w:val="00F65957"/>
    <w:rsid w:val="00F659DB"/>
    <w:rsid w:val="00F65ADF"/>
    <w:rsid w:val="00F65C4D"/>
    <w:rsid w:val="00F65E2A"/>
    <w:rsid w:val="00F6657A"/>
    <w:rsid w:val="00F66723"/>
    <w:rsid w:val="00F668E9"/>
    <w:rsid w:val="00F66B51"/>
    <w:rsid w:val="00F66C6C"/>
    <w:rsid w:val="00F66FCC"/>
    <w:rsid w:val="00F6713A"/>
    <w:rsid w:val="00F672E2"/>
    <w:rsid w:val="00F67477"/>
    <w:rsid w:val="00F67711"/>
    <w:rsid w:val="00F679B8"/>
    <w:rsid w:val="00F679E7"/>
    <w:rsid w:val="00F67A60"/>
    <w:rsid w:val="00F67C37"/>
    <w:rsid w:val="00F67C8B"/>
    <w:rsid w:val="00F67D87"/>
    <w:rsid w:val="00F67DAF"/>
    <w:rsid w:val="00F67EA0"/>
    <w:rsid w:val="00F67EE1"/>
    <w:rsid w:val="00F701AB"/>
    <w:rsid w:val="00F70215"/>
    <w:rsid w:val="00F7042D"/>
    <w:rsid w:val="00F704B9"/>
    <w:rsid w:val="00F704F6"/>
    <w:rsid w:val="00F7066D"/>
    <w:rsid w:val="00F7080D"/>
    <w:rsid w:val="00F708F4"/>
    <w:rsid w:val="00F708FA"/>
    <w:rsid w:val="00F70C8B"/>
    <w:rsid w:val="00F70D82"/>
    <w:rsid w:val="00F71425"/>
    <w:rsid w:val="00F7149D"/>
    <w:rsid w:val="00F71544"/>
    <w:rsid w:val="00F715BF"/>
    <w:rsid w:val="00F71914"/>
    <w:rsid w:val="00F71922"/>
    <w:rsid w:val="00F71AD9"/>
    <w:rsid w:val="00F71E9D"/>
    <w:rsid w:val="00F71F19"/>
    <w:rsid w:val="00F720BF"/>
    <w:rsid w:val="00F7212E"/>
    <w:rsid w:val="00F72267"/>
    <w:rsid w:val="00F72335"/>
    <w:rsid w:val="00F72393"/>
    <w:rsid w:val="00F72405"/>
    <w:rsid w:val="00F72466"/>
    <w:rsid w:val="00F725F4"/>
    <w:rsid w:val="00F728F9"/>
    <w:rsid w:val="00F72943"/>
    <w:rsid w:val="00F72D45"/>
    <w:rsid w:val="00F731E2"/>
    <w:rsid w:val="00F7327D"/>
    <w:rsid w:val="00F7371B"/>
    <w:rsid w:val="00F737CB"/>
    <w:rsid w:val="00F7386A"/>
    <w:rsid w:val="00F73C7E"/>
    <w:rsid w:val="00F73D78"/>
    <w:rsid w:val="00F7406C"/>
    <w:rsid w:val="00F740A6"/>
    <w:rsid w:val="00F741AB"/>
    <w:rsid w:val="00F74380"/>
    <w:rsid w:val="00F743D6"/>
    <w:rsid w:val="00F7465F"/>
    <w:rsid w:val="00F74787"/>
    <w:rsid w:val="00F74A5C"/>
    <w:rsid w:val="00F74AA3"/>
    <w:rsid w:val="00F74B4C"/>
    <w:rsid w:val="00F74D4A"/>
    <w:rsid w:val="00F74F60"/>
    <w:rsid w:val="00F751EE"/>
    <w:rsid w:val="00F75301"/>
    <w:rsid w:val="00F75337"/>
    <w:rsid w:val="00F755AF"/>
    <w:rsid w:val="00F755C6"/>
    <w:rsid w:val="00F758A3"/>
    <w:rsid w:val="00F758C3"/>
    <w:rsid w:val="00F75995"/>
    <w:rsid w:val="00F75FC4"/>
    <w:rsid w:val="00F76120"/>
    <w:rsid w:val="00F76242"/>
    <w:rsid w:val="00F76256"/>
    <w:rsid w:val="00F764AE"/>
    <w:rsid w:val="00F764D5"/>
    <w:rsid w:val="00F76516"/>
    <w:rsid w:val="00F765C2"/>
    <w:rsid w:val="00F76636"/>
    <w:rsid w:val="00F76873"/>
    <w:rsid w:val="00F76B22"/>
    <w:rsid w:val="00F76B82"/>
    <w:rsid w:val="00F76B8C"/>
    <w:rsid w:val="00F76C5A"/>
    <w:rsid w:val="00F76DD2"/>
    <w:rsid w:val="00F76DEF"/>
    <w:rsid w:val="00F76EAA"/>
    <w:rsid w:val="00F770B9"/>
    <w:rsid w:val="00F771B8"/>
    <w:rsid w:val="00F771BF"/>
    <w:rsid w:val="00F7771C"/>
    <w:rsid w:val="00F7772D"/>
    <w:rsid w:val="00F77792"/>
    <w:rsid w:val="00F77997"/>
    <w:rsid w:val="00F77A43"/>
    <w:rsid w:val="00F77ABA"/>
    <w:rsid w:val="00F77CFC"/>
    <w:rsid w:val="00F77F6F"/>
    <w:rsid w:val="00F77F9E"/>
    <w:rsid w:val="00F80050"/>
    <w:rsid w:val="00F80345"/>
    <w:rsid w:val="00F80348"/>
    <w:rsid w:val="00F8042A"/>
    <w:rsid w:val="00F80430"/>
    <w:rsid w:val="00F80488"/>
    <w:rsid w:val="00F80506"/>
    <w:rsid w:val="00F8052A"/>
    <w:rsid w:val="00F80820"/>
    <w:rsid w:val="00F80D6A"/>
    <w:rsid w:val="00F80E3A"/>
    <w:rsid w:val="00F80F71"/>
    <w:rsid w:val="00F81144"/>
    <w:rsid w:val="00F8122A"/>
    <w:rsid w:val="00F812E7"/>
    <w:rsid w:val="00F81482"/>
    <w:rsid w:val="00F8173B"/>
    <w:rsid w:val="00F817FF"/>
    <w:rsid w:val="00F818F3"/>
    <w:rsid w:val="00F818FD"/>
    <w:rsid w:val="00F819EC"/>
    <w:rsid w:val="00F81E54"/>
    <w:rsid w:val="00F81EAD"/>
    <w:rsid w:val="00F82020"/>
    <w:rsid w:val="00F82178"/>
    <w:rsid w:val="00F82329"/>
    <w:rsid w:val="00F824A9"/>
    <w:rsid w:val="00F825AB"/>
    <w:rsid w:val="00F8271C"/>
    <w:rsid w:val="00F8273A"/>
    <w:rsid w:val="00F828CF"/>
    <w:rsid w:val="00F8290A"/>
    <w:rsid w:val="00F82954"/>
    <w:rsid w:val="00F8297F"/>
    <w:rsid w:val="00F82E3A"/>
    <w:rsid w:val="00F82F2C"/>
    <w:rsid w:val="00F82F9B"/>
    <w:rsid w:val="00F83075"/>
    <w:rsid w:val="00F8322C"/>
    <w:rsid w:val="00F833E8"/>
    <w:rsid w:val="00F836FC"/>
    <w:rsid w:val="00F838B1"/>
    <w:rsid w:val="00F83A62"/>
    <w:rsid w:val="00F83B15"/>
    <w:rsid w:val="00F83BF6"/>
    <w:rsid w:val="00F83E5A"/>
    <w:rsid w:val="00F84158"/>
    <w:rsid w:val="00F8444A"/>
    <w:rsid w:val="00F84468"/>
    <w:rsid w:val="00F847CA"/>
    <w:rsid w:val="00F848FE"/>
    <w:rsid w:val="00F84A5B"/>
    <w:rsid w:val="00F84AD6"/>
    <w:rsid w:val="00F84F39"/>
    <w:rsid w:val="00F84F8D"/>
    <w:rsid w:val="00F850F3"/>
    <w:rsid w:val="00F8518A"/>
    <w:rsid w:val="00F85266"/>
    <w:rsid w:val="00F8549C"/>
    <w:rsid w:val="00F856A8"/>
    <w:rsid w:val="00F85D55"/>
    <w:rsid w:val="00F860F2"/>
    <w:rsid w:val="00F8614E"/>
    <w:rsid w:val="00F86515"/>
    <w:rsid w:val="00F8653C"/>
    <w:rsid w:val="00F865E6"/>
    <w:rsid w:val="00F86B87"/>
    <w:rsid w:val="00F86DD1"/>
    <w:rsid w:val="00F87477"/>
    <w:rsid w:val="00F8749D"/>
    <w:rsid w:val="00F87757"/>
    <w:rsid w:val="00F877AD"/>
    <w:rsid w:val="00F87B64"/>
    <w:rsid w:val="00F87BC2"/>
    <w:rsid w:val="00F87EB9"/>
    <w:rsid w:val="00F87FC4"/>
    <w:rsid w:val="00F87FF4"/>
    <w:rsid w:val="00F90070"/>
    <w:rsid w:val="00F9020A"/>
    <w:rsid w:val="00F90871"/>
    <w:rsid w:val="00F908F2"/>
    <w:rsid w:val="00F90933"/>
    <w:rsid w:val="00F9093D"/>
    <w:rsid w:val="00F90985"/>
    <w:rsid w:val="00F90B9A"/>
    <w:rsid w:val="00F90C1D"/>
    <w:rsid w:val="00F90CAA"/>
    <w:rsid w:val="00F90FC5"/>
    <w:rsid w:val="00F912A2"/>
    <w:rsid w:val="00F91461"/>
    <w:rsid w:val="00F914E4"/>
    <w:rsid w:val="00F9151F"/>
    <w:rsid w:val="00F915BB"/>
    <w:rsid w:val="00F9162B"/>
    <w:rsid w:val="00F916C7"/>
    <w:rsid w:val="00F91C3B"/>
    <w:rsid w:val="00F91D36"/>
    <w:rsid w:val="00F91DDC"/>
    <w:rsid w:val="00F9214B"/>
    <w:rsid w:val="00F92269"/>
    <w:rsid w:val="00F922AC"/>
    <w:rsid w:val="00F92469"/>
    <w:rsid w:val="00F924FB"/>
    <w:rsid w:val="00F92652"/>
    <w:rsid w:val="00F927A2"/>
    <w:rsid w:val="00F928E3"/>
    <w:rsid w:val="00F929AA"/>
    <w:rsid w:val="00F92AEE"/>
    <w:rsid w:val="00F930AC"/>
    <w:rsid w:val="00F9313D"/>
    <w:rsid w:val="00F932C5"/>
    <w:rsid w:val="00F936A8"/>
    <w:rsid w:val="00F93941"/>
    <w:rsid w:val="00F93A97"/>
    <w:rsid w:val="00F93DB4"/>
    <w:rsid w:val="00F93DC7"/>
    <w:rsid w:val="00F93FD6"/>
    <w:rsid w:val="00F93FFB"/>
    <w:rsid w:val="00F9414E"/>
    <w:rsid w:val="00F944DA"/>
    <w:rsid w:val="00F9471B"/>
    <w:rsid w:val="00F94E46"/>
    <w:rsid w:val="00F94F6F"/>
    <w:rsid w:val="00F950D9"/>
    <w:rsid w:val="00F950F0"/>
    <w:rsid w:val="00F95254"/>
    <w:rsid w:val="00F956CC"/>
    <w:rsid w:val="00F95DCC"/>
    <w:rsid w:val="00F95ED0"/>
    <w:rsid w:val="00F9623F"/>
    <w:rsid w:val="00F96601"/>
    <w:rsid w:val="00F967F1"/>
    <w:rsid w:val="00F96CD5"/>
    <w:rsid w:val="00F96DBB"/>
    <w:rsid w:val="00F96FF9"/>
    <w:rsid w:val="00F97015"/>
    <w:rsid w:val="00F97094"/>
    <w:rsid w:val="00F97181"/>
    <w:rsid w:val="00F97686"/>
    <w:rsid w:val="00F9792F"/>
    <w:rsid w:val="00F979EA"/>
    <w:rsid w:val="00F97BF9"/>
    <w:rsid w:val="00F97D13"/>
    <w:rsid w:val="00F97EDC"/>
    <w:rsid w:val="00FA011A"/>
    <w:rsid w:val="00FA02AE"/>
    <w:rsid w:val="00FA0454"/>
    <w:rsid w:val="00FA056E"/>
    <w:rsid w:val="00FA0AE0"/>
    <w:rsid w:val="00FA1028"/>
    <w:rsid w:val="00FA1765"/>
    <w:rsid w:val="00FA19EB"/>
    <w:rsid w:val="00FA1BE7"/>
    <w:rsid w:val="00FA1CF2"/>
    <w:rsid w:val="00FA1DA4"/>
    <w:rsid w:val="00FA1DB6"/>
    <w:rsid w:val="00FA2039"/>
    <w:rsid w:val="00FA2290"/>
    <w:rsid w:val="00FA22B8"/>
    <w:rsid w:val="00FA22EC"/>
    <w:rsid w:val="00FA247E"/>
    <w:rsid w:val="00FA2588"/>
    <w:rsid w:val="00FA28B0"/>
    <w:rsid w:val="00FA28F3"/>
    <w:rsid w:val="00FA2D57"/>
    <w:rsid w:val="00FA304D"/>
    <w:rsid w:val="00FA37FF"/>
    <w:rsid w:val="00FA38C2"/>
    <w:rsid w:val="00FA3909"/>
    <w:rsid w:val="00FA3E38"/>
    <w:rsid w:val="00FA3E52"/>
    <w:rsid w:val="00FA3EFE"/>
    <w:rsid w:val="00FA431E"/>
    <w:rsid w:val="00FA45F3"/>
    <w:rsid w:val="00FA45F4"/>
    <w:rsid w:val="00FA4795"/>
    <w:rsid w:val="00FA47B1"/>
    <w:rsid w:val="00FA482A"/>
    <w:rsid w:val="00FA4A41"/>
    <w:rsid w:val="00FA4AE4"/>
    <w:rsid w:val="00FA4B79"/>
    <w:rsid w:val="00FA4DF1"/>
    <w:rsid w:val="00FA5181"/>
    <w:rsid w:val="00FA5390"/>
    <w:rsid w:val="00FA5415"/>
    <w:rsid w:val="00FA54AE"/>
    <w:rsid w:val="00FA565C"/>
    <w:rsid w:val="00FA5926"/>
    <w:rsid w:val="00FA5A04"/>
    <w:rsid w:val="00FA5A4D"/>
    <w:rsid w:val="00FA5C97"/>
    <w:rsid w:val="00FA5E19"/>
    <w:rsid w:val="00FA61E1"/>
    <w:rsid w:val="00FA6283"/>
    <w:rsid w:val="00FA65F7"/>
    <w:rsid w:val="00FA6656"/>
    <w:rsid w:val="00FA66DF"/>
    <w:rsid w:val="00FA6B05"/>
    <w:rsid w:val="00FA6F7A"/>
    <w:rsid w:val="00FA6FBA"/>
    <w:rsid w:val="00FA6FD3"/>
    <w:rsid w:val="00FA7164"/>
    <w:rsid w:val="00FA72D0"/>
    <w:rsid w:val="00FA747D"/>
    <w:rsid w:val="00FA75CC"/>
    <w:rsid w:val="00FA776E"/>
    <w:rsid w:val="00FA7845"/>
    <w:rsid w:val="00FA7916"/>
    <w:rsid w:val="00FA7CF9"/>
    <w:rsid w:val="00FA7D7C"/>
    <w:rsid w:val="00FA7F0F"/>
    <w:rsid w:val="00FA7F18"/>
    <w:rsid w:val="00FB00AA"/>
    <w:rsid w:val="00FB0177"/>
    <w:rsid w:val="00FB0273"/>
    <w:rsid w:val="00FB059D"/>
    <w:rsid w:val="00FB0721"/>
    <w:rsid w:val="00FB085E"/>
    <w:rsid w:val="00FB0B07"/>
    <w:rsid w:val="00FB0B56"/>
    <w:rsid w:val="00FB0EF7"/>
    <w:rsid w:val="00FB10BA"/>
    <w:rsid w:val="00FB1173"/>
    <w:rsid w:val="00FB1316"/>
    <w:rsid w:val="00FB13BF"/>
    <w:rsid w:val="00FB156B"/>
    <w:rsid w:val="00FB163E"/>
    <w:rsid w:val="00FB1680"/>
    <w:rsid w:val="00FB178E"/>
    <w:rsid w:val="00FB1879"/>
    <w:rsid w:val="00FB1B81"/>
    <w:rsid w:val="00FB1BB8"/>
    <w:rsid w:val="00FB1BEE"/>
    <w:rsid w:val="00FB1C00"/>
    <w:rsid w:val="00FB1C3D"/>
    <w:rsid w:val="00FB1DB0"/>
    <w:rsid w:val="00FB2394"/>
    <w:rsid w:val="00FB2399"/>
    <w:rsid w:val="00FB24F4"/>
    <w:rsid w:val="00FB2501"/>
    <w:rsid w:val="00FB2833"/>
    <w:rsid w:val="00FB2937"/>
    <w:rsid w:val="00FB3071"/>
    <w:rsid w:val="00FB3109"/>
    <w:rsid w:val="00FB333B"/>
    <w:rsid w:val="00FB333D"/>
    <w:rsid w:val="00FB3375"/>
    <w:rsid w:val="00FB355A"/>
    <w:rsid w:val="00FB36A7"/>
    <w:rsid w:val="00FB373B"/>
    <w:rsid w:val="00FB3923"/>
    <w:rsid w:val="00FB3DB6"/>
    <w:rsid w:val="00FB3F17"/>
    <w:rsid w:val="00FB3F43"/>
    <w:rsid w:val="00FB401E"/>
    <w:rsid w:val="00FB45D2"/>
    <w:rsid w:val="00FB45E5"/>
    <w:rsid w:val="00FB463A"/>
    <w:rsid w:val="00FB470F"/>
    <w:rsid w:val="00FB476C"/>
    <w:rsid w:val="00FB481C"/>
    <w:rsid w:val="00FB4A0C"/>
    <w:rsid w:val="00FB50E2"/>
    <w:rsid w:val="00FB51B0"/>
    <w:rsid w:val="00FB55E1"/>
    <w:rsid w:val="00FB5B76"/>
    <w:rsid w:val="00FB5D20"/>
    <w:rsid w:val="00FB5D3E"/>
    <w:rsid w:val="00FB5F10"/>
    <w:rsid w:val="00FB6051"/>
    <w:rsid w:val="00FB64BF"/>
    <w:rsid w:val="00FB652F"/>
    <w:rsid w:val="00FB6618"/>
    <w:rsid w:val="00FB664D"/>
    <w:rsid w:val="00FB66E8"/>
    <w:rsid w:val="00FB699B"/>
    <w:rsid w:val="00FB6E22"/>
    <w:rsid w:val="00FB6F3D"/>
    <w:rsid w:val="00FB7198"/>
    <w:rsid w:val="00FB7332"/>
    <w:rsid w:val="00FB7432"/>
    <w:rsid w:val="00FB747C"/>
    <w:rsid w:val="00FB7690"/>
    <w:rsid w:val="00FB78AB"/>
    <w:rsid w:val="00FB7C1F"/>
    <w:rsid w:val="00FB7F19"/>
    <w:rsid w:val="00FB7F1C"/>
    <w:rsid w:val="00FC0038"/>
    <w:rsid w:val="00FC004A"/>
    <w:rsid w:val="00FC00C3"/>
    <w:rsid w:val="00FC035B"/>
    <w:rsid w:val="00FC04F0"/>
    <w:rsid w:val="00FC054C"/>
    <w:rsid w:val="00FC061B"/>
    <w:rsid w:val="00FC07F8"/>
    <w:rsid w:val="00FC088B"/>
    <w:rsid w:val="00FC097A"/>
    <w:rsid w:val="00FC0C7F"/>
    <w:rsid w:val="00FC0CA6"/>
    <w:rsid w:val="00FC0CBF"/>
    <w:rsid w:val="00FC0D7D"/>
    <w:rsid w:val="00FC0E6D"/>
    <w:rsid w:val="00FC0F0B"/>
    <w:rsid w:val="00FC11EE"/>
    <w:rsid w:val="00FC128F"/>
    <w:rsid w:val="00FC13CC"/>
    <w:rsid w:val="00FC14C5"/>
    <w:rsid w:val="00FC14FF"/>
    <w:rsid w:val="00FC152B"/>
    <w:rsid w:val="00FC16AE"/>
    <w:rsid w:val="00FC1851"/>
    <w:rsid w:val="00FC192E"/>
    <w:rsid w:val="00FC1F56"/>
    <w:rsid w:val="00FC20FA"/>
    <w:rsid w:val="00FC24FC"/>
    <w:rsid w:val="00FC27C1"/>
    <w:rsid w:val="00FC29C3"/>
    <w:rsid w:val="00FC2C46"/>
    <w:rsid w:val="00FC2CBD"/>
    <w:rsid w:val="00FC2F84"/>
    <w:rsid w:val="00FC3356"/>
    <w:rsid w:val="00FC3695"/>
    <w:rsid w:val="00FC398C"/>
    <w:rsid w:val="00FC3A82"/>
    <w:rsid w:val="00FC3CAF"/>
    <w:rsid w:val="00FC3D21"/>
    <w:rsid w:val="00FC3E40"/>
    <w:rsid w:val="00FC4254"/>
    <w:rsid w:val="00FC428A"/>
    <w:rsid w:val="00FC469D"/>
    <w:rsid w:val="00FC471E"/>
    <w:rsid w:val="00FC4907"/>
    <w:rsid w:val="00FC4A36"/>
    <w:rsid w:val="00FC4A68"/>
    <w:rsid w:val="00FC4B4F"/>
    <w:rsid w:val="00FC4C57"/>
    <w:rsid w:val="00FC4CA9"/>
    <w:rsid w:val="00FC4D81"/>
    <w:rsid w:val="00FC4ED3"/>
    <w:rsid w:val="00FC5269"/>
    <w:rsid w:val="00FC53DD"/>
    <w:rsid w:val="00FC53F4"/>
    <w:rsid w:val="00FC5522"/>
    <w:rsid w:val="00FC5578"/>
    <w:rsid w:val="00FC5822"/>
    <w:rsid w:val="00FC5833"/>
    <w:rsid w:val="00FC5A5F"/>
    <w:rsid w:val="00FC5AC2"/>
    <w:rsid w:val="00FC5B1F"/>
    <w:rsid w:val="00FC5B93"/>
    <w:rsid w:val="00FC5BA3"/>
    <w:rsid w:val="00FC5BF3"/>
    <w:rsid w:val="00FC5C0A"/>
    <w:rsid w:val="00FC5E80"/>
    <w:rsid w:val="00FC60B6"/>
    <w:rsid w:val="00FC6108"/>
    <w:rsid w:val="00FC638E"/>
    <w:rsid w:val="00FC63AC"/>
    <w:rsid w:val="00FC6419"/>
    <w:rsid w:val="00FC698C"/>
    <w:rsid w:val="00FC6A7B"/>
    <w:rsid w:val="00FC6C3B"/>
    <w:rsid w:val="00FC70A3"/>
    <w:rsid w:val="00FC728B"/>
    <w:rsid w:val="00FC7482"/>
    <w:rsid w:val="00FC758A"/>
    <w:rsid w:val="00FC7718"/>
    <w:rsid w:val="00FC773C"/>
    <w:rsid w:val="00FC7C79"/>
    <w:rsid w:val="00FC7EF9"/>
    <w:rsid w:val="00FD00A3"/>
    <w:rsid w:val="00FD0482"/>
    <w:rsid w:val="00FD0596"/>
    <w:rsid w:val="00FD06CD"/>
    <w:rsid w:val="00FD06F6"/>
    <w:rsid w:val="00FD0802"/>
    <w:rsid w:val="00FD0A5C"/>
    <w:rsid w:val="00FD0D95"/>
    <w:rsid w:val="00FD0F54"/>
    <w:rsid w:val="00FD0FB5"/>
    <w:rsid w:val="00FD13AD"/>
    <w:rsid w:val="00FD13C7"/>
    <w:rsid w:val="00FD13F4"/>
    <w:rsid w:val="00FD1428"/>
    <w:rsid w:val="00FD17C7"/>
    <w:rsid w:val="00FD17F1"/>
    <w:rsid w:val="00FD1880"/>
    <w:rsid w:val="00FD1989"/>
    <w:rsid w:val="00FD1AB4"/>
    <w:rsid w:val="00FD1D55"/>
    <w:rsid w:val="00FD1E34"/>
    <w:rsid w:val="00FD1EAD"/>
    <w:rsid w:val="00FD20A8"/>
    <w:rsid w:val="00FD20AC"/>
    <w:rsid w:val="00FD20E2"/>
    <w:rsid w:val="00FD212E"/>
    <w:rsid w:val="00FD22B0"/>
    <w:rsid w:val="00FD23D5"/>
    <w:rsid w:val="00FD258F"/>
    <w:rsid w:val="00FD2717"/>
    <w:rsid w:val="00FD2937"/>
    <w:rsid w:val="00FD2C59"/>
    <w:rsid w:val="00FD2EBC"/>
    <w:rsid w:val="00FD310C"/>
    <w:rsid w:val="00FD3181"/>
    <w:rsid w:val="00FD347D"/>
    <w:rsid w:val="00FD35E2"/>
    <w:rsid w:val="00FD3868"/>
    <w:rsid w:val="00FD3940"/>
    <w:rsid w:val="00FD3949"/>
    <w:rsid w:val="00FD3C47"/>
    <w:rsid w:val="00FD3C9D"/>
    <w:rsid w:val="00FD401A"/>
    <w:rsid w:val="00FD4089"/>
    <w:rsid w:val="00FD423B"/>
    <w:rsid w:val="00FD45B2"/>
    <w:rsid w:val="00FD466B"/>
    <w:rsid w:val="00FD47ED"/>
    <w:rsid w:val="00FD4878"/>
    <w:rsid w:val="00FD497D"/>
    <w:rsid w:val="00FD49DB"/>
    <w:rsid w:val="00FD4B2D"/>
    <w:rsid w:val="00FD4D47"/>
    <w:rsid w:val="00FD4F49"/>
    <w:rsid w:val="00FD5005"/>
    <w:rsid w:val="00FD523E"/>
    <w:rsid w:val="00FD5469"/>
    <w:rsid w:val="00FD5802"/>
    <w:rsid w:val="00FD59AA"/>
    <w:rsid w:val="00FD5ADE"/>
    <w:rsid w:val="00FD5C52"/>
    <w:rsid w:val="00FD5DB7"/>
    <w:rsid w:val="00FD5F36"/>
    <w:rsid w:val="00FD5F79"/>
    <w:rsid w:val="00FD610D"/>
    <w:rsid w:val="00FD6158"/>
    <w:rsid w:val="00FD615A"/>
    <w:rsid w:val="00FD638F"/>
    <w:rsid w:val="00FD63E7"/>
    <w:rsid w:val="00FD6574"/>
    <w:rsid w:val="00FD6E00"/>
    <w:rsid w:val="00FD6EAE"/>
    <w:rsid w:val="00FD6F14"/>
    <w:rsid w:val="00FD7032"/>
    <w:rsid w:val="00FD7187"/>
    <w:rsid w:val="00FD7467"/>
    <w:rsid w:val="00FD761B"/>
    <w:rsid w:val="00FD79B8"/>
    <w:rsid w:val="00FD7A7A"/>
    <w:rsid w:val="00FE016C"/>
    <w:rsid w:val="00FE01FC"/>
    <w:rsid w:val="00FE024A"/>
    <w:rsid w:val="00FE02C5"/>
    <w:rsid w:val="00FE0397"/>
    <w:rsid w:val="00FE05E3"/>
    <w:rsid w:val="00FE0812"/>
    <w:rsid w:val="00FE0BA7"/>
    <w:rsid w:val="00FE0C5E"/>
    <w:rsid w:val="00FE0EB5"/>
    <w:rsid w:val="00FE0F34"/>
    <w:rsid w:val="00FE0F8F"/>
    <w:rsid w:val="00FE10E3"/>
    <w:rsid w:val="00FE119B"/>
    <w:rsid w:val="00FE1386"/>
    <w:rsid w:val="00FE13B1"/>
    <w:rsid w:val="00FE14FE"/>
    <w:rsid w:val="00FE16F9"/>
    <w:rsid w:val="00FE19CE"/>
    <w:rsid w:val="00FE1A0F"/>
    <w:rsid w:val="00FE1D1A"/>
    <w:rsid w:val="00FE1F26"/>
    <w:rsid w:val="00FE1FCA"/>
    <w:rsid w:val="00FE207B"/>
    <w:rsid w:val="00FE2296"/>
    <w:rsid w:val="00FE22C6"/>
    <w:rsid w:val="00FE2427"/>
    <w:rsid w:val="00FE2464"/>
    <w:rsid w:val="00FE2528"/>
    <w:rsid w:val="00FE2598"/>
    <w:rsid w:val="00FE25DE"/>
    <w:rsid w:val="00FE26BD"/>
    <w:rsid w:val="00FE27ED"/>
    <w:rsid w:val="00FE2832"/>
    <w:rsid w:val="00FE2C9D"/>
    <w:rsid w:val="00FE2D27"/>
    <w:rsid w:val="00FE2E97"/>
    <w:rsid w:val="00FE2EB6"/>
    <w:rsid w:val="00FE2EE8"/>
    <w:rsid w:val="00FE2F8D"/>
    <w:rsid w:val="00FE30EA"/>
    <w:rsid w:val="00FE31C2"/>
    <w:rsid w:val="00FE352A"/>
    <w:rsid w:val="00FE353A"/>
    <w:rsid w:val="00FE38B1"/>
    <w:rsid w:val="00FE3B0F"/>
    <w:rsid w:val="00FE3D33"/>
    <w:rsid w:val="00FE4142"/>
    <w:rsid w:val="00FE4589"/>
    <w:rsid w:val="00FE45E3"/>
    <w:rsid w:val="00FE47AF"/>
    <w:rsid w:val="00FE4801"/>
    <w:rsid w:val="00FE4B4F"/>
    <w:rsid w:val="00FE4B92"/>
    <w:rsid w:val="00FE4DEE"/>
    <w:rsid w:val="00FE4F55"/>
    <w:rsid w:val="00FE4F9D"/>
    <w:rsid w:val="00FE51BE"/>
    <w:rsid w:val="00FE5333"/>
    <w:rsid w:val="00FE53BC"/>
    <w:rsid w:val="00FE54B5"/>
    <w:rsid w:val="00FE5562"/>
    <w:rsid w:val="00FE5566"/>
    <w:rsid w:val="00FE593D"/>
    <w:rsid w:val="00FE59DE"/>
    <w:rsid w:val="00FE5E50"/>
    <w:rsid w:val="00FE6578"/>
    <w:rsid w:val="00FE65C8"/>
    <w:rsid w:val="00FE6698"/>
    <w:rsid w:val="00FE67FE"/>
    <w:rsid w:val="00FE683D"/>
    <w:rsid w:val="00FE68F7"/>
    <w:rsid w:val="00FE6942"/>
    <w:rsid w:val="00FE6994"/>
    <w:rsid w:val="00FE6B50"/>
    <w:rsid w:val="00FE6C29"/>
    <w:rsid w:val="00FE6CCE"/>
    <w:rsid w:val="00FE6E17"/>
    <w:rsid w:val="00FE71B2"/>
    <w:rsid w:val="00FE7514"/>
    <w:rsid w:val="00FE7A2B"/>
    <w:rsid w:val="00FE7A89"/>
    <w:rsid w:val="00FE7ACE"/>
    <w:rsid w:val="00FE7C4E"/>
    <w:rsid w:val="00FE7E5E"/>
    <w:rsid w:val="00FF0138"/>
    <w:rsid w:val="00FF027D"/>
    <w:rsid w:val="00FF06F9"/>
    <w:rsid w:val="00FF0729"/>
    <w:rsid w:val="00FF0B6C"/>
    <w:rsid w:val="00FF0CF5"/>
    <w:rsid w:val="00FF1460"/>
    <w:rsid w:val="00FF14E3"/>
    <w:rsid w:val="00FF14F3"/>
    <w:rsid w:val="00FF1524"/>
    <w:rsid w:val="00FF163D"/>
    <w:rsid w:val="00FF170B"/>
    <w:rsid w:val="00FF170C"/>
    <w:rsid w:val="00FF1772"/>
    <w:rsid w:val="00FF1858"/>
    <w:rsid w:val="00FF18FB"/>
    <w:rsid w:val="00FF192F"/>
    <w:rsid w:val="00FF1A37"/>
    <w:rsid w:val="00FF1CA7"/>
    <w:rsid w:val="00FF1EDF"/>
    <w:rsid w:val="00FF24D5"/>
    <w:rsid w:val="00FF2754"/>
    <w:rsid w:val="00FF28B3"/>
    <w:rsid w:val="00FF2A48"/>
    <w:rsid w:val="00FF2BFF"/>
    <w:rsid w:val="00FF2C38"/>
    <w:rsid w:val="00FF30EA"/>
    <w:rsid w:val="00FF3247"/>
    <w:rsid w:val="00FF3337"/>
    <w:rsid w:val="00FF3392"/>
    <w:rsid w:val="00FF3419"/>
    <w:rsid w:val="00FF3564"/>
    <w:rsid w:val="00FF35B6"/>
    <w:rsid w:val="00FF36D0"/>
    <w:rsid w:val="00FF3769"/>
    <w:rsid w:val="00FF37BC"/>
    <w:rsid w:val="00FF392E"/>
    <w:rsid w:val="00FF3972"/>
    <w:rsid w:val="00FF3ADE"/>
    <w:rsid w:val="00FF3BF7"/>
    <w:rsid w:val="00FF3DB1"/>
    <w:rsid w:val="00FF3E9C"/>
    <w:rsid w:val="00FF4195"/>
    <w:rsid w:val="00FF420D"/>
    <w:rsid w:val="00FF424C"/>
    <w:rsid w:val="00FF4440"/>
    <w:rsid w:val="00FF4820"/>
    <w:rsid w:val="00FF4924"/>
    <w:rsid w:val="00FF4B68"/>
    <w:rsid w:val="00FF5052"/>
    <w:rsid w:val="00FF5093"/>
    <w:rsid w:val="00FF54E3"/>
    <w:rsid w:val="00FF5529"/>
    <w:rsid w:val="00FF579B"/>
    <w:rsid w:val="00FF57AD"/>
    <w:rsid w:val="00FF581D"/>
    <w:rsid w:val="00FF5CA2"/>
    <w:rsid w:val="00FF5EC7"/>
    <w:rsid w:val="00FF5FC6"/>
    <w:rsid w:val="00FF635B"/>
    <w:rsid w:val="00FF6610"/>
    <w:rsid w:val="00FF6750"/>
    <w:rsid w:val="00FF676A"/>
    <w:rsid w:val="00FF6964"/>
    <w:rsid w:val="00FF6BAF"/>
    <w:rsid w:val="00FF6C53"/>
    <w:rsid w:val="00FF6D0A"/>
    <w:rsid w:val="00FF6E0E"/>
    <w:rsid w:val="00FF6E90"/>
    <w:rsid w:val="00FF6F35"/>
    <w:rsid w:val="00FF701D"/>
    <w:rsid w:val="00FF7040"/>
    <w:rsid w:val="00FF7192"/>
    <w:rsid w:val="00FF7384"/>
    <w:rsid w:val="00FF755B"/>
    <w:rsid w:val="00FF76EF"/>
    <w:rsid w:val="00FF799C"/>
    <w:rsid w:val="00FF7B96"/>
    <w:rsid w:val="00FF7E39"/>
    <w:rsid w:val="00FF7EEE"/>
    <w:rsid w:val="00FF7FC6"/>
    <w:rsid w:val="0101DFD9"/>
    <w:rsid w:val="0107AC8A"/>
    <w:rsid w:val="0108EFD3"/>
    <w:rsid w:val="010D7152"/>
    <w:rsid w:val="010FBA0D"/>
    <w:rsid w:val="0111A773"/>
    <w:rsid w:val="011248B7"/>
    <w:rsid w:val="011507CF"/>
    <w:rsid w:val="011EA68D"/>
    <w:rsid w:val="0120C0C7"/>
    <w:rsid w:val="0120F472"/>
    <w:rsid w:val="01251553"/>
    <w:rsid w:val="012A450E"/>
    <w:rsid w:val="012F0F1C"/>
    <w:rsid w:val="0130F188"/>
    <w:rsid w:val="013162E5"/>
    <w:rsid w:val="0137B45F"/>
    <w:rsid w:val="01384FD7"/>
    <w:rsid w:val="01386065"/>
    <w:rsid w:val="013B4548"/>
    <w:rsid w:val="0145F51B"/>
    <w:rsid w:val="014705F3"/>
    <w:rsid w:val="0148A8DB"/>
    <w:rsid w:val="014FB875"/>
    <w:rsid w:val="0150DB7B"/>
    <w:rsid w:val="015487A3"/>
    <w:rsid w:val="0157B8A3"/>
    <w:rsid w:val="015B7E20"/>
    <w:rsid w:val="015E5E86"/>
    <w:rsid w:val="015F7C29"/>
    <w:rsid w:val="015FF72E"/>
    <w:rsid w:val="0162DA77"/>
    <w:rsid w:val="0167F244"/>
    <w:rsid w:val="016809A0"/>
    <w:rsid w:val="01687B2C"/>
    <w:rsid w:val="016AC150"/>
    <w:rsid w:val="016D359E"/>
    <w:rsid w:val="017429B2"/>
    <w:rsid w:val="01747B45"/>
    <w:rsid w:val="0178B0A8"/>
    <w:rsid w:val="017BD57E"/>
    <w:rsid w:val="0181750B"/>
    <w:rsid w:val="0183209F"/>
    <w:rsid w:val="01853F82"/>
    <w:rsid w:val="018F88B4"/>
    <w:rsid w:val="0190A26A"/>
    <w:rsid w:val="01924EFC"/>
    <w:rsid w:val="0192FCA2"/>
    <w:rsid w:val="0193E468"/>
    <w:rsid w:val="01943AE3"/>
    <w:rsid w:val="019DBF6D"/>
    <w:rsid w:val="019DFE88"/>
    <w:rsid w:val="01A51A6D"/>
    <w:rsid w:val="01AC6F7F"/>
    <w:rsid w:val="01B80692"/>
    <w:rsid w:val="01B8EAC7"/>
    <w:rsid w:val="01BAA586"/>
    <w:rsid w:val="01BBBFDD"/>
    <w:rsid w:val="01C08A0D"/>
    <w:rsid w:val="01C18FF6"/>
    <w:rsid w:val="01C3A528"/>
    <w:rsid w:val="01C47F8D"/>
    <w:rsid w:val="01C84792"/>
    <w:rsid w:val="01CE0DCB"/>
    <w:rsid w:val="01CF2F0B"/>
    <w:rsid w:val="01CF51EC"/>
    <w:rsid w:val="01D86A9A"/>
    <w:rsid w:val="01E16D0D"/>
    <w:rsid w:val="01EA9FF3"/>
    <w:rsid w:val="01F106CA"/>
    <w:rsid w:val="01F10779"/>
    <w:rsid w:val="01F9A25D"/>
    <w:rsid w:val="01FDF9B8"/>
    <w:rsid w:val="01FFD5D9"/>
    <w:rsid w:val="02005A37"/>
    <w:rsid w:val="02067EB2"/>
    <w:rsid w:val="020712AD"/>
    <w:rsid w:val="020781D1"/>
    <w:rsid w:val="020909FD"/>
    <w:rsid w:val="020C7696"/>
    <w:rsid w:val="02104628"/>
    <w:rsid w:val="0213584D"/>
    <w:rsid w:val="02140984"/>
    <w:rsid w:val="0216564A"/>
    <w:rsid w:val="0216DB5F"/>
    <w:rsid w:val="021D232A"/>
    <w:rsid w:val="021D9694"/>
    <w:rsid w:val="0220C6E1"/>
    <w:rsid w:val="0225F255"/>
    <w:rsid w:val="022BA0AC"/>
    <w:rsid w:val="022BCF70"/>
    <w:rsid w:val="0232E8A0"/>
    <w:rsid w:val="02377C26"/>
    <w:rsid w:val="02379D77"/>
    <w:rsid w:val="0237D5E9"/>
    <w:rsid w:val="023A45E2"/>
    <w:rsid w:val="0243DF5C"/>
    <w:rsid w:val="0244B34B"/>
    <w:rsid w:val="02468785"/>
    <w:rsid w:val="024A03D9"/>
    <w:rsid w:val="024ACC74"/>
    <w:rsid w:val="024C3CA7"/>
    <w:rsid w:val="024DD68F"/>
    <w:rsid w:val="0254A17C"/>
    <w:rsid w:val="0254C447"/>
    <w:rsid w:val="0256EFDC"/>
    <w:rsid w:val="025BDF04"/>
    <w:rsid w:val="026107CF"/>
    <w:rsid w:val="02631F7C"/>
    <w:rsid w:val="02689F07"/>
    <w:rsid w:val="026B150E"/>
    <w:rsid w:val="026CCC4B"/>
    <w:rsid w:val="027455CB"/>
    <w:rsid w:val="0274D8FF"/>
    <w:rsid w:val="0275BF88"/>
    <w:rsid w:val="027755BB"/>
    <w:rsid w:val="02781C6B"/>
    <w:rsid w:val="027D2966"/>
    <w:rsid w:val="027E54B4"/>
    <w:rsid w:val="028AE8BB"/>
    <w:rsid w:val="028B93A2"/>
    <w:rsid w:val="028CFE9A"/>
    <w:rsid w:val="028F65D9"/>
    <w:rsid w:val="02907861"/>
    <w:rsid w:val="02927C75"/>
    <w:rsid w:val="0293D71F"/>
    <w:rsid w:val="0293F7DF"/>
    <w:rsid w:val="02957A3B"/>
    <w:rsid w:val="0297116C"/>
    <w:rsid w:val="02976A12"/>
    <w:rsid w:val="029A8E3C"/>
    <w:rsid w:val="029A9E86"/>
    <w:rsid w:val="029AAEA8"/>
    <w:rsid w:val="029E4C0E"/>
    <w:rsid w:val="029E7768"/>
    <w:rsid w:val="029FB065"/>
    <w:rsid w:val="02AB59A2"/>
    <w:rsid w:val="02B2946D"/>
    <w:rsid w:val="02B351AB"/>
    <w:rsid w:val="02B38DC6"/>
    <w:rsid w:val="02B4C1DF"/>
    <w:rsid w:val="02B75918"/>
    <w:rsid w:val="02C592E0"/>
    <w:rsid w:val="02C732A9"/>
    <w:rsid w:val="02CE0FCF"/>
    <w:rsid w:val="02D5DEDB"/>
    <w:rsid w:val="02D91020"/>
    <w:rsid w:val="02DECD76"/>
    <w:rsid w:val="02E5B96E"/>
    <w:rsid w:val="02ED956B"/>
    <w:rsid w:val="02F129C1"/>
    <w:rsid w:val="02F33F8C"/>
    <w:rsid w:val="02FC62EB"/>
    <w:rsid w:val="02FDD78C"/>
    <w:rsid w:val="0301838A"/>
    <w:rsid w:val="03101500"/>
    <w:rsid w:val="03122820"/>
    <w:rsid w:val="03170664"/>
    <w:rsid w:val="031C9B1B"/>
    <w:rsid w:val="03234616"/>
    <w:rsid w:val="032AE787"/>
    <w:rsid w:val="032E728F"/>
    <w:rsid w:val="0337AE7C"/>
    <w:rsid w:val="033EB22F"/>
    <w:rsid w:val="03412C7A"/>
    <w:rsid w:val="03446113"/>
    <w:rsid w:val="0346400B"/>
    <w:rsid w:val="034E3EFD"/>
    <w:rsid w:val="03501000"/>
    <w:rsid w:val="03526706"/>
    <w:rsid w:val="0353D93B"/>
    <w:rsid w:val="035A4ACE"/>
    <w:rsid w:val="035A9831"/>
    <w:rsid w:val="035B7829"/>
    <w:rsid w:val="035C74DF"/>
    <w:rsid w:val="03656C62"/>
    <w:rsid w:val="03690A98"/>
    <w:rsid w:val="036D06AA"/>
    <w:rsid w:val="036F6DD1"/>
    <w:rsid w:val="03704C96"/>
    <w:rsid w:val="03748D3D"/>
    <w:rsid w:val="0377A857"/>
    <w:rsid w:val="03796AA0"/>
    <w:rsid w:val="037F1CF2"/>
    <w:rsid w:val="03870297"/>
    <w:rsid w:val="038BD97C"/>
    <w:rsid w:val="03900E72"/>
    <w:rsid w:val="0394B27E"/>
    <w:rsid w:val="03964CE1"/>
    <w:rsid w:val="03A0D0C5"/>
    <w:rsid w:val="03A1B7FF"/>
    <w:rsid w:val="03A3FA5D"/>
    <w:rsid w:val="03A6C059"/>
    <w:rsid w:val="03A70BB3"/>
    <w:rsid w:val="03B1AB55"/>
    <w:rsid w:val="03B5BAEE"/>
    <w:rsid w:val="03B79D1D"/>
    <w:rsid w:val="03BD5318"/>
    <w:rsid w:val="03C3C81C"/>
    <w:rsid w:val="03C4CEAC"/>
    <w:rsid w:val="03C90A59"/>
    <w:rsid w:val="03CC9D6B"/>
    <w:rsid w:val="03CE239A"/>
    <w:rsid w:val="03D0D4E0"/>
    <w:rsid w:val="03D5421E"/>
    <w:rsid w:val="03D7E89B"/>
    <w:rsid w:val="03D7FA3F"/>
    <w:rsid w:val="03DB3950"/>
    <w:rsid w:val="03DC75AC"/>
    <w:rsid w:val="03DF2D58"/>
    <w:rsid w:val="03DFA8DF"/>
    <w:rsid w:val="03DFC7A7"/>
    <w:rsid w:val="03E3E24B"/>
    <w:rsid w:val="03E7FC92"/>
    <w:rsid w:val="03E90885"/>
    <w:rsid w:val="03EAFC82"/>
    <w:rsid w:val="03EF75EE"/>
    <w:rsid w:val="03F0FE08"/>
    <w:rsid w:val="03F5F590"/>
    <w:rsid w:val="03FB7652"/>
    <w:rsid w:val="04043903"/>
    <w:rsid w:val="04092613"/>
    <w:rsid w:val="040A9428"/>
    <w:rsid w:val="040DAEA3"/>
    <w:rsid w:val="040F0852"/>
    <w:rsid w:val="04134B27"/>
    <w:rsid w:val="04190C4E"/>
    <w:rsid w:val="041A4856"/>
    <w:rsid w:val="04208BBE"/>
    <w:rsid w:val="042435EF"/>
    <w:rsid w:val="04273EC4"/>
    <w:rsid w:val="042D0C07"/>
    <w:rsid w:val="04300160"/>
    <w:rsid w:val="0430A340"/>
    <w:rsid w:val="0449D691"/>
    <w:rsid w:val="044AAE6A"/>
    <w:rsid w:val="044AE52F"/>
    <w:rsid w:val="044C494F"/>
    <w:rsid w:val="0451919A"/>
    <w:rsid w:val="04542D69"/>
    <w:rsid w:val="04561A91"/>
    <w:rsid w:val="045C9D85"/>
    <w:rsid w:val="045D98F8"/>
    <w:rsid w:val="04605274"/>
    <w:rsid w:val="0461EA9C"/>
    <w:rsid w:val="0466DAD4"/>
    <w:rsid w:val="046BF2B6"/>
    <w:rsid w:val="04723E7F"/>
    <w:rsid w:val="04724CD0"/>
    <w:rsid w:val="047322B9"/>
    <w:rsid w:val="047703BA"/>
    <w:rsid w:val="04806C1F"/>
    <w:rsid w:val="0481336B"/>
    <w:rsid w:val="04858BA1"/>
    <w:rsid w:val="04875788"/>
    <w:rsid w:val="0487FD4E"/>
    <w:rsid w:val="0489341C"/>
    <w:rsid w:val="048D2B1D"/>
    <w:rsid w:val="048EC304"/>
    <w:rsid w:val="0495AC47"/>
    <w:rsid w:val="049856BE"/>
    <w:rsid w:val="04990398"/>
    <w:rsid w:val="0499A214"/>
    <w:rsid w:val="049AA4AE"/>
    <w:rsid w:val="04A3E837"/>
    <w:rsid w:val="04A5A2E9"/>
    <w:rsid w:val="04AEAD50"/>
    <w:rsid w:val="04B009A6"/>
    <w:rsid w:val="04B7635C"/>
    <w:rsid w:val="04B8EFF2"/>
    <w:rsid w:val="04BCB999"/>
    <w:rsid w:val="04BE21FE"/>
    <w:rsid w:val="04BF79FB"/>
    <w:rsid w:val="04C0F730"/>
    <w:rsid w:val="04C21016"/>
    <w:rsid w:val="04C953A0"/>
    <w:rsid w:val="04CAF945"/>
    <w:rsid w:val="04D875AD"/>
    <w:rsid w:val="04DBBE19"/>
    <w:rsid w:val="04E423EA"/>
    <w:rsid w:val="04E7B148"/>
    <w:rsid w:val="04F30230"/>
    <w:rsid w:val="04F73BC2"/>
    <w:rsid w:val="04FA0E05"/>
    <w:rsid w:val="05025E8B"/>
    <w:rsid w:val="050436CF"/>
    <w:rsid w:val="05072000"/>
    <w:rsid w:val="05100B5C"/>
    <w:rsid w:val="051A6223"/>
    <w:rsid w:val="051E0CA0"/>
    <w:rsid w:val="05211DA6"/>
    <w:rsid w:val="0524E334"/>
    <w:rsid w:val="05256D49"/>
    <w:rsid w:val="0525F965"/>
    <w:rsid w:val="052650B2"/>
    <w:rsid w:val="05298BD7"/>
    <w:rsid w:val="052CF80E"/>
    <w:rsid w:val="05307C72"/>
    <w:rsid w:val="0532B67A"/>
    <w:rsid w:val="05332FB0"/>
    <w:rsid w:val="0533C55A"/>
    <w:rsid w:val="0538D32C"/>
    <w:rsid w:val="053BBCF4"/>
    <w:rsid w:val="053C04F2"/>
    <w:rsid w:val="053DB830"/>
    <w:rsid w:val="05470798"/>
    <w:rsid w:val="054936C4"/>
    <w:rsid w:val="0550C667"/>
    <w:rsid w:val="0551B044"/>
    <w:rsid w:val="0555B7D1"/>
    <w:rsid w:val="0559F426"/>
    <w:rsid w:val="055E4F48"/>
    <w:rsid w:val="05600F2A"/>
    <w:rsid w:val="0565BF9B"/>
    <w:rsid w:val="05696042"/>
    <w:rsid w:val="056CFF50"/>
    <w:rsid w:val="056DA34D"/>
    <w:rsid w:val="056EB597"/>
    <w:rsid w:val="0575FE53"/>
    <w:rsid w:val="057AFA9E"/>
    <w:rsid w:val="057B9059"/>
    <w:rsid w:val="057CD47A"/>
    <w:rsid w:val="05838DE4"/>
    <w:rsid w:val="058854CB"/>
    <w:rsid w:val="058B1394"/>
    <w:rsid w:val="05905B23"/>
    <w:rsid w:val="05905EB4"/>
    <w:rsid w:val="0590C8FC"/>
    <w:rsid w:val="05986454"/>
    <w:rsid w:val="05993C95"/>
    <w:rsid w:val="059B9CEE"/>
    <w:rsid w:val="059C3925"/>
    <w:rsid w:val="059E806E"/>
    <w:rsid w:val="05A20D25"/>
    <w:rsid w:val="05A9F2BC"/>
    <w:rsid w:val="05AF5ED4"/>
    <w:rsid w:val="05B0390B"/>
    <w:rsid w:val="05B66739"/>
    <w:rsid w:val="05BC371A"/>
    <w:rsid w:val="05BEA34A"/>
    <w:rsid w:val="05C6155D"/>
    <w:rsid w:val="05CA70BF"/>
    <w:rsid w:val="05CB1BD7"/>
    <w:rsid w:val="05CFF70F"/>
    <w:rsid w:val="05D2D60D"/>
    <w:rsid w:val="05D511B9"/>
    <w:rsid w:val="05D516F4"/>
    <w:rsid w:val="05D60FF9"/>
    <w:rsid w:val="05D7CD6E"/>
    <w:rsid w:val="05D7E825"/>
    <w:rsid w:val="05D962BD"/>
    <w:rsid w:val="05E5698C"/>
    <w:rsid w:val="05EFB49A"/>
    <w:rsid w:val="05EFB9D0"/>
    <w:rsid w:val="05F00B30"/>
    <w:rsid w:val="05F0D945"/>
    <w:rsid w:val="05F27D90"/>
    <w:rsid w:val="05F79938"/>
    <w:rsid w:val="05FA3D74"/>
    <w:rsid w:val="05FAEEEB"/>
    <w:rsid w:val="0601D760"/>
    <w:rsid w:val="060725FB"/>
    <w:rsid w:val="060ED8D8"/>
    <w:rsid w:val="060F9371"/>
    <w:rsid w:val="060FE86B"/>
    <w:rsid w:val="06156603"/>
    <w:rsid w:val="061C489C"/>
    <w:rsid w:val="061FDF22"/>
    <w:rsid w:val="0626ECE1"/>
    <w:rsid w:val="0627457C"/>
    <w:rsid w:val="062A79DF"/>
    <w:rsid w:val="062B3501"/>
    <w:rsid w:val="062EED0F"/>
    <w:rsid w:val="062F71C9"/>
    <w:rsid w:val="062FB758"/>
    <w:rsid w:val="06307073"/>
    <w:rsid w:val="06326E09"/>
    <w:rsid w:val="0636C7D7"/>
    <w:rsid w:val="063DAA9D"/>
    <w:rsid w:val="063FE8A0"/>
    <w:rsid w:val="0644DE7A"/>
    <w:rsid w:val="0645E101"/>
    <w:rsid w:val="064802AE"/>
    <w:rsid w:val="064BB7AF"/>
    <w:rsid w:val="0652BB1F"/>
    <w:rsid w:val="06563E5E"/>
    <w:rsid w:val="06579E3F"/>
    <w:rsid w:val="065AA134"/>
    <w:rsid w:val="065C0297"/>
    <w:rsid w:val="06627C4B"/>
    <w:rsid w:val="066593F8"/>
    <w:rsid w:val="06676528"/>
    <w:rsid w:val="066A2A16"/>
    <w:rsid w:val="066B0D47"/>
    <w:rsid w:val="066B3BCB"/>
    <w:rsid w:val="066C3F66"/>
    <w:rsid w:val="066DE5F9"/>
    <w:rsid w:val="067CC6B7"/>
    <w:rsid w:val="067D81F8"/>
    <w:rsid w:val="06800733"/>
    <w:rsid w:val="06847A28"/>
    <w:rsid w:val="06855513"/>
    <w:rsid w:val="068B2C5B"/>
    <w:rsid w:val="0692176B"/>
    <w:rsid w:val="06933EF1"/>
    <w:rsid w:val="0696CB1F"/>
    <w:rsid w:val="06991546"/>
    <w:rsid w:val="0699321E"/>
    <w:rsid w:val="069E85D4"/>
    <w:rsid w:val="069F9997"/>
    <w:rsid w:val="06A1CE64"/>
    <w:rsid w:val="06A5D9AE"/>
    <w:rsid w:val="06A64DB2"/>
    <w:rsid w:val="06A8BC48"/>
    <w:rsid w:val="06ADEDEC"/>
    <w:rsid w:val="06AEDC30"/>
    <w:rsid w:val="06C001C1"/>
    <w:rsid w:val="06C61972"/>
    <w:rsid w:val="06C72247"/>
    <w:rsid w:val="06CA2921"/>
    <w:rsid w:val="06CC5938"/>
    <w:rsid w:val="06CDEC4F"/>
    <w:rsid w:val="06D5921A"/>
    <w:rsid w:val="06D9A627"/>
    <w:rsid w:val="06D9AEDE"/>
    <w:rsid w:val="06E0A5CA"/>
    <w:rsid w:val="06E81CB9"/>
    <w:rsid w:val="06EBFB11"/>
    <w:rsid w:val="06F086FB"/>
    <w:rsid w:val="06FADB78"/>
    <w:rsid w:val="06FCF249"/>
    <w:rsid w:val="070163A6"/>
    <w:rsid w:val="0703CFF9"/>
    <w:rsid w:val="07057E30"/>
    <w:rsid w:val="0706ACE0"/>
    <w:rsid w:val="0706FDE4"/>
    <w:rsid w:val="070BAB89"/>
    <w:rsid w:val="070BD109"/>
    <w:rsid w:val="070F6826"/>
    <w:rsid w:val="07132D23"/>
    <w:rsid w:val="0716CAFF"/>
    <w:rsid w:val="071BC208"/>
    <w:rsid w:val="0721E142"/>
    <w:rsid w:val="07247CF5"/>
    <w:rsid w:val="07275E67"/>
    <w:rsid w:val="0728E7B0"/>
    <w:rsid w:val="072AA051"/>
    <w:rsid w:val="072B0AFD"/>
    <w:rsid w:val="072E4B69"/>
    <w:rsid w:val="072E919B"/>
    <w:rsid w:val="07329625"/>
    <w:rsid w:val="0737B9CC"/>
    <w:rsid w:val="0738D7E9"/>
    <w:rsid w:val="073E4630"/>
    <w:rsid w:val="073EAF8E"/>
    <w:rsid w:val="07438BB7"/>
    <w:rsid w:val="07442CFE"/>
    <w:rsid w:val="0747F249"/>
    <w:rsid w:val="074B3408"/>
    <w:rsid w:val="074F05A9"/>
    <w:rsid w:val="074F1C01"/>
    <w:rsid w:val="07532C8B"/>
    <w:rsid w:val="0756C9C0"/>
    <w:rsid w:val="07583C6C"/>
    <w:rsid w:val="075A40C8"/>
    <w:rsid w:val="075FD66B"/>
    <w:rsid w:val="0760B950"/>
    <w:rsid w:val="07610656"/>
    <w:rsid w:val="076464F8"/>
    <w:rsid w:val="0765AF9A"/>
    <w:rsid w:val="0766D18A"/>
    <w:rsid w:val="076A9C8A"/>
    <w:rsid w:val="076BFD69"/>
    <w:rsid w:val="076C2976"/>
    <w:rsid w:val="077486AF"/>
    <w:rsid w:val="07767B2B"/>
    <w:rsid w:val="07780EE6"/>
    <w:rsid w:val="07796464"/>
    <w:rsid w:val="077DAA92"/>
    <w:rsid w:val="0786FEE9"/>
    <w:rsid w:val="07885623"/>
    <w:rsid w:val="078CC617"/>
    <w:rsid w:val="078CE54E"/>
    <w:rsid w:val="078EFEA5"/>
    <w:rsid w:val="07935020"/>
    <w:rsid w:val="0794D04A"/>
    <w:rsid w:val="0797E3A4"/>
    <w:rsid w:val="07993058"/>
    <w:rsid w:val="079B291E"/>
    <w:rsid w:val="079CB52E"/>
    <w:rsid w:val="079D9ECC"/>
    <w:rsid w:val="079E43D6"/>
    <w:rsid w:val="07A5A31A"/>
    <w:rsid w:val="07BA626E"/>
    <w:rsid w:val="07C0B838"/>
    <w:rsid w:val="07C2F3ED"/>
    <w:rsid w:val="07C5BBE3"/>
    <w:rsid w:val="07CEFB82"/>
    <w:rsid w:val="07D16FED"/>
    <w:rsid w:val="07D24B49"/>
    <w:rsid w:val="07D50E4F"/>
    <w:rsid w:val="07D70F43"/>
    <w:rsid w:val="07DB1B33"/>
    <w:rsid w:val="07DDC942"/>
    <w:rsid w:val="07E180E5"/>
    <w:rsid w:val="07E25236"/>
    <w:rsid w:val="07E3B8F1"/>
    <w:rsid w:val="07E73387"/>
    <w:rsid w:val="07EA3A49"/>
    <w:rsid w:val="07EB5FA1"/>
    <w:rsid w:val="07EB8365"/>
    <w:rsid w:val="07EBD433"/>
    <w:rsid w:val="07EED513"/>
    <w:rsid w:val="07F16A8A"/>
    <w:rsid w:val="07F5F351"/>
    <w:rsid w:val="07F66649"/>
    <w:rsid w:val="07F88B33"/>
    <w:rsid w:val="07F8D724"/>
    <w:rsid w:val="07FF196B"/>
    <w:rsid w:val="0801C0C9"/>
    <w:rsid w:val="080894E8"/>
    <w:rsid w:val="0808956B"/>
    <w:rsid w:val="080C3BB0"/>
    <w:rsid w:val="080FFDBF"/>
    <w:rsid w:val="0813C779"/>
    <w:rsid w:val="0814924A"/>
    <w:rsid w:val="08157CCE"/>
    <w:rsid w:val="0815AAE0"/>
    <w:rsid w:val="081CDF03"/>
    <w:rsid w:val="0824DEE4"/>
    <w:rsid w:val="08270F3A"/>
    <w:rsid w:val="0828144E"/>
    <w:rsid w:val="082855D4"/>
    <w:rsid w:val="0828C6B7"/>
    <w:rsid w:val="082B2ACC"/>
    <w:rsid w:val="082B4545"/>
    <w:rsid w:val="08343A51"/>
    <w:rsid w:val="0838C36A"/>
    <w:rsid w:val="0842DEF4"/>
    <w:rsid w:val="0844C3C6"/>
    <w:rsid w:val="084A0234"/>
    <w:rsid w:val="084BA79A"/>
    <w:rsid w:val="084CFB2F"/>
    <w:rsid w:val="084F6191"/>
    <w:rsid w:val="08535252"/>
    <w:rsid w:val="08567DFD"/>
    <w:rsid w:val="08567E7D"/>
    <w:rsid w:val="0858464D"/>
    <w:rsid w:val="085FD08F"/>
    <w:rsid w:val="086027B7"/>
    <w:rsid w:val="0863E48B"/>
    <w:rsid w:val="08650BEB"/>
    <w:rsid w:val="086AFED2"/>
    <w:rsid w:val="087840AE"/>
    <w:rsid w:val="087D19A2"/>
    <w:rsid w:val="087DB5E6"/>
    <w:rsid w:val="087E99A8"/>
    <w:rsid w:val="087F710C"/>
    <w:rsid w:val="087FE671"/>
    <w:rsid w:val="0880B242"/>
    <w:rsid w:val="0886319D"/>
    <w:rsid w:val="08890655"/>
    <w:rsid w:val="088AD8C0"/>
    <w:rsid w:val="08930AE5"/>
    <w:rsid w:val="08942716"/>
    <w:rsid w:val="0894D527"/>
    <w:rsid w:val="0895F128"/>
    <w:rsid w:val="089998E1"/>
    <w:rsid w:val="089DC7DF"/>
    <w:rsid w:val="089DF997"/>
    <w:rsid w:val="089F331C"/>
    <w:rsid w:val="08A4DA30"/>
    <w:rsid w:val="08A5C0E2"/>
    <w:rsid w:val="08AC9AD8"/>
    <w:rsid w:val="08AE6A25"/>
    <w:rsid w:val="08B9AF49"/>
    <w:rsid w:val="08BE8063"/>
    <w:rsid w:val="08C68CDF"/>
    <w:rsid w:val="08CD5E55"/>
    <w:rsid w:val="08D1E855"/>
    <w:rsid w:val="08D50EB3"/>
    <w:rsid w:val="08DB3343"/>
    <w:rsid w:val="08DC4188"/>
    <w:rsid w:val="08E1CE89"/>
    <w:rsid w:val="08E1EF5A"/>
    <w:rsid w:val="08E297D6"/>
    <w:rsid w:val="08F339A6"/>
    <w:rsid w:val="08F5E79E"/>
    <w:rsid w:val="08FCA4FB"/>
    <w:rsid w:val="08FD8441"/>
    <w:rsid w:val="090542B7"/>
    <w:rsid w:val="09078272"/>
    <w:rsid w:val="0922CF4A"/>
    <w:rsid w:val="0923EE85"/>
    <w:rsid w:val="092A1E7B"/>
    <w:rsid w:val="0930CFC0"/>
    <w:rsid w:val="09317EB5"/>
    <w:rsid w:val="093329A4"/>
    <w:rsid w:val="09363031"/>
    <w:rsid w:val="093AF2F0"/>
    <w:rsid w:val="093B1BC0"/>
    <w:rsid w:val="093D445B"/>
    <w:rsid w:val="093DBA9B"/>
    <w:rsid w:val="0946D6E1"/>
    <w:rsid w:val="094EFC2E"/>
    <w:rsid w:val="095078C1"/>
    <w:rsid w:val="09587BA4"/>
    <w:rsid w:val="095B01A7"/>
    <w:rsid w:val="095BB88B"/>
    <w:rsid w:val="095D090C"/>
    <w:rsid w:val="095E3D7F"/>
    <w:rsid w:val="0965C9DC"/>
    <w:rsid w:val="0966B3EF"/>
    <w:rsid w:val="09757B9B"/>
    <w:rsid w:val="09768E9A"/>
    <w:rsid w:val="09782BDA"/>
    <w:rsid w:val="097B139B"/>
    <w:rsid w:val="097D07BA"/>
    <w:rsid w:val="097ECB5C"/>
    <w:rsid w:val="09811F1D"/>
    <w:rsid w:val="09828BCA"/>
    <w:rsid w:val="09833A68"/>
    <w:rsid w:val="0983D8F5"/>
    <w:rsid w:val="0986B727"/>
    <w:rsid w:val="098DFB27"/>
    <w:rsid w:val="09910AF8"/>
    <w:rsid w:val="09A3BD58"/>
    <w:rsid w:val="09A4403D"/>
    <w:rsid w:val="09B5E1CB"/>
    <w:rsid w:val="09B70410"/>
    <w:rsid w:val="09B8E626"/>
    <w:rsid w:val="09BD2F25"/>
    <w:rsid w:val="09C3DD8D"/>
    <w:rsid w:val="09C6E814"/>
    <w:rsid w:val="09C87E2B"/>
    <w:rsid w:val="09CE2CB9"/>
    <w:rsid w:val="09CF2A9A"/>
    <w:rsid w:val="09CF3888"/>
    <w:rsid w:val="09CF6CBF"/>
    <w:rsid w:val="09D2F662"/>
    <w:rsid w:val="09D31E6C"/>
    <w:rsid w:val="09D577BA"/>
    <w:rsid w:val="09D75CF7"/>
    <w:rsid w:val="09D849FA"/>
    <w:rsid w:val="09DF8439"/>
    <w:rsid w:val="09E551CF"/>
    <w:rsid w:val="09E599CD"/>
    <w:rsid w:val="09E9F7F3"/>
    <w:rsid w:val="09EFF1E7"/>
    <w:rsid w:val="09F15FE1"/>
    <w:rsid w:val="09FCC577"/>
    <w:rsid w:val="09FF13EA"/>
    <w:rsid w:val="0A041460"/>
    <w:rsid w:val="0A0890C5"/>
    <w:rsid w:val="0A0C6D2E"/>
    <w:rsid w:val="0A14746F"/>
    <w:rsid w:val="0A15F527"/>
    <w:rsid w:val="0A1B4304"/>
    <w:rsid w:val="0A1CF344"/>
    <w:rsid w:val="0A1E6F31"/>
    <w:rsid w:val="0A2AB773"/>
    <w:rsid w:val="0A3E4CDC"/>
    <w:rsid w:val="0A3EF6EB"/>
    <w:rsid w:val="0A4BD765"/>
    <w:rsid w:val="0A5B2369"/>
    <w:rsid w:val="0A62DDCA"/>
    <w:rsid w:val="0A682988"/>
    <w:rsid w:val="0A6CA10F"/>
    <w:rsid w:val="0A6E0C78"/>
    <w:rsid w:val="0A7A3E68"/>
    <w:rsid w:val="0A7AD429"/>
    <w:rsid w:val="0A7C2AA8"/>
    <w:rsid w:val="0A7C6E97"/>
    <w:rsid w:val="0A825033"/>
    <w:rsid w:val="0A8434DA"/>
    <w:rsid w:val="0A8452C1"/>
    <w:rsid w:val="0A856FB1"/>
    <w:rsid w:val="0A871D50"/>
    <w:rsid w:val="0A8A3FD5"/>
    <w:rsid w:val="0A8B0C4D"/>
    <w:rsid w:val="0A8B195F"/>
    <w:rsid w:val="0A8DD6B5"/>
    <w:rsid w:val="0A929AC5"/>
    <w:rsid w:val="0A9953F7"/>
    <w:rsid w:val="0A9ACD65"/>
    <w:rsid w:val="0A9D7F30"/>
    <w:rsid w:val="0AA0A3CF"/>
    <w:rsid w:val="0AA6FA9B"/>
    <w:rsid w:val="0AAB3142"/>
    <w:rsid w:val="0AAD277C"/>
    <w:rsid w:val="0AAD92C1"/>
    <w:rsid w:val="0AB07257"/>
    <w:rsid w:val="0AB144F4"/>
    <w:rsid w:val="0AB47280"/>
    <w:rsid w:val="0AB57F2B"/>
    <w:rsid w:val="0ABBBB10"/>
    <w:rsid w:val="0AC393E5"/>
    <w:rsid w:val="0AC7D7CC"/>
    <w:rsid w:val="0ACF9EED"/>
    <w:rsid w:val="0AD07984"/>
    <w:rsid w:val="0AD48E67"/>
    <w:rsid w:val="0AD50AD5"/>
    <w:rsid w:val="0AD5DE4D"/>
    <w:rsid w:val="0AD82BF0"/>
    <w:rsid w:val="0AD83838"/>
    <w:rsid w:val="0AD8CB3C"/>
    <w:rsid w:val="0ADAAE4D"/>
    <w:rsid w:val="0ADDB8D2"/>
    <w:rsid w:val="0ADF5E20"/>
    <w:rsid w:val="0AE3FF1E"/>
    <w:rsid w:val="0AECBBA4"/>
    <w:rsid w:val="0AEE0F63"/>
    <w:rsid w:val="0AF06002"/>
    <w:rsid w:val="0AF07E13"/>
    <w:rsid w:val="0AF0DBB8"/>
    <w:rsid w:val="0AF7E45A"/>
    <w:rsid w:val="0AFB888C"/>
    <w:rsid w:val="0AFBD01B"/>
    <w:rsid w:val="0AFECAC2"/>
    <w:rsid w:val="0B0306E4"/>
    <w:rsid w:val="0B04E613"/>
    <w:rsid w:val="0B07B865"/>
    <w:rsid w:val="0B0849F9"/>
    <w:rsid w:val="0B0860DD"/>
    <w:rsid w:val="0B08666B"/>
    <w:rsid w:val="0B0B3DCB"/>
    <w:rsid w:val="0B11EC39"/>
    <w:rsid w:val="0B13CF71"/>
    <w:rsid w:val="0B15A403"/>
    <w:rsid w:val="0B165F27"/>
    <w:rsid w:val="0B1915F1"/>
    <w:rsid w:val="0B1C29D1"/>
    <w:rsid w:val="0B1E7D91"/>
    <w:rsid w:val="0B2AE2DC"/>
    <w:rsid w:val="0B2E95FD"/>
    <w:rsid w:val="0B319EC9"/>
    <w:rsid w:val="0B37F3D8"/>
    <w:rsid w:val="0B3ED22A"/>
    <w:rsid w:val="0B429937"/>
    <w:rsid w:val="0B435FCB"/>
    <w:rsid w:val="0B464FA6"/>
    <w:rsid w:val="0B4785E7"/>
    <w:rsid w:val="0B48D8B1"/>
    <w:rsid w:val="0B4FFD94"/>
    <w:rsid w:val="0B51078E"/>
    <w:rsid w:val="0B56CD99"/>
    <w:rsid w:val="0B5B330B"/>
    <w:rsid w:val="0B5DD717"/>
    <w:rsid w:val="0B5EBD0B"/>
    <w:rsid w:val="0B612372"/>
    <w:rsid w:val="0B65E223"/>
    <w:rsid w:val="0B662EC4"/>
    <w:rsid w:val="0B683856"/>
    <w:rsid w:val="0B6BFFE7"/>
    <w:rsid w:val="0B6D5BD1"/>
    <w:rsid w:val="0B6D9B0E"/>
    <w:rsid w:val="0B70DD94"/>
    <w:rsid w:val="0B722093"/>
    <w:rsid w:val="0B751334"/>
    <w:rsid w:val="0B75E732"/>
    <w:rsid w:val="0B79DA23"/>
    <w:rsid w:val="0B7E9469"/>
    <w:rsid w:val="0B7EADD3"/>
    <w:rsid w:val="0B8199B8"/>
    <w:rsid w:val="0B8303D2"/>
    <w:rsid w:val="0B86DEFA"/>
    <w:rsid w:val="0B886055"/>
    <w:rsid w:val="0B8C3952"/>
    <w:rsid w:val="0B8F1DEF"/>
    <w:rsid w:val="0B8FFE71"/>
    <w:rsid w:val="0B968AD1"/>
    <w:rsid w:val="0B96FC5E"/>
    <w:rsid w:val="0B97A703"/>
    <w:rsid w:val="0B988BEB"/>
    <w:rsid w:val="0B9B8EA9"/>
    <w:rsid w:val="0B9DDEFF"/>
    <w:rsid w:val="0B9F2857"/>
    <w:rsid w:val="0BA15025"/>
    <w:rsid w:val="0BA16828"/>
    <w:rsid w:val="0BA1F6BF"/>
    <w:rsid w:val="0BA30263"/>
    <w:rsid w:val="0BA4D5DB"/>
    <w:rsid w:val="0BA4FC0D"/>
    <w:rsid w:val="0BA8CF4C"/>
    <w:rsid w:val="0BA8ED84"/>
    <w:rsid w:val="0BB1AFB1"/>
    <w:rsid w:val="0BB8264E"/>
    <w:rsid w:val="0BB88150"/>
    <w:rsid w:val="0BB94D29"/>
    <w:rsid w:val="0BBC86A7"/>
    <w:rsid w:val="0BBC97FE"/>
    <w:rsid w:val="0BC835C2"/>
    <w:rsid w:val="0BCBDCCB"/>
    <w:rsid w:val="0BCCA0BD"/>
    <w:rsid w:val="0BCFBFF8"/>
    <w:rsid w:val="0BD7B1B3"/>
    <w:rsid w:val="0BDA19AE"/>
    <w:rsid w:val="0BDC1CBC"/>
    <w:rsid w:val="0BE047A9"/>
    <w:rsid w:val="0BE3C534"/>
    <w:rsid w:val="0BE4F6DA"/>
    <w:rsid w:val="0BE5145D"/>
    <w:rsid w:val="0BE74974"/>
    <w:rsid w:val="0BEA0534"/>
    <w:rsid w:val="0BEF57E9"/>
    <w:rsid w:val="0BEF689D"/>
    <w:rsid w:val="0BEF8A42"/>
    <w:rsid w:val="0BF1754C"/>
    <w:rsid w:val="0BF29B45"/>
    <w:rsid w:val="0BF2F03F"/>
    <w:rsid w:val="0BF8FCA2"/>
    <w:rsid w:val="0BFBC6F4"/>
    <w:rsid w:val="0BFC806B"/>
    <w:rsid w:val="0BFEC71B"/>
    <w:rsid w:val="0C037175"/>
    <w:rsid w:val="0C05D85D"/>
    <w:rsid w:val="0C05F779"/>
    <w:rsid w:val="0C07C385"/>
    <w:rsid w:val="0C08BE11"/>
    <w:rsid w:val="0C0B7AA6"/>
    <w:rsid w:val="0C0EE9D8"/>
    <w:rsid w:val="0C101BCF"/>
    <w:rsid w:val="0C18C6B3"/>
    <w:rsid w:val="0C1BA5C5"/>
    <w:rsid w:val="0C1DB5B9"/>
    <w:rsid w:val="0C24608A"/>
    <w:rsid w:val="0C29D474"/>
    <w:rsid w:val="0C2FE895"/>
    <w:rsid w:val="0C309424"/>
    <w:rsid w:val="0C313845"/>
    <w:rsid w:val="0C332363"/>
    <w:rsid w:val="0C33AABB"/>
    <w:rsid w:val="0C384C31"/>
    <w:rsid w:val="0C3BFA31"/>
    <w:rsid w:val="0C400B9F"/>
    <w:rsid w:val="0C5046D4"/>
    <w:rsid w:val="0C577006"/>
    <w:rsid w:val="0C5B991B"/>
    <w:rsid w:val="0C60D78B"/>
    <w:rsid w:val="0C62EE04"/>
    <w:rsid w:val="0C64A209"/>
    <w:rsid w:val="0C658196"/>
    <w:rsid w:val="0C66556F"/>
    <w:rsid w:val="0C67B228"/>
    <w:rsid w:val="0C6D7863"/>
    <w:rsid w:val="0C726A96"/>
    <w:rsid w:val="0C743C07"/>
    <w:rsid w:val="0C75BB3C"/>
    <w:rsid w:val="0C7864F9"/>
    <w:rsid w:val="0C7B0410"/>
    <w:rsid w:val="0C7B28B1"/>
    <w:rsid w:val="0C852510"/>
    <w:rsid w:val="0C87ADF2"/>
    <w:rsid w:val="0C87DF07"/>
    <w:rsid w:val="0C8D694F"/>
    <w:rsid w:val="0C915F23"/>
    <w:rsid w:val="0C92849B"/>
    <w:rsid w:val="0C9577BF"/>
    <w:rsid w:val="0C964AA1"/>
    <w:rsid w:val="0C9914CB"/>
    <w:rsid w:val="0C9F17F4"/>
    <w:rsid w:val="0CA4F321"/>
    <w:rsid w:val="0CA56DC7"/>
    <w:rsid w:val="0CAD9B09"/>
    <w:rsid w:val="0CBCEC8E"/>
    <w:rsid w:val="0CC29672"/>
    <w:rsid w:val="0CC2B636"/>
    <w:rsid w:val="0CCB95D9"/>
    <w:rsid w:val="0CCBEF5D"/>
    <w:rsid w:val="0CCC1A13"/>
    <w:rsid w:val="0CCCF27D"/>
    <w:rsid w:val="0CD54C3D"/>
    <w:rsid w:val="0CDB51ED"/>
    <w:rsid w:val="0CDDA767"/>
    <w:rsid w:val="0CE36F5E"/>
    <w:rsid w:val="0CE95913"/>
    <w:rsid w:val="0CEC471B"/>
    <w:rsid w:val="0CED57C0"/>
    <w:rsid w:val="0CF2B346"/>
    <w:rsid w:val="0CF62A2E"/>
    <w:rsid w:val="0CF96622"/>
    <w:rsid w:val="0CFA1BF3"/>
    <w:rsid w:val="0CFB0068"/>
    <w:rsid w:val="0D0A6584"/>
    <w:rsid w:val="0D0E149E"/>
    <w:rsid w:val="0D12EEAE"/>
    <w:rsid w:val="0D189047"/>
    <w:rsid w:val="0D19F417"/>
    <w:rsid w:val="0D1F975F"/>
    <w:rsid w:val="0D277561"/>
    <w:rsid w:val="0D29B756"/>
    <w:rsid w:val="0D29CA93"/>
    <w:rsid w:val="0D2AF18F"/>
    <w:rsid w:val="0D2CA063"/>
    <w:rsid w:val="0D3231D0"/>
    <w:rsid w:val="0D326045"/>
    <w:rsid w:val="0D328B0C"/>
    <w:rsid w:val="0D33D415"/>
    <w:rsid w:val="0D371C06"/>
    <w:rsid w:val="0D3722DA"/>
    <w:rsid w:val="0D3E6F89"/>
    <w:rsid w:val="0D3F15B6"/>
    <w:rsid w:val="0D42CA30"/>
    <w:rsid w:val="0D4507EE"/>
    <w:rsid w:val="0D46E6D6"/>
    <w:rsid w:val="0D499EB0"/>
    <w:rsid w:val="0D5385D6"/>
    <w:rsid w:val="0D54E722"/>
    <w:rsid w:val="0D5C7273"/>
    <w:rsid w:val="0D62806E"/>
    <w:rsid w:val="0D648344"/>
    <w:rsid w:val="0D661553"/>
    <w:rsid w:val="0D6B9068"/>
    <w:rsid w:val="0D6BD43A"/>
    <w:rsid w:val="0D6EFE81"/>
    <w:rsid w:val="0D769CA8"/>
    <w:rsid w:val="0D817442"/>
    <w:rsid w:val="0D83E08C"/>
    <w:rsid w:val="0D845A8A"/>
    <w:rsid w:val="0D8A33C2"/>
    <w:rsid w:val="0D8C6474"/>
    <w:rsid w:val="0D8D4EC4"/>
    <w:rsid w:val="0D8FEFEC"/>
    <w:rsid w:val="0D912ED3"/>
    <w:rsid w:val="0D93F637"/>
    <w:rsid w:val="0D940858"/>
    <w:rsid w:val="0D94ED12"/>
    <w:rsid w:val="0D999BB1"/>
    <w:rsid w:val="0D9B76C6"/>
    <w:rsid w:val="0D9E7921"/>
    <w:rsid w:val="0DAABC23"/>
    <w:rsid w:val="0DAEEA6E"/>
    <w:rsid w:val="0DAF1AD1"/>
    <w:rsid w:val="0DB64B69"/>
    <w:rsid w:val="0DB6A2E9"/>
    <w:rsid w:val="0DB81792"/>
    <w:rsid w:val="0DB8FB0A"/>
    <w:rsid w:val="0DBBF081"/>
    <w:rsid w:val="0DC638FD"/>
    <w:rsid w:val="0DC676EC"/>
    <w:rsid w:val="0DCC04F2"/>
    <w:rsid w:val="0DCC9960"/>
    <w:rsid w:val="0DCE0B53"/>
    <w:rsid w:val="0DD0A00E"/>
    <w:rsid w:val="0DD35087"/>
    <w:rsid w:val="0DDB8AA7"/>
    <w:rsid w:val="0DDCD27F"/>
    <w:rsid w:val="0DE5351E"/>
    <w:rsid w:val="0DEA903D"/>
    <w:rsid w:val="0DEC7D6B"/>
    <w:rsid w:val="0DEE6254"/>
    <w:rsid w:val="0DF640A8"/>
    <w:rsid w:val="0DF6B008"/>
    <w:rsid w:val="0DF71585"/>
    <w:rsid w:val="0DFA1ABE"/>
    <w:rsid w:val="0DFB31EE"/>
    <w:rsid w:val="0DFB33F1"/>
    <w:rsid w:val="0DFDCB4C"/>
    <w:rsid w:val="0E010FBC"/>
    <w:rsid w:val="0E0AD554"/>
    <w:rsid w:val="0E0E889A"/>
    <w:rsid w:val="0E106EE1"/>
    <w:rsid w:val="0E11239A"/>
    <w:rsid w:val="0E165BE9"/>
    <w:rsid w:val="0E18169A"/>
    <w:rsid w:val="0E1C27C3"/>
    <w:rsid w:val="0E23132E"/>
    <w:rsid w:val="0E24B084"/>
    <w:rsid w:val="0E2AE812"/>
    <w:rsid w:val="0E2B718A"/>
    <w:rsid w:val="0E2E4F20"/>
    <w:rsid w:val="0E2F43C3"/>
    <w:rsid w:val="0E2FA96B"/>
    <w:rsid w:val="0E30F3B0"/>
    <w:rsid w:val="0E3220C7"/>
    <w:rsid w:val="0E325076"/>
    <w:rsid w:val="0E39B2EC"/>
    <w:rsid w:val="0E3A8B4E"/>
    <w:rsid w:val="0E3FCC81"/>
    <w:rsid w:val="0E421E50"/>
    <w:rsid w:val="0E4AC681"/>
    <w:rsid w:val="0E4ACB6C"/>
    <w:rsid w:val="0E4C060B"/>
    <w:rsid w:val="0E4F69B7"/>
    <w:rsid w:val="0E4F73DD"/>
    <w:rsid w:val="0E56485E"/>
    <w:rsid w:val="0E564A5D"/>
    <w:rsid w:val="0E5CAA50"/>
    <w:rsid w:val="0E5D7999"/>
    <w:rsid w:val="0E61E034"/>
    <w:rsid w:val="0E62D310"/>
    <w:rsid w:val="0E66D095"/>
    <w:rsid w:val="0E679785"/>
    <w:rsid w:val="0E6A8A26"/>
    <w:rsid w:val="0E731A15"/>
    <w:rsid w:val="0E76AAA6"/>
    <w:rsid w:val="0E7773F7"/>
    <w:rsid w:val="0E777B24"/>
    <w:rsid w:val="0E797FD5"/>
    <w:rsid w:val="0E7A4116"/>
    <w:rsid w:val="0E7D7410"/>
    <w:rsid w:val="0E7EB290"/>
    <w:rsid w:val="0E82C6F1"/>
    <w:rsid w:val="0E845A88"/>
    <w:rsid w:val="0E861998"/>
    <w:rsid w:val="0E88C6CB"/>
    <w:rsid w:val="0E8BCB54"/>
    <w:rsid w:val="0E8E010B"/>
    <w:rsid w:val="0E8F981B"/>
    <w:rsid w:val="0E99AF74"/>
    <w:rsid w:val="0E9BE2D0"/>
    <w:rsid w:val="0E9CD98C"/>
    <w:rsid w:val="0E9EA666"/>
    <w:rsid w:val="0E9EC738"/>
    <w:rsid w:val="0E9F937A"/>
    <w:rsid w:val="0EA1BA73"/>
    <w:rsid w:val="0EA1C86A"/>
    <w:rsid w:val="0EA24DD8"/>
    <w:rsid w:val="0EA55865"/>
    <w:rsid w:val="0EA6659A"/>
    <w:rsid w:val="0EA6D4F2"/>
    <w:rsid w:val="0EAA0439"/>
    <w:rsid w:val="0EAADE66"/>
    <w:rsid w:val="0EAE4B88"/>
    <w:rsid w:val="0EAEBF2B"/>
    <w:rsid w:val="0EB4AB4F"/>
    <w:rsid w:val="0EB4EACC"/>
    <w:rsid w:val="0EB53911"/>
    <w:rsid w:val="0EB78F3A"/>
    <w:rsid w:val="0EB807E1"/>
    <w:rsid w:val="0EC0FC12"/>
    <w:rsid w:val="0EC23E10"/>
    <w:rsid w:val="0ECC6721"/>
    <w:rsid w:val="0ED2F33B"/>
    <w:rsid w:val="0ED6ADAB"/>
    <w:rsid w:val="0ED6B790"/>
    <w:rsid w:val="0ED7B89B"/>
    <w:rsid w:val="0EDAE2F2"/>
    <w:rsid w:val="0EDB00A3"/>
    <w:rsid w:val="0EDC4A70"/>
    <w:rsid w:val="0EDD59DE"/>
    <w:rsid w:val="0EDE5DC8"/>
    <w:rsid w:val="0EDF9DDB"/>
    <w:rsid w:val="0EDFA8CD"/>
    <w:rsid w:val="0EEBA368"/>
    <w:rsid w:val="0EEDFBC1"/>
    <w:rsid w:val="0EF5D48F"/>
    <w:rsid w:val="0EFC0DA4"/>
    <w:rsid w:val="0EFCEB3A"/>
    <w:rsid w:val="0EFD204A"/>
    <w:rsid w:val="0EFE53C7"/>
    <w:rsid w:val="0EFEA9E3"/>
    <w:rsid w:val="0F02C29B"/>
    <w:rsid w:val="0F0651D7"/>
    <w:rsid w:val="0F0A6722"/>
    <w:rsid w:val="0F0F505F"/>
    <w:rsid w:val="0F120219"/>
    <w:rsid w:val="0F18FC1B"/>
    <w:rsid w:val="0F1C5F65"/>
    <w:rsid w:val="0F1D9C68"/>
    <w:rsid w:val="0F1F8B60"/>
    <w:rsid w:val="0F270585"/>
    <w:rsid w:val="0F2AD9FD"/>
    <w:rsid w:val="0F31AFF5"/>
    <w:rsid w:val="0F33CE3A"/>
    <w:rsid w:val="0F36F111"/>
    <w:rsid w:val="0F3D4E59"/>
    <w:rsid w:val="0F3EE12B"/>
    <w:rsid w:val="0F40E849"/>
    <w:rsid w:val="0F440C37"/>
    <w:rsid w:val="0F452356"/>
    <w:rsid w:val="0F4831DD"/>
    <w:rsid w:val="0F4AFB83"/>
    <w:rsid w:val="0F4C0D47"/>
    <w:rsid w:val="0F4D64EF"/>
    <w:rsid w:val="0F5302B4"/>
    <w:rsid w:val="0F56F939"/>
    <w:rsid w:val="0F5B05C2"/>
    <w:rsid w:val="0F5B7B5D"/>
    <w:rsid w:val="0F5D7FBC"/>
    <w:rsid w:val="0F5E6AF0"/>
    <w:rsid w:val="0F61F9BC"/>
    <w:rsid w:val="0F67DD47"/>
    <w:rsid w:val="0F6E7ABB"/>
    <w:rsid w:val="0F7755B7"/>
    <w:rsid w:val="0F77747C"/>
    <w:rsid w:val="0F782409"/>
    <w:rsid w:val="0F78E871"/>
    <w:rsid w:val="0F836CC5"/>
    <w:rsid w:val="0F893D24"/>
    <w:rsid w:val="0F8BDB04"/>
    <w:rsid w:val="0F8E8B12"/>
    <w:rsid w:val="0F93DA9E"/>
    <w:rsid w:val="0F9CC579"/>
    <w:rsid w:val="0FA135C6"/>
    <w:rsid w:val="0FA6B3A8"/>
    <w:rsid w:val="0FA8915C"/>
    <w:rsid w:val="0FAF710C"/>
    <w:rsid w:val="0FAFEE0F"/>
    <w:rsid w:val="0FB856FA"/>
    <w:rsid w:val="0FBA0E85"/>
    <w:rsid w:val="0FBA29D7"/>
    <w:rsid w:val="0FBB035A"/>
    <w:rsid w:val="0FBBCDCE"/>
    <w:rsid w:val="0FBDD7C3"/>
    <w:rsid w:val="0FC66EAF"/>
    <w:rsid w:val="0FCAA853"/>
    <w:rsid w:val="0FCE8425"/>
    <w:rsid w:val="0FCEEED6"/>
    <w:rsid w:val="0FD190BE"/>
    <w:rsid w:val="0FD37865"/>
    <w:rsid w:val="0FD56C82"/>
    <w:rsid w:val="0FD644E8"/>
    <w:rsid w:val="0FD830F1"/>
    <w:rsid w:val="0FD8B725"/>
    <w:rsid w:val="0FD9ADE1"/>
    <w:rsid w:val="0FDE8F42"/>
    <w:rsid w:val="0FDF4690"/>
    <w:rsid w:val="0FE8C19E"/>
    <w:rsid w:val="0FED97D7"/>
    <w:rsid w:val="0FF3ABA3"/>
    <w:rsid w:val="0FFA0F02"/>
    <w:rsid w:val="0FFA12E0"/>
    <w:rsid w:val="0FFA819D"/>
    <w:rsid w:val="0FFB5ECB"/>
    <w:rsid w:val="0FFC559A"/>
    <w:rsid w:val="0FFF2637"/>
    <w:rsid w:val="10038D81"/>
    <w:rsid w:val="10043B71"/>
    <w:rsid w:val="10098CA6"/>
    <w:rsid w:val="100B218C"/>
    <w:rsid w:val="100CE903"/>
    <w:rsid w:val="10115D2D"/>
    <w:rsid w:val="1019120F"/>
    <w:rsid w:val="101B6ECF"/>
    <w:rsid w:val="10233C7C"/>
    <w:rsid w:val="1024A75D"/>
    <w:rsid w:val="1025DD6A"/>
    <w:rsid w:val="102B0638"/>
    <w:rsid w:val="102F998F"/>
    <w:rsid w:val="10320B57"/>
    <w:rsid w:val="10326ECE"/>
    <w:rsid w:val="10354059"/>
    <w:rsid w:val="10372430"/>
    <w:rsid w:val="103A16B1"/>
    <w:rsid w:val="103C11B4"/>
    <w:rsid w:val="103FEF95"/>
    <w:rsid w:val="10414474"/>
    <w:rsid w:val="1044FF71"/>
    <w:rsid w:val="10485318"/>
    <w:rsid w:val="1049CECE"/>
    <w:rsid w:val="104DBDB8"/>
    <w:rsid w:val="105173EB"/>
    <w:rsid w:val="10579CC8"/>
    <w:rsid w:val="1059670A"/>
    <w:rsid w:val="105E5C6D"/>
    <w:rsid w:val="10663F40"/>
    <w:rsid w:val="1068DB56"/>
    <w:rsid w:val="106B37CA"/>
    <w:rsid w:val="106C1743"/>
    <w:rsid w:val="1071B7EB"/>
    <w:rsid w:val="107B1592"/>
    <w:rsid w:val="107B34E0"/>
    <w:rsid w:val="107D6C21"/>
    <w:rsid w:val="107D8E69"/>
    <w:rsid w:val="107D9611"/>
    <w:rsid w:val="107EC501"/>
    <w:rsid w:val="1084BD79"/>
    <w:rsid w:val="108730F3"/>
    <w:rsid w:val="108817F3"/>
    <w:rsid w:val="1090E3CA"/>
    <w:rsid w:val="10951955"/>
    <w:rsid w:val="109D2D1E"/>
    <w:rsid w:val="10A00F6C"/>
    <w:rsid w:val="10A6DEAB"/>
    <w:rsid w:val="10A82B1B"/>
    <w:rsid w:val="10A9E219"/>
    <w:rsid w:val="10AA77D2"/>
    <w:rsid w:val="10AAF089"/>
    <w:rsid w:val="10AB331B"/>
    <w:rsid w:val="10B45EF9"/>
    <w:rsid w:val="10C1644B"/>
    <w:rsid w:val="10CF327E"/>
    <w:rsid w:val="10D11A2C"/>
    <w:rsid w:val="10D2AD40"/>
    <w:rsid w:val="10D94CE5"/>
    <w:rsid w:val="10DC1F65"/>
    <w:rsid w:val="10DC334B"/>
    <w:rsid w:val="10DCB8AA"/>
    <w:rsid w:val="10DF3896"/>
    <w:rsid w:val="10E33038"/>
    <w:rsid w:val="10E5B03E"/>
    <w:rsid w:val="10E67E74"/>
    <w:rsid w:val="10E7A0EF"/>
    <w:rsid w:val="10E9869E"/>
    <w:rsid w:val="10EAA621"/>
    <w:rsid w:val="10F53818"/>
    <w:rsid w:val="10FAC4E7"/>
    <w:rsid w:val="1103FAA1"/>
    <w:rsid w:val="11062E06"/>
    <w:rsid w:val="110885CB"/>
    <w:rsid w:val="110D5C22"/>
    <w:rsid w:val="11116649"/>
    <w:rsid w:val="11136F37"/>
    <w:rsid w:val="111454F5"/>
    <w:rsid w:val="1114B8D2"/>
    <w:rsid w:val="11155AE5"/>
    <w:rsid w:val="111C656C"/>
    <w:rsid w:val="111D91F5"/>
    <w:rsid w:val="111ECC73"/>
    <w:rsid w:val="112040BB"/>
    <w:rsid w:val="11232860"/>
    <w:rsid w:val="1126ED40"/>
    <w:rsid w:val="112A0F42"/>
    <w:rsid w:val="112A2D91"/>
    <w:rsid w:val="112A62ED"/>
    <w:rsid w:val="11379C32"/>
    <w:rsid w:val="113C618F"/>
    <w:rsid w:val="113C8645"/>
    <w:rsid w:val="113D84EF"/>
    <w:rsid w:val="11400DE0"/>
    <w:rsid w:val="1141EAFB"/>
    <w:rsid w:val="1143D616"/>
    <w:rsid w:val="11458C79"/>
    <w:rsid w:val="1147F5F6"/>
    <w:rsid w:val="114CB8C9"/>
    <w:rsid w:val="114F21E2"/>
    <w:rsid w:val="115100D9"/>
    <w:rsid w:val="1152EBBF"/>
    <w:rsid w:val="11677559"/>
    <w:rsid w:val="1167A112"/>
    <w:rsid w:val="116D0BA9"/>
    <w:rsid w:val="116EF7D3"/>
    <w:rsid w:val="11839EA5"/>
    <w:rsid w:val="1185DFFA"/>
    <w:rsid w:val="118B35BA"/>
    <w:rsid w:val="118E1A4E"/>
    <w:rsid w:val="118F239B"/>
    <w:rsid w:val="118FF584"/>
    <w:rsid w:val="1194CCEF"/>
    <w:rsid w:val="119547C1"/>
    <w:rsid w:val="11996009"/>
    <w:rsid w:val="119999EC"/>
    <w:rsid w:val="11A02369"/>
    <w:rsid w:val="11A5CF16"/>
    <w:rsid w:val="11A8E078"/>
    <w:rsid w:val="11A9E33C"/>
    <w:rsid w:val="11AA1D9D"/>
    <w:rsid w:val="11AB7D4E"/>
    <w:rsid w:val="11ABBA9B"/>
    <w:rsid w:val="11B4DDFD"/>
    <w:rsid w:val="11B7C118"/>
    <w:rsid w:val="11B81A35"/>
    <w:rsid w:val="11B92A21"/>
    <w:rsid w:val="11BFBD28"/>
    <w:rsid w:val="11C1E74F"/>
    <w:rsid w:val="11C45AB5"/>
    <w:rsid w:val="11C45CE3"/>
    <w:rsid w:val="11CA3587"/>
    <w:rsid w:val="11D8B6BD"/>
    <w:rsid w:val="11DC8097"/>
    <w:rsid w:val="11DF4FA4"/>
    <w:rsid w:val="11DF6097"/>
    <w:rsid w:val="11DFCA63"/>
    <w:rsid w:val="11E3A351"/>
    <w:rsid w:val="11EDEF38"/>
    <w:rsid w:val="11EF4F64"/>
    <w:rsid w:val="11F53391"/>
    <w:rsid w:val="11F83908"/>
    <w:rsid w:val="11FA8C6C"/>
    <w:rsid w:val="11FDB5CA"/>
    <w:rsid w:val="1202FBA1"/>
    <w:rsid w:val="120320D4"/>
    <w:rsid w:val="12053209"/>
    <w:rsid w:val="12063347"/>
    <w:rsid w:val="12064EB4"/>
    <w:rsid w:val="12066E49"/>
    <w:rsid w:val="1207EFE1"/>
    <w:rsid w:val="12091DD8"/>
    <w:rsid w:val="120A2CF4"/>
    <w:rsid w:val="120ABFF6"/>
    <w:rsid w:val="120B1847"/>
    <w:rsid w:val="120BCB3D"/>
    <w:rsid w:val="120D4274"/>
    <w:rsid w:val="120F6183"/>
    <w:rsid w:val="120FDD26"/>
    <w:rsid w:val="12109BDD"/>
    <w:rsid w:val="12170847"/>
    <w:rsid w:val="1221FF51"/>
    <w:rsid w:val="12232EC0"/>
    <w:rsid w:val="12262F8E"/>
    <w:rsid w:val="12267D75"/>
    <w:rsid w:val="12288A90"/>
    <w:rsid w:val="1228D94B"/>
    <w:rsid w:val="12336169"/>
    <w:rsid w:val="12342D40"/>
    <w:rsid w:val="1234F731"/>
    <w:rsid w:val="1238E2C4"/>
    <w:rsid w:val="123D539D"/>
    <w:rsid w:val="12507DAC"/>
    <w:rsid w:val="1254C3A9"/>
    <w:rsid w:val="1255598D"/>
    <w:rsid w:val="125683C3"/>
    <w:rsid w:val="12588F03"/>
    <w:rsid w:val="1259655C"/>
    <w:rsid w:val="12647555"/>
    <w:rsid w:val="1265D83C"/>
    <w:rsid w:val="1268A0E2"/>
    <w:rsid w:val="12694807"/>
    <w:rsid w:val="126E6B95"/>
    <w:rsid w:val="126EF129"/>
    <w:rsid w:val="1272D3BC"/>
    <w:rsid w:val="1272D597"/>
    <w:rsid w:val="1277B2F4"/>
    <w:rsid w:val="127BC468"/>
    <w:rsid w:val="127DB08A"/>
    <w:rsid w:val="12829E04"/>
    <w:rsid w:val="1287D705"/>
    <w:rsid w:val="1287DA32"/>
    <w:rsid w:val="128BEC69"/>
    <w:rsid w:val="128D6B11"/>
    <w:rsid w:val="12907A4F"/>
    <w:rsid w:val="1290B0A7"/>
    <w:rsid w:val="1293744D"/>
    <w:rsid w:val="1296835E"/>
    <w:rsid w:val="129AFC77"/>
    <w:rsid w:val="12ABE377"/>
    <w:rsid w:val="12AD36AA"/>
    <w:rsid w:val="12AE7C06"/>
    <w:rsid w:val="12B12B46"/>
    <w:rsid w:val="12BC97C1"/>
    <w:rsid w:val="12BD4819"/>
    <w:rsid w:val="12BEAE08"/>
    <w:rsid w:val="12C1952F"/>
    <w:rsid w:val="12C89ADB"/>
    <w:rsid w:val="12CB0AE2"/>
    <w:rsid w:val="12CB3250"/>
    <w:rsid w:val="12CBF6B5"/>
    <w:rsid w:val="12CFA07B"/>
    <w:rsid w:val="12D2CB47"/>
    <w:rsid w:val="12D31D1C"/>
    <w:rsid w:val="12D7975C"/>
    <w:rsid w:val="12D82068"/>
    <w:rsid w:val="12DB42F6"/>
    <w:rsid w:val="12DB8E7A"/>
    <w:rsid w:val="12E50755"/>
    <w:rsid w:val="12EBDE1F"/>
    <w:rsid w:val="12EEDD3F"/>
    <w:rsid w:val="12F31CEF"/>
    <w:rsid w:val="12F4C705"/>
    <w:rsid w:val="12F84D9D"/>
    <w:rsid w:val="12F98BAF"/>
    <w:rsid w:val="12FC6E09"/>
    <w:rsid w:val="130025A8"/>
    <w:rsid w:val="13014E41"/>
    <w:rsid w:val="13025045"/>
    <w:rsid w:val="13031B5F"/>
    <w:rsid w:val="1306E0A4"/>
    <w:rsid w:val="130762E4"/>
    <w:rsid w:val="13086D69"/>
    <w:rsid w:val="1309B5EA"/>
    <w:rsid w:val="130D3EB0"/>
    <w:rsid w:val="131106E3"/>
    <w:rsid w:val="1311FF84"/>
    <w:rsid w:val="13132A59"/>
    <w:rsid w:val="1314A8A0"/>
    <w:rsid w:val="1314EE9C"/>
    <w:rsid w:val="13175321"/>
    <w:rsid w:val="131A7FBE"/>
    <w:rsid w:val="131B2057"/>
    <w:rsid w:val="131CA4AF"/>
    <w:rsid w:val="131D8AE9"/>
    <w:rsid w:val="131DE091"/>
    <w:rsid w:val="1323CEEC"/>
    <w:rsid w:val="1323FE37"/>
    <w:rsid w:val="132A34D6"/>
    <w:rsid w:val="132D117B"/>
    <w:rsid w:val="1333B395"/>
    <w:rsid w:val="1334914F"/>
    <w:rsid w:val="1336BF45"/>
    <w:rsid w:val="133C00AA"/>
    <w:rsid w:val="133DCD05"/>
    <w:rsid w:val="133E6CCC"/>
    <w:rsid w:val="134A3546"/>
    <w:rsid w:val="134AA95A"/>
    <w:rsid w:val="134F8634"/>
    <w:rsid w:val="134F949E"/>
    <w:rsid w:val="1359390D"/>
    <w:rsid w:val="135E723D"/>
    <w:rsid w:val="135FA805"/>
    <w:rsid w:val="1368E218"/>
    <w:rsid w:val="1368EA1A"/>
    <w:rsid w:val="136B0748"/>
    <w:rsid w:val="1372E5B2"/>
    <w:rsid w:val="13798D3B"/>
    <w:rsid w:val="137BC4FF"/>
    <w:rsid w:val="137EA44F"/>
    <w:rsid w:val="137F3F96"/>
    <w:rsid w:val="137F8291"/>
    <w:rsid w:val="1383C298"/>
    <w:rsid w:val="138460A3"/>
    <w:rsid w:val="1387038C"/>
    <w:rsid w:val="13884F6E"/>
    <w:rsid w:val="1388A29E"/>
    <w:rsid w:val="138ABD8F"/>
    <w:rsid w:val="138CA2CA"/>
    <w:rsid w:val="138E5311"/>
    <w:rsid w:val="138E8E2B"/>
    <w:rsid w:val="1391BCC9"/>
    <w:rsid w:val="1393C472"/>
    <w:rsid w:val="1394946D"/>
    <w:rsid w:val="1395DE9B"/>
    <w:rsid w:val="1397E260"/>
    <w:rsid w:val="13986171"/>
    <w:rsid w:val="1398F367"/>
    <w:rsid w:val="139B49CE"/>
    <w:rsid w:val="13A1F01F"/>
    <w:rsid w:val="13B2F6D6"/>
    <w:rsid w:val="13CA2556"/>
    <w:rsid w:val="13CA78DD"/>
    <w:rsid w:val="13D06103"/>
    <w:rsid w:val="13D2CEAD"/>
    <w:rsid w:val="13D6402E"/>
    <w:rsid w:val="13D7212B"/>
    <w:rsid w:val="13D9D6A0"/>
    <w:rsid w:val="13DE7EFE"/>
    <w:rsid w:val="13E03718"/>
    <w:rsid w:val="13E151AB"/>
    <w:rsid w:val="13EB10F1"/>
    <w:rsid w:val="13EC1809"/>
    <w:rsid w:val="13ED62DF"/>
    <w:rsid w:val="13F51F66"/>
    <w:rsid w:val="13F91C54"/>
    <w:rsid w:val="13F9782A"/>
    <w:rsid w:val="13FA58AB"/>
    <w:rsid w:val="13FA9D17"/>
    <w:rsid w:val="14007AAD"/>
    <w:rsid w:val="14040F4E"/>
    <w:rsid w:val="1405EF48"/>
    <w:rsid w:val="1407F3CF"/>
    <w:rsid w:val="1407F4AE"/>
    <w:rsid w:val="140A7930"/>
    <w:rsid w:val="140D6580"/>
    <w:rsid w:val="141F2E86"/>
    <w:rsid w:val="14211C99"/>
    <w:rsid w:val="1423A87C"/>
    <w:rsid w:val="14245DE8"/>
    <w:rsid w:val="1424C694"/>
    <w:rsid w:val="142A9BE9"/>
    <w:rsid w:val="14318265"/>
    <w:rsid w:val="1439AFDF"/>
    <w:rsid w:val="143C6FD1"/>
    <w:rsid w:val="1441F787"/>
    <w:rsid w:val="14487071"/>
    <w:rsid w:val="1448B050"/>
    <w:rsid w:val="1453844A"/>
    <w:rsid w:val="1453A5A4"/>
    <w:rsid w:val="1453B0F5"/>
    <w:rsid w:val="1456DDE8"/>
    <w:rsid w:val="14574D4F"/>
    <w:rsid w:val="14587153"/>
    <w:rsid w:val="1460015A"/>
    <w:rsid w:val="146133E6"/>
    <w:rsid w:val="146176FB"/>
    <w:rsid w:val="14635F26"/>
    <w:rsid w:val="1468D60F"/>
    <w:rsid w:val="146A2308"/>
    <w:rsid w:val="146D0150"/>
    <w:rsid w:val="146E0709"/>
    <w:rsid w:val="146F3CD5"/>
    <w:rsid w:val="14763CF0"/>
    <w:rsid w:val="1477C28B"/>
    <w:rsid w:val="14782274"/>
    <w:rsid w:val="147A4BC4"/>
    <w:rsid w:val="1482FDDB"/>
    <w:rsid w:val="1485FE55"/>
    <w:rsid w:val="1488E31B"/>
    <w:rsid w:val="1488EBCC"/>
    <w:rsid w:val="148A0109"/>
    <w:rsid w:val="14931FA3"/>
    <w:rsid w:val="14966B06"/>
    <w:rsid w:val="149765A8"/>
    <w:rsid w:val="149B39BD"/>
    <w:rsid w:val="14A0D9CB"/>
    <w:rsid w:val="14A3B564"/>
    <w:rsid w:val="14A53C5C"/>
    <w:rsid w:val="14A64FB2"/>
    <w:rsid w:val="14A67D7A"/>
    <w:rsid w:val="14B3944F"/>
    <w:rsid w:val="14B59B27"/>
    <w:rsid w:val="14B88FFE"/>
    <w:rsid w:val="14BAEBE3"/>
    <w:rsid w:val="14BB07A4"/>
    <w:rsid w:val="14BBD772"/>
    <w:rsid w:val="14BC31A4"/>
    <w:rsid w:val="14BDD50F"/>
    <w:rsid w:val="14C77E6B"/>
    <w:rsid w:val="14C8742D"/>
    <w:rsid w:val="14CB60A9"/>
    <w:rsid w:val="14CBFCF1"/>
    <w:rsid w:val="14D04AE9"/>
    <w:rsid w:val="14D05BB9"/>
    <w:rsid w:val="14D12486"/>
    <w:rsid w:val="14D365D1"/>
    <w:rsid w:val="14D3865E"/>
    <w:rsid w:val="14D3C897"/>
    <w:rsid w:val="14D6929A"/>
    <w:rsid w:val="14D6FC2A"/>
    <w:rsid w:val="14DB2F27"/>
    <w:rsid w:val="14DB63DC"/>
    <w:rsid w:val="14DE60C3"/>
    <w:rsid w:val="14E06CAD"/>
    <w:rsid w:val="14E0DD78"/>
    <w:rsid w:val="14E2CB7A"/>
    <w:rsid w:val="14E46B94"/>
    <w:rsid w:val="14E55C8A"/>
    <w:rsid w:val="14E8ECF4"/>
    <w:rsid w:val="14ED499B"/>
    <w:rsid w:val="14F1BE9C"/>
    <w:rsid w:val="14F39C0C"/>
    <w:rsid w:val="14F569A5"/>
    <w:rsid w:val="14FA7E72"/>
    <w:rsid w:val="14FC4B5F"/>
    <w:rsid w:val="14FD77AE"/>
    <w:rsid w:val="15002ED9"/>
    <w:rsid w:val="1503FAE3"/>
    <w:rsid w:val="1504A531"/>
    <w:rsid w:val="150BF52C"/>
    <w:rsid w:val="150C265A"/>
    <w:rsid w:val="150CB2E1"/>
    <w:rsid w:val="150E4A95"/>
    <w:rsid w:val="15121241"/>
    <w:rsid w:val="15122890"/>
    <w:rsid w:val="151EA9C5"/>
    <w:rsid w:val="151EBC1E"/>
    <w:rsid w:val="1520A739"/>
    <w:rsid w:val="1521669F"/>
    <w:rsid w:val="15217518"/>
    <w:rsid w:val="15247E95"/>
    <w:rsid w:val="152656F1"/>
    <w:rsid w:val="1529C197"/>
    <w:rsid w:val="1529F775"/>
    <w:rsid w:val="152B5E3C"/>
    <w:rsid w:val="1531C93A"/>
    <w:rsid w:val="153748E3"/>
    <w:rsid w:val="153788A2"/>
    <w:rsid w:val="153CAD3F"/>
    <w:rsid w:val="153FFA2F"/>
    <w:rsid w:val="15425421"/>
    <w:rsid w:val="15431953"/>
    <w:rsid w:val="15442121"/>
    <w:rsid w:val="1545BCB1"/>
    <w:rsid w:val="15484896"/>
    <w:rsid w:val="154F2F8F"/>
    <w:rsid w:val="1552083D"/>
    <w:rsid w:val="155AF19E"/>
    <w:rsid w:val="156474BF"/>
    <w:rsid w:val="15659383"/>
    <w:rsid w:val="15732F89"/>
    <w:rsid w:val="1576E906"/>
    <w:rsid w:val="15813649"/>
    <w:rsid w:val="15822CAC"/>
    <w:rsid w:val="15851D09"/>
    <w:rsid w:val="158D1E3C"/>
    <w:rsid w:val="15924A7B"/>
    <w:rsid w:val="159387CC"/>
    <w:rsid w:val="1594A3D8"/>
    <w:rsid w:val="1594E293"/>
    <w:rsid w:val="159849DF"/>
    <w:rsid w:val="159D1414"/>
    <w:rsid w:val="159D78FE"/>
    <w:rsid w:val="15A08373"/>
    <w:rsid w:val="15A1922D"/>
    <w:rsid w:val="15A67183"/>
    <w:rsid w:val="15A8345D"/>
    <w:rsid w:val="15ACDFEE"/>
    <w:rsid w:val="15B1D941"/>
    <w:rsid w:val="15B38407"/>
    <w:rsid w:val="15B3D270"/>
    <w:rsid w:val="15B8D474"/>
    <w:rsid w:val="15BA2B6E"/>
    <w:rsid w:val="15BAFEE7"/>
    <w:rsid w:val="15BE8CFF"/>
    <w:rsid w:val="15C043E3"/>
    <w:rsid w:val="15C07CCD"/>
    <w:rsid w:val="15C28B6B"/>
    <w:rsid w:val="15C54327"/>
    <w:rsid w:val="15C606C1"/>
    <w:rsid w:val="15C63B46"/>
    <w:rsid w:val="15C71685"/>
    <w:rsid w:val="15C7C2F3"/>
    <w:rsid w:val="15C86CD0"/>
    <w:rsid w:val="15CA4907"/>
    <w:rsid w:val="15CCF27C"/>
    <w:rsid w:val="15D9487C"/>
    <w:rsid w:val="15DCFA5F"/>
    <w:rsid w:val="15DD49F7"/>
    <w:rsid w:val="15DF631A"/>
    <w:rsid w:val="15E2C715"/>
    <w:rsid w:val="15E9CDD3"/>
    <w:rsid w:val="15EEBB8D"/>
    <w:rsid w:val="15EF49DA"/>
    <w:rsid w:val="15F0A0D8"/>
    <w:rsid w:val="15FE21F9"/>
    <w:rsid w:val="16019903"/>
    <w:rsid w:val="1609AAB2"/>
    <w:rsid w:val="160B658B"/>
    <w:rsid w:val="161B939F"/>
    <w:rsid w:val="161C5CF0"/>
    <w:rsid w:val="161EE8BF"/>
    <w:rsid w:val="1622366F"/>
    <w:rsid w:val="162C86E4"/>
    <w:rsid w:val="162D4D08"/>
    <w:rsid w:val="1635508D"/>
    <w:rsid w:val="1639180C"/>
    <w:rsid w:val="163A0318"/>
    <w:rsid w:val="16403EC9"/>
    <w:rsid w:val="1640F32C"/>
    <w:rsid w:val="164181E3"/>
    <w:rsid w:val="16476281"/>
    <w:rsid w:val="164D1DDE"/>
    <w:rsid w:val="1654760D"/>
    <w:rsid w:val="165A6C2F"/>
    <w:rsid w:val="165C94F8"/>
    <w:rsid w:val="165EFC2A"/>
    <w:rsid w:val="166007E3"/>
    <w:rsid w:val="1663DB9A"/>
    <w:rsid w:val="166464BD"/>
    <w:rsid w:val="16716D87"/>
    <w:rsid w:val="1671F38D"/>
    <w:rsid w:val="1675CBC8"/>
    <w:rsid w:val="16796B04"/>
    <w:rsid w:val="167BEE8D"/>
    <w:rsid w:val="167CB974"/>
    <w:rsid w:val="16850206"/>
    <w:rsid w:val="1686E68F"/>
    <w:rsid w:val="168A9CDC"/>
    <w:rsid w:val="168C6602"/>
    <w:rsid w:val="168DD8D6"/>
    <w:rsid w:val="16939FF0"/>
    <w:rsid w:val="169902CE"/>
    <w:rsid w:val="16999E7D"/>
    <w:rsid w:val="169ABCAF"/>
    <w:rsid w:val="169ADF31"/>
    <w:rsid w:val="169DD6DC"/>
    <w:rsid w:val="169E4887"/>
    <w:rsid w:val="16A1EC41"/>
    <w:rsid w:val="16A69DFC"/>
    <w:rsid w:val="16AC1021"/>
    <w:rsid w:val="16AD4B56"/>
    <w:rsid w:val="16AEAFA3"/>
    <w:rsid w:val="16B15615"/>
    <w:rsid w:val="16B2BABF"/>
    <w:rsid w:val="16B49304"/>
    <w:rsid w:val="16BB23F4"/>
    <w:rsid w:val="16C2E95D"/>
    <w:rsid w:val="16C81C7A"/>
    <w:rsid w:val="16C89FE6"/>
    <w:rsid w:val="16CDC69D"/>
    <w:rsid w:val="16DE9594"/>
    <w:rsid w:val="16E36FE6"/>
    <w:rsid w:val="16E8D0EE"/>
    <w:rsid w:val="16E9BE42"/>
    <w:rsid w:val="16F80CDE"/>
    <w:rsid w:val="16FCD3E5"/>
    <w:rsid w:val="16FD7F9D"/>
    <w:rsid w:val="1702BA49"/>
    <w:rsid w:val="1709C7A6"/>
    <w:rsid w:val="170A5733"/>
    <w:rsid w:val="170D78AB"/>
    <w:rsid w:val="17103CF5"/>
    <w:rsid w:val="17128CBA"/>
    <w:rsid w:val="17142C30"/>
    <w:rsid w:val="17173571"/>
    <w:rsid w:val="17268393"/>
    <w:rsid w:val="172AA555"/>
    <w:rsid w:val="172B4BDC"/>
    <w:rsid w:val="172BFE0B"/>
    <w:rsid w:val="172E528A"/>
    <w:rsid w:val="1731EF0D"/>
    <w:rsid w:val="1734568A"/>
    <w:rsid w:val="173F5635"/>
    <w:rsid w:val="17479CF1"/>
    <w:rsid w:val="174872E6"/>
    <w:rsid w:val="1749CC97"/>
    <w:rsid w:val="174C186C"/>
    <w:rsid w:val="174EEDF1"/>
    <w:rsid w:val="1750FF04"/>
    <w:rsid w:val="1751A2FA"/>
    <w:rsid w:val="17572F8E"/>
    <w:rsid w:val="17575096"/>
    <w:rsid w:val="17575878"/>
    <w:rsid w:val="175A8704"/>
    <w:rsid w:val="17676ADA"/>
    <w:rsid w:val="176B4ACC"/>
    <w:rsid w:val="176CF48B"/>
    <w:rsid w:val="176E1E1E"/>
    <w:rsid w:val="1773E2BF"/>
    <w:rsid w:val="1774ED89"/>
    <w:rsid w:val="17774D25"/>
    <w:rsid w:val="1777DD4E"/>
    <w:rsid w:val="1779638E"/>
    <w:rsid w:val="177F54F3"/>
    <w:rsid w:val="17842F30"/>
    <w:rsid w:val="1787BEE5"/>
    <w:rsid w:val="178F6FAA"/>
    <w:rsid w:val="179033A0"/>
    <w:rsid w:val="1797F733"/>
    <w:rsid w:val="179CCE9D"/>
    <w:rsid w:val="179CE89E"/>
    <w:rsid w:val="17A14DA3"/>
    <w:rsid w:val="17A3F090"/>
    <w:rsid w:val="17A89CA8"/>
    <w:rsid w:val="17A97033"/>
    <w:rsid w:val="17AA2FB6"/>
    <w:rsid w:val="17AEA707"/>
    <w:rsid w:val="17AFF6D3"/>
    <w:rsid w:val="17B387A2"/>
    <w:rsid w:val="17B6A77B"/>
    <w:rsid w:val="17B71DD2"/>
    <w:rsid w:val="17B8B17E"/>
    <w:rsid w:val="17BE329C"/>
    <w:rsid w:val="17BF406D"/>
    <w:rsid w:val="17C3CA63"/>
    <w:rsid w:val="17C6B1A0"/>
    <w:rsid w:val="17C7B08C"/>
    <w:rsid w:val="17C91A18"/>
    <w:rsid w:val="17CE365E"/>
    <w:rsid w:val="17D0BC5D"/>
    <w:rsid w:val="17D8B466"/>
    <w:rsid w:val="17D98824"/>
    <w:rsid w:val="17DA446C"/>
    <w:rsid w:val="17DE2629"/>
    <w:rsid w:val="17E18501"/>
    <w:rsid w:val="17E4CD3B"/>
    <w:rsid w:val="17E93133"/>
    <w:rsid w:val="17F5EC3F"/>
    <w:rsid w:val="17F9A62C"/>
    <w:rsid w:val="17F9FEA4"/>
    <w:rsid w:val="17FCABAD"/>
    <w:rsid w:val="17FF308F"/>
    <w:rsid w:val="17FFBBD8"/>
    <w:rsid w:val="180008DE"/>
    <w:rsid w:val="18070E63"/>
    <w:rsid w:val="18080EDF"/>
    <w:rsid w:val="180C49CA"/>
    <w:rsid w:val="18123454"/>
    <w:rsid w:val="1813AF52"/>
    <w:rsid w:val="181709B5"/>
    <w:rsid w:val="18197344"/>
    <w:rsid w:val="181D93BB"/>
    <w:rsid w:val="182750F5"/>
    <w:rsid w:val="1829F6E3"/>
    <w:rsid w:val="182A8E87"/>
    <w:rsid w:val="183F6E12"/>
    <w:rsid w:val="18437E88"/>
    <w:rsid w:val="1845CC7F"/>
    <w:rsid w:val="184CA793"/>
    <w:rsid w:val="184DAA98"/>
    <w:rsid w:val="1850C9FB"/>
    <w:rsid w:val="185152B6"/>
    <w:rsid w:val="185364FD"/>
    <w:rsid w:val="18566DB1"/>
    <w:rsid w:val="1856AD2D"/>
    <w:rsid w:val="185DA08E"/>
    <w:rsid w:val="185F0E94"/>
    <w:rsid w:val="1864DC79"/>
    <w:rsid w:val="1865BD6E"/>
    <w:rsid w:val="18667D82"/>
    <w:rsid w:val="186966E2"/>
    <w:rsid w:val="186AF43B"/>
    <w:rsid w:val="186BC5AE"/>
    <w:rsid w:val="1872E558"/>
    <w:rsid w:val="18772921"/>
    <w:rsid w:val="187A539E"/>
    <w:rsid w:val="187D7C10"/>
    <w:rsid w:val="187DA6FE"/>
    <w:rsid w:val="187F76FF"/>
    <w:rsid w:val="1882961B"/>
    <w:rsid w:val="188467A6"/>
    <w:rsid w:val="1887EEFE"/>
    <w:rsid w:val="18888A01"/>
    <w:rsid w:val="188D4DA2"/>
    <w:rsid w:val="188E8CF3"/>
    <w:rsid w:val="18916F60"/>
    <w:rsid w:val="1893E7AF"/>
    <w:rsid w:val="189A6DD8"/>
    <w:rsid w:val="189DA807"/>
    <w:rsid w:val="18A1E3AE"/>
    <w:rsid w:val="18A28ABD"/>
    <w:rsid w:val="18A86ABA"/>
    <w:rsid w:val="18AB15D6"/>
    <w:rsid w:val="18AC7216"/>
    <w:rsid w:val="18B2BCCD"/>
    <w:rsid w:val="18B31476"/>
    <w:rsid w:val="18B32142"/>
    <w:rsid w:val="18B75E7B"/>
    <w:rsid w:val="18B75F13"/>
    <w:rsid w:val="18BE9BD3"/>
    <w:rsid w:val="18C3AE89"/>
    <w:rsid w:val="18C415F7"/>
    <w:rsid w:val="18C5FCA3"/>
    <w:rsid w:val="18C8ECE3"/>
    <w:rsid w:val="18CB22E6"/>
    <w:rsid w:val="18D052CB"/>
    <w:rsid w:val="18D4A78A"/>
    <w:rsid w:val="18D4A79A"/>
    <w:rsid w:val="18D53674"/>
    <w:rsid w:val="18DA8660"/>
    <w:rsid w:val="18E3EA5D"/>
    <w:rsid w:val="18E6C575"/>
    <w:rsid w:val="18E93C9A"/>
    <w:rsid w:val="18EDDFA2"/>
    <w:rsid w:val="18F55EA6"/>
    <w:rsid w:val="18F7B2DC"/>
    <w:rsid w:val="18F86C59"/>
    <w:rsid w:val="18F8E3DA"/>
    <w:rsid w:val="18FC166B"/>
    <w:rsid w:val="1901A546"/>
    <w:rsid w:val="19062BB4"/>
    <w:rsid w:val="19066B9E"/>
    <w:rsid w:val="190B47B9"/>
    <w:rsid w:val="191598A8"/>
    <w:rsid w:val="1917690C"/>
    <w:rsid w:val="191D4E30"/>
    <w:rsid w:val="191FCAD2"/>
    <w:rsid w:val="1925180E"/>
    <w:rsid w:val="1925D93D"/>
    <w:rsid w:val="192A4F0B"/>
    <w:rsid w:val="192C15F6"/>
    <w:rsid w:val="192DBD63"/>
    <w:rsid w:val="1930365F"/>
    <w:rsid w:val="193D3289"/>
    <w:rsid w:val="193F63F7"/>
    <w:rsid w:val="1945606B"/>
    <w:rsid w:val="1946071B"/>
    <w:rsid w:val="1948A006"/>
    <w:rsid w:val="19492C3E"/>
    <w:rsid w:val="194A8792"/>
    <w:rsid w:val="194B25D2"/>
    <w:rsid w:val="194F1710"/>
    <w:rsid w:val="19509285"/>
    <w:rsid w:val="195D7D6F"/>
    <w:rsid w:val="19601AB8"/>
    <w:rsid w:val="19606DBC"/>
    <w:rsid w:val="19624210"/>
    <w:rsid w:val="1967D53D"/>
    <w:rsid w:val="19699763"/>
    <w:rsid w:val="196AAD56"/>
    <w:rsid w:val="196B1930"/>
    <w:rsid w:val="196CFA2C"/>
    <w:rsid w:val="196E3F43"/>
    <w:rsid w:val="197183AC"/>
    <w:rsid w:val="1971CFB8"/>
    <w:rsid w:val="197392F4"/>
    <w:rsid w:val="197AD306"/>
    <w:rsid w:val="197B79EE"/>
    <w:rsid w:val="197F4B2E"/>
    <w:rsid w:val="1989B0F8"/>
    <w:rsid w:val="198A8DD3"/>
    <w:rsid w:val="198B257E"/>
    <w:rsid w:val="198DD392"/>
    <w:rsid w:val="19909655"/>
    <w:rsid w:val="1990E313"/>
    <w:rsid w:val="19926A86"/>
    <w:rsid w:val="19964236"/>
    <w:rsid w:val="1999D713"/>
    <w:rsid w:val="19A44536"/>
    <w:rsid w:val="19A4DEA2"/>
    <w:rsid w:val="19BA7ED8"/>
    <w:rsid w:val="19BB32C7"/>
    <w:rsid w:val="19BC5A80"/>
    <w:rsid w:val="19C0FADC"/>
    <w:rsid w:val="19C5F3A6"/>
    <w:rsid w:val="19C9A1E1"/>
    <w:rsid w:val="19CC67C7"/>
    <w:rsid w:val="19CD9358"/>
    <w:rsid w:val="19CDB9C7"/>
    <w:rsid w:val="19D6208F"/>
    <w:rsid w:val="19DF9C3C"/>
    <w:rsid w:val="19E29C52"/>
    <w:rsid w:val="19E30EF8"/>
    <w:rsid w:val="19E915E0"/>
    <w:rsid w:val="19EBED9F"/>
    <w:rsid w:val="19F1FF85"/>
    <w:rsid w:val="19F36725"/>
    <w:rsid w:val="19F75E1C"/>
    <w:rsid w:val="19FA1D4C"/>
    <w:rsid w:val="19FF436F"/>
    <w:rsid w:val="19FFDEF6"/>
    <w:rsid w:val="1A0DEC84"/>
    <w:rsid w:val="1A1A3E25"/>
    <w:rsid w:val="1A1BD1BC"/>
    <w:rsid w:val="1A1F3197"/>
    <w:rsid w:val="1A1F86A4"/>
    <w:rsid w:val="1A2092D7"/>
    <w:rsid w:val="1A2CEBED"/>
    <w:rsid w:val="1A333A2F"/>
    <w:rsid w:val="1A33AF09"/>
    <w:rsid w:val="1A35E7A5"/>
    <w:rsid w:val="1A388B0B"/>
    <w:rsid w:val="1A3B2E49"/>
    <w:rsid w:val="1A3B80C9"/>
    <w:rsid w:val="1A3F6752"/>
    <w:rsid w:val="1A44BC1B"/>
    <w:rsid w:val="1A469754"/>
    <w:rsid w:val="1A4AB233"/>
    <w:rsid w:val="1A4B7932"/>
    <w:rsid w:val="1A4C0A20"/>
    <w:rsid w:val="1A4F5F32"/>
    <w:rsid w:val="1A4FCA42"/>
    <w:rsid w:val="1A54C056"/>
    <w:rsid w:val="1A5D4510"/>
    <w:rsid w:val="1A5E9209"/>
    <w:rsid w:val="1A5F8E85"/>
    <w:rsid w:val="1A6222F6"/>
    <w:rsid w:val="1A631F15"/>
    <w:rsid w:val="1A6A7236"/>
    <w:rsid w:val="1A6B98A2"/>
    <w:rsid w:val="1A6DDE8A"/>
    <w:rsid w:val="1A6EEF90"/>
    <w:rsid w:val="1A731CEA"/>
    <w:rsid w:val="1A78FCAA"/>
    <w:rsid w:val="1A7D9B42"/>
    <w:rsid w:val="1A7FB902"/>
    <w:rsid w:val="1A8E65DF"/>
    <w:rsid w:val="1A99C854"/>
    <w:rsid w:val="1A99CF6D"/>
    <w:rsid w:val="1A99E949"/>
    <w:rsid w:val="1A9BCFD8"/>
    <w:rsid w:val="1A9C2852"/>
    <w:rsid w:val="1A9C2855"/>
    <w:rsid w:val="1AA6EAA7"/>
    <w:rsid w:val="1AADA095"/>
    <w:rsid w:val="1AAE7D83"/>
    <w:rsid w:val="1ABBFAA5"/>
    <w:rsid w:val="1AC47EDC"/>
    <w:rsid w:val="1AC7AC85"/>
    <w:rsid w:val="1AC9EAD5"/>
    <w:rsid w:val="1AC9F69B"/>
    <w:rsid w:val="1ACA7FB5"/>
    <w:rsid w:val="1AD4F26B"/>
    <w:rsid w:val="1AD5D73B"/>
    <w:rsid w:val="1AD7F03C"/>
    <w:rsid w:val="1AD80669"/>
    <w:rsid w:val="1AD8658B"/>
    <w:rsid w:val="1AD87C98"/>
    <w:rsid w:val="1ADDC63D"/>
    <w:rsid w:val="1ADEB3FE"/>
    <w:rsid w:val="1AE1C217"/>
    <w:rsid w:val="1AEF29F8"/>
    <w:rsid w:val="1AEFA701"/>
    <w:rsid w:val="1AF06C72"/>
    <w:rsid w:val="1AF24F83"/>
    <w:rsid w:val="1AF73D11"/>
    <w:rsid w:val="1B0838F4"/>
    <w:rsid w:val="1B0DFE6D"/>
    <w:rsid w:val="1B13525D"/>
    <w:rsid w:val="1B14D1B4"/>
    <w:rsid w:val="1B18BAC2"/>
    <w:rsid w:val="1B1D0D34"/>
    <w:rsid w:val="1B20C6CC"/>
    <w:rsid w:val="1B21D0AB"/>
    <w:rsid w:val="1B2301AA"/>
    <w:rsid w:val="1B2321D6"/>
    <w:rsid w:val="1B23B53A"/>
    <w:rsid w:val="1B26F0C0"/>
    <w:rsid w:val="1B2AED38"/>
    <w:rsid w:val="1B342BC7"/>
    <w:rsid w:val="1B34CB66"/>
    <w:rsid w:val="1B37FE01"/>
    <w:rsid w:val="1B399A7B"/>
    <w:rsid w:val="1B477C35"/>
    <w:rsid w:val="1B4E27F4"/>
    <w:rsid w:val="1B577A85"/>
    <w:rsid w:val="1B58EB80"/>
    <w:rsid w:val="1B5BF3F5"/>
    <w:rsid w:val="1B5BF762"/>
    <w:rsid w:val="1B5F70A3"/>
    <w:rsid w:val="1B60A3B0"/>
    <w:rsid w:val="1B61B0E5"/>
    <w:rsid w:val="1B636085"/>
    <w:rsid w:val="1B6BB864"/>
    <w:rsid w:val="1B6C8D6C"/>
    <w:rsid w:val="1B6D99B9"/>
    <w:rsid w:val="1B710B89"/>
    <w:rsid w:val="1B73C12B"/>
    <w:rsid w:val="1B793CCF"/>
    <w:rsid w:val="1B79D0C2"/>
    <w:rsid w:val="1B7A16F2"/>
    <w:rsid w:val="1B816757"/>
    <w:rsid w:val="1B879690"/>
    <w:rsid w:val="1B87B933"/>
    <w:rsid w:val="1B8898BA"/>
    <w:rsid w:val="1B896578"/>
    <w:rsid w:val="1B8B7695"/>
    <w:rsid w:val="1B8FDFEA"/>
    <w:rsid w:val="1B9010A5"/>
    <w:rsid w:val="1B93F672"/>
    <w:rsid w:val="1B94C46F"/>
    <w:rsid w:val="1B97225F"/>
    <w:rsid w:val="1B98269D"/>
    <w:rsid w:val="1B9983EB"/>
    <w:rsid w:val="1B9A0334"/>
    <w:rsid w:val="1BA25697"/>
    <w:rsid w:val="1BA6F500"/>
    <w:rsid w:val="1BA777FD"/>
    <w:rsid w:val="1BA9627A"/>
    <w:rsid w:val="1BB11F7D"/>
    <w:rsid w:val="1BBB5705"/>
    <w:rsid w:val="1BBFAD58"/>
    <w:rsid w:val="1BC2A9EE"/>
    <w:rsid w:val="1BC35FB3"/>
    <w:rsid w:val="1BC4C1E1"/>
    <w:rsid w:val="1BC4E1F3"/>
    <w:rsid w:val="1BC9BCBF"/>
    <w:rsid w:val="1BCC44BD"/>
    <w:rsid w:val="1BCEF7B3"/>
    <w:rsid w:val="1BCF9F1E"/>
    <w:rsid w:val="1BD03885"/>
    <w:rsid w:val="1BD2A3B4"/>
    <w:rsid w:val="1BD3E30D"/>
    <w:rsid w:val="1BD6006F"/>
    <w:rsid w:val="1BDCCB31"/>
    <w:rsid w:val="1BE15213"/>
    <w:rsid w:val="1BE47861"/>
    <w:rsid w:val="1BE6F3C1"/>
    <w:rsid w:val="1BE7D7E3"/>
    <w:rsid w:val="1BE99ECD"/>
    <w:rsid w:val="1BEA3CF8"/>
    <w:rsid w:val="1BF23F4D"/>
    <w:rsid w:val="1BF24475"/>
    <w:rsid w:val="1BF81294"/>
    <w:rsid w:val="1BFCF3F5"/>
    <w:rsid w:val="1C0180B8"/>
    <w:rsid w:val="1C05333A"/>
    <w:rsid w:val="1C071E82"/>
    <w:rsid w:val="1C09FD66"/>
    <w:rsid w:val="1C0C18D4"/>
    <w:rsid w:val="1C0D85E2"/>
    <w:rsid w:val="1C0D9F96"/>
    <w:rsid w:val="1C112C1B"/>
    <w:rsid w:val="1C179433"/>
    <w:rsid w:val="1C17F9D0"/>
    <w:rsid w:val="1C25E283"/>
    <w:rsid w:val="1C2BBDFB"/>
    <w:rsid w:val="1C30A628"/>
    <w:rsid w:val="1C320469"/>
    <w:rsid w:val="1C325205"/>
    <w:rsid w:val="1C36F49D"/>
    <w:rsid w:val="1C37C13E"/>
    <w:rsid w:val="1C39606C"/>
    <w:rsid w:val="1C48B240"/>
    <w:rsid w:val="1C490455"/>
    <w:rsid w:val="1C5209BE"/>
    <w:rsid w:val="1C5422A6"/>
    <w:rsid w:val="1C555EA5"/>
    <w:rsid w:val="1C67CA2B"/>
    <w:rsid w:val="1C68600C"/>
    <w:rsid w:val="1C6C45CB"/>
    <w:rsid w:val="1C6D86AE"/>
    <w:rsid w:val="1C6E88C4"/>
    <w:rsid w:val="1C747637"/>
    <w:rsid w:val="1C77B6E7"/>
    <w:rsid w:val="1C7A8DF4"/>
    <w:rsid w:val="1C7B2F01"/>
    <w:rsid w:val="1C7D56EA"/>
    <w:rsid w:val="1C83F83E"/>
    <w:rsid w:val="1C8454B4"/>
    <w:rsid w:val="1C8B69E0"/>
    <w:rsid w:val="1C8F9D7E"/>
    <w:rsid w:val="1C90E048"/>
    <w:rsid w:val="1C9191B1"/>
    <w:rsid w:val="1C9681F3"/>
    <w:rsid w:val="1C9C6571"/>
    <w:rsid w:val="1C9D9157"/>
    <w:rsid w:val="1CB238D9"/>
    <w:rsid w:val="1CB3DD80"/>
    <w:rsid w:val="1CB68959"/>
    <w:rsid w:val="1CB6D768"/>
    <w:rsid w:val="1CC6C389"/>
    <w:rsid w:val="1CC98D09"/>
    <w:rsid w:val="1CCBB7BF"/>
    <w:rsid w:val="1CDA0B59"/>
    <w:rsid w:val="1CDAFF68"/>
    <w:rsid w:val="1CDB4CF1"/>
    <w:rsid w:val="1CDF1DCF"/>
    <w:rsid w:val="1CE0D29B"/>
    <w:rsid w:val="1CE0D9E2"/>
    <w:rsid w:val="1CE2DD57"/>
    <w:rsid w:val="1CE35D5A"/>
    <w:rsid w:val="1CE6C4BA"/>
    <w:rsid w:val="1CEC83D7"/>
    <w:rsid w:val="1CED1733"/>
    <w:rsid w:val="1CEE23E1"/>
    <w:rsid w:val="1CF2E022"/>
    <w:rsid w:val="1CF9EA4D"/>
    <w:rsid w:val="1CFAE84A"/>
    <w:rsid w:val="1CFED982"/>
    <w:rsid w:val="1CFFD745"/>
    <w:rsid w:val="1D03D8EA"/>
    <w:rsid w:val="1D0A9749"/>
    <w:rsid w:val="1D0FC329"/>
    <w:rsid w:val="1D126FF6"/>
    <w:rsid w:val="1D181A2F"/>
    <w:rsid w:val="1D1A61CB"/>
    <w:rsid w:val="1D1C4359"/>
    <w:rsid w:val="1D253DFC"/>
    <w:rsid w:val="1D281F12"/>
    <w:rsid w:val="1D2B363F"/>
    <w:rsid w:val="1D2F0ED5"/>
    <w:rsid w:val="1D30D93A"/>
    <w:rsid w:val="1D3361C5"/>
    <w:rsid w:val="1D37A958"/>
    <w:rsid w:val="1D37EFC4"/>
    <w:rsid w:val="1D389D0A"/>
    <w:rsid w:val="1D3C8B5B"/>
    <w:rsid w:val="1D3CB03B"/>
    <w:rsid w:val="1D3D1012"/>
    <w:rsid w:val="1D3DA1A9"/>
    <w:rsid w:val="1D3E1200"/>
    <w:rsid w:val="1D42671F"/>
    <w:rsid w:val="1D4BD07F"/>
    <w:rsid w:val="1D583D8A"/>
    <w:rsid w:val="1D61AE88"/>
    <w:rsid w:val="1D6E4428"/>
    <w:rsid w:val="1D711FD5"/>
    <w:rsid w:val="1D74467A"/>
    <w:rsid w:val="1D753411"/>
    <w:rsid w:val="1D783606"/>
    <w:rsid w:val="1D7A5F10"/>
    <w:rsid w:val="1D7D792C"/>
    <w:rsid w:val="1D810F4C"/>
    <w:rsid w:val="1D848CD7"/>
    <w:rsid w:val="1D88E8EA"/>
    <w:rsid w:val="1D8A66DA"/>
    <w:rsid w:val="1D8DB400"/>
    <w:rsid w:val="1D97B051"/>
    <w:rsid w:val="1D9BE727"/>
    <w:rsid w:val="1D9DD0DA"/>
    <w:rsid w:val="1DA541A1"/>
    <w:rsid w:val="1DA87678"/>
    <w:rsid w:val="1DAE1D30"/>
    <w:rsid w:val="1DB09D09"/>
    <w:rsid w:val="1DB0E498"/>
    <w:rsid w:val="1DB28CF1"/>
    <w:rsid w:val="1DB2E518"/>
    <w:rsid w:val="1DB30F1E"/>
    <w:rsid w:val="1DB4A3C0"/>
    <w:rsid w:val="1DB5D37E"/>
    <w:rsid w:val="1DB5FD18"/>
    <w:rsid w:val="1DB8AFE2"/>
    <w:rsid w:val="1DB93FF4"/>
    <w:rsid w:val="1DBAEC01"/>
    <w:rsid w:val="1DBD99C0"/>
    <w:rsid w:val="1DBF4A4A"/>
    <w:rsid w:val="1DC06BE5"/>
    <w:rsid w:val="1DC1586D"/>
    <w:rsid w:val="1DC2D224"/>
    <w:rsid w:val="1DC4723E"/>
    <w:rsid w:val="1DD3794D"/>
    <w:rsid w:val="1DD56341"/>
    <w:rsid w:val="1DD5E273"/>
    <w:rsid w:val="1DDAED32"/>
    <w:rsid w:val="1DDD8DDE"/>
    <w:rsid w:val="1DE2ED8B"/>
    <w:rsid w:val="1DE372F5"/>
    <w:rsid w:val="1DE41F3B"/>
    <w:rsid w:val="1DE78487"/>
    <w:rsid w:val="1DE7A34F"/>
    <w:rsid w:val="1DEDD80B"/>
    <w:rsid w:val="1DEE81F8"/>
    <w:rsid w:val="1DEFE5D1"/>
    <w:rsid w:val="1DF135BF"/>
    <w:rsid w:val="1DF21182"/>
    <w:rsid w:val="1DF89720"/>
    <w:rsid w:val="1DFA3227"/>
    <w:rsid w:val="1E0019B8"/>
    <w:rsid w:val="1E02C776"/>
    <w:rsid w:val="1E07B8F0"/>
    <w:rsid w:val="1E09F181"/>
    <w:rsid w:val="1E0D034A"/>
    <w:rsid w:val="1E159759"/>
    <w:rsid w:val="1E1C5FAE"/>
    <w:rsid w:val="1E1DA262"/>
    <w:rsid w:val="1E1DF898"/>
    <w:rsid w:val="1E1F1557"/>
    <w:rsid w:val="1E254F12"/>
    <w:rsid w:val="1E256941"/>
    <w:rsid w:val="1E2583FC"/>
    <w:rsid w:val="1E2C1076"/>
    <w:rsid w:val="1E2F5BB7"/>
    <w:rsid w:val="1E446757"/>
    <w:rsid w:val="1E477A8B"/>
    <w:rsid w:val="1E47D781"/>
    <w:rsid w:val="1E485798"/>
    <w:rsid w:val="1E49D353"/>
    <w:rsid w:val="1E4A6737"/>
    <w:rsid w:val="1E4B4AA3"/>
    <w:rsid w:val="1E4B50AE"/>
    <w:rsid w:val="1E4E88B4"/>
    <w:rsid w:val="1E4EC565"/>
    <w:rsid w:val="1E506F38"/>
    <w:rsid w:val="1E513832"/>
    <w:rsid w:val="1E5972E5"/>
    <w:rsid w:val="1E59AD64"/>
    <w:rsid w:val="1E5B7454"/>
    <w:rsid w:val="1E5E5BF2"/>
    <w:rsid w:val="1E63D113"/>
    <w:rsid w:val="1E63DF03"/>
    <w:rsid w:val="1E663525"/>
    <w:rsid w:val="1E6A2135"/>
    <w:rsid w:val="1E71E629"/>
    <w:rsid w:val="1E75F1E5"/>
    <w:rsid w:val="1E79F5F1"/>
    <w:rsid w:val="1E7CBCD2"/>
    <w:rsid w:val="1E7E506C"/>
    <w:rsid w:val="1E7E960E"/>
    <w:rsid w:val="1E8F3748"/>
    <w:rsid w:val="1E951A8B"/>
    <w:rsid w:val="1E96B557"/>
    <w:rsid w:val="1E9CE0D5"/>
    <w:rsid w:val="1EA13326"/>
    <w:rsid w:val="1EA15151"/>
    <w:rsid w:val="1EA9D21E"/>
    <w:rsid w:val="1EAC6EEF"/>
    <w:rsid w:val="1EB3FEE6"/>
    <w:rsid w:val="1EB727FD"/>
    <w:rsid w:val="1EB9848B"/>
    <w:rsid w:val="1EBA49BC"/>
    <w:rsid w:val="1EBB1F09"/>
    <w:rsid w:val="1EBCC984"/>
    <w:rsid w:val="1EBE1382"/>
    <w:rsid w:val="1EBE6513"/>
    <w:rsid w:val="1EBEB212"/>
    <w:rsid w:val="1EBEDA77"/>
    <w:rsid w:val="1EC07D6D"/>
    <w:rsid w:val="1EC1E0BE"/>
    <w:rsid w:val="1EC8FD03"/>
    <w:rsid w:val="1ECEEB1F"/>
    <w:rsid w:val="1ED08001"/>
    <w:rsid w:val="1ED0AA23"/>
    <w:rsid w:val="1ED1AB18"/>
    <w:rsid w:val="1ED1DF92"/>
    <w:rsid w:val="1ED41535"/>
    <w:rsid w:val="1ED6B58E"/>
    <w:rsid w:val="1ED9A627"/>
    <w:rsid w:val="1EDC3CE7"/>
    <w:rsid w:val="1EDF0668"/>
    <w:rsid w:val="1EDF96E6"/>
    <w:rsid w:val="1EE06752"/>
    <w:rsid w:val="1EE2FB7D"/>
    <w:rsid w:val="1EE60C68"/>
    <w:rsid w:val="1EEA5F77"/>
    <w:rsid w:val="1EEC693E"/>
    <w:rsid w:val="1EF45FC3"/>
    <w:rsid w:val="1EF5FBAB"/>
    <w:rsid w:val="1EF67377"/>
    <w:rsid w:val="1EF69695"/>
    <w:rsid w:val="1EF8371C"/>
    <w:rsid w:val="1EF841B7"/>
    <w:rsid w:val="1EF8B6DE"/>
    <w:rsid w:val="1F071EAE"/>
    <w:rsid w:val="1F084075"/>
    <w:rsid w:val="1F0A00D2"/>
    <w:rsid w:val="1F0A15DE"/>
    <w:rsid w:val="1F0B1393"/>
    <w:rsid w:val="1F0CE79D"/>
    <w:rsid w:val="1F0DC438"/>
    <w:rsid w:val="1F120302"/>
    <w:rsid w:val="1F12328B"/>
    <w:rsid w:val="1F152D90"/>
    <w:rsid w:val="1F185F05"/>
    <w:rsid w:val="1F1ABFF1"/>
    <w:rsid w:val="1F1EDAB2"/>
    <w:rsid w:val="1F1FA221"/>
    <w:rsid w:val="1F22188E"/>
    <w:rsid w:val="1F2745FF"/>
    <w:rsid w:val="1F27B6CA"/>
    <w:rsid w:val="1F2BEFB1"/>
    <w:rsid w:val="1F2DA279"/>
    <w:rsid w:val="1F32F392"/>
    <w:rsid w:val="1F396C7E"/>
    <w:rsid w:val="1F414118"/>
    <w:rsid w:val="1F4255B1"/>
    <w:rsid w:val="1F52BF9A"/>
    <w:rsid w:val="1F53D710"/>
    <w:rsid w:val="1F56FA76"/>
    <w:rsid w:val="1F581D7F"/>
    <w:rsid w:val="1F59ECD5"/>
    <w:rsid w:val="1F5DBF2D"/>
    <w:rsid w:val="1F63825F"/>
    <w:rsid w:val="1F6AEF09"/>
    <w:rsid w:val="1F6E3498"/>
    <w:rsid w:val="1F741C3F"/>
    <w:rsid w:val="1F7899DF"/>
    <w:rsid w:val="1F7ACBBE"/>
    <w:rsid w:val="1F7C4969"/>
    <w:rsid w:val="1F81DE49"/>
    <w:rsid w:val="1F82EDA0"/>
    <w:rsid w:val="1F842AFC"/>
    <w:rsid w:val="1F847BEA"/>
    <w:rsid w:val="1F85E0BA"/>
    <w:rsid w:val="1F896CFE"/>
    <w:rsid w:val="1F89F0C2"/>
    <w:rsid w:val="1F8D2704"/>
    <w:rsid w:val="1F8F8B00"/>
    <w:rsid w:val="1F902654"/>
    <w:rsid w:val="1F915635"/>
    <w:rsid w:val="1FA02D48"/>
    <w:rsid w:val="1FA03EA0"/>
    <w:rsid w:val="1FA24338"/>
    <w:rsid w:val="1FABAC3D"/>
    <w:rsid w:val="1FAD13B2"/>
    <w:rsid w:val="1FB90AAF"/>
    <w:rsid w:val="1FBBA463"/>
    <w:rsid w:val="1FBF9592"/>
    <w:rsid w:val="1FC15162"/>
    <w:rsid w:val="1FC3A21A"/>
    <w:rsid w:val="1FCC5294"/>
    <w:rsid w:val="1FCDD4CA"/>
    <w:rsid w:val="1FCF7327"/>
    <w:rsid w:val="1FD16FF1"/>
    <w:rsid w:val="1FD44532"/>
    <w:rsid w:val="1FD4985F"/>
    <w:rsid w:val="1FD5C99D"/>
    <w:rsid w:val="1FD5D80F"/>
    <w:rsid w:val="1FD6D77C"/>
    <w:rsid w:val="1FDACA56"/>
    <w:rsid w:val="1FDAF6CB"/>
    <w:rsid w:val="1FDE1D6E"/>
    <w:rsid w:val="1FDE9A50"/>
    <w:rsid w:val="1FE4C4C4"/>
    <w:rsid w:val="1FE59D39"/>
    <w:rsid w:val="1FE7210F"/>
    <w:rsid w:val="1FE97994"/>
    <w:rsid w:val="1FEA6EB2"/>
    <w:rsid w:val="1FEBB034"/>
    <w:rsid w:val="1FEBC1F8"/>
    <w:rsid w:val="1FF24E1A"/>
    <w:rsid w:val="1FF529E0"/>
    <w:rsid w:val="1FF71A02"/>
    <w:rsid w:val="1FF828C4"/>
    <w:rsid w:val="1FF90CDD"/>
    <w:rsid w:val="1FFA1179"/>
    <w:rsid w:val="1FFDA1C7"/>
    <w:rsid w:val="2000B41C"/>
    <w:rsid w:val="20012FFD"/>
    <w:rsid w:val="200BB7D1"/>
    <w:rsid w:val="200CB473"/>
    <w:rsid w:val="2013E938"/>
    <w:rsid w:val="201C0041"/>
    <w:rsid w:val="201E681D"/>
    <w:rsid w:val="20253A0A"/>
    <w:rsid w:val="202C61B8"/>
    <w:rsid w:val="202FD41D"/>
    <w:rsid w:val="2037BB02"/>
    <w:rsid w:val="2038EB14"/>
    <w:rsid w:val="203B1333"/>
    <w:rsid w:val="203F581F"/>
    <w:rsid w:val="2045827B"/>
    <w:rsid w:val="204F21A1"/>
    <w:rsid w:val="2050F546"/>
    <w:rsid w:val="2055F497"/>
    <w:rsid w:val="20579210"/>
    <w:rsid w:val="2060A741"/>
    <w:rsid w:val="20619603"/>
    <w:rsid w:val="2066B618"/>
    <w:rsid w:val="206729DB"/>
    <w:rsid w:val="20679775"/>
    <w:rsid w:val="20680BB6"/>
    <w:rsid w:val="206EB1B2"/>
    <w:rsid w:val="20732B9D"/>
    <w:rsid w:val="20738E3C"/>
    <w:rsid w:val="20755CB9"/>
    <w:rsid w:val="2077FA17"/>
    <w:rsid w:val="207969E4"/>
    <w:rsid w:val="207C18AB"/>
    <w:rsid w:val="208112AB"/>
    <w:rsid w:val="208AD614"/>
    <w:rsid w:val="208C3415"/>
    <w:rsid w:val="208D697E"/>
    <w:rsid w:val="208E37CB"/>
    <w:rsid w:val="20931643"/>
    <w:rsid w:val="20967C90"/>
    <w:rsid w:val="2097F0F2"/>
    <w:rsid w:val="209FA8F0"/>
    <w:rsid w:val="20A162D2"/>
    <w:rsid w:val="20A2470B"/>
    <w:rsid w:val="20A653A6"/>
    <w:rsid w:val="20A99AFC"/>
    <w:rsid w:val="20AE5B82"/>
    <w:rsid w:val="20B85769"/>
    <w:rsid w:val="20B8FF3B"/>
    <w:rsid w:val="20BC7A94"/>
    <w:rsid w:val="20C58678"/>
    <w:rsid w:val="20C5DDA0"/>
    <w:rsid w:val="20C762AD"/>
    <w:rsid w:val="20CE8BCB"/>
    <w:rsid w:val="20D84320"/>
    <w:rsid w:val="20DA7703"/>
    <w:rsid w:val="20DC7E2B"/>
    <w:rsid w:val="20E213AC"/>
    <w:rsid w:val="20E266E7"/>
    <w:rsid w:val="20E7CC99"/>
    <w:rsid w:val="20ECB529"/>
    <w:rsid w:val="20F03E9C"/>
    <w:rsid w:val="20F047A6"/>
    <w:rsid w:val="20F217B3"/>
    <w:rsid w:val="20F94290"/>
    <w:rsid w:val="20FB7097"/>
    <w:rsid w:val="21084AB8"/>
    <w:rsid w:val="210C6518"/>
    <w:rsid w:val="210CD18F"/>
    <w:rsid w:val="21149279"/>
    <w:rsid w:val="211881B0"/>
    <w:rsid w:val="211D1E45"/>
    <w:rsid w:val="212059AE"/>
    <w:rsid w:val="2120C9F9"/>
    <w:rsid w:val="21217BD3"/>
    <w:rsid w:val="2122E6EF"/>
    <w:rsid w:val="21234EFB"/>
    <w:rsid w:val="212375EB"/>
    <w:rsid w:val="2123D726"/>
    <w:rsid w:val="212AE421"/>
    <w:rsid w:val="213628D8"/>
    <w:rsid w:val="2137242B"/>
    <w:rsid w:val="2137B4A1"/>
    <w:rsid w:val="213DC5EC"/>
    <w:rsid w:val="213E8D5B"/>
    <w:rsid w:val="213F65DF"/>
    <w:rsid w:val="2141798D"/>
    <w:rsid w:val="2141FAF9"/>
    <w:rsid w:val="2148D2C7"/>
    <w:rsid w:val="214AAE8D"/>
    <w:rsid w:val="214BC465"/>
    <w:rsid w:val="214D69AE"/>
    <w:rsid w:val="21524494"/>
    <w:rsid w:val="21548FA5"/>
    <w:rsid w:val="215E2D60"/>
    <w:rsid w:val="215EC796"/>
    <w:rsid w:val="21655169"/>
    <w:rsid w:val="21683271"/>
    <w:rsid w:val="216CF810"/>
    <w:rsid w:val="217771B3"/>
    <w:rsid w:val="217E6A88"/>
    <w:rsid w:val="217E8FFE"/>
    <w:rsid w:val="217FB5AF"/>
    <w:rsid w:val="2180C003"/>
    <w:rsid w:val="21840572"/>
    <w:rsid w:val="21842623"/>
    <w:rsid w:val="2187EABF"/>
    <w:rsid w:val="218D0CB7"/>
    <w:rsid w:val="2190C61B"/>
    <w:rsid w:val="2196C491"/>
    <w:rsid w:val="21993A82"/>
    <w:rsid w:val="219B5FCD"/>
    <w:rsid w:val="219C8589"/>
    <w:rsid w:val="219C9956"/>
    <w:rsid w:val="219DA4DD"/>
    <w:rsid w:val="21A4999D"/>
    <w:rsid w:val="21A6C78A"/>
    <w:rsid w:val="21AA0FCD"/>
    <w:rsid w:val="21AAC386"/>
    <w:rsid w:val="21AE724C"/>
    <w:rsid w:val="21B23FAA"/>
    <w:rsid w:val="21BAF8B0"/>
    <w:rsid w:val="21C99939"/>
    <w:rsid w:val="21C9DA96"/>
    <w:rsid w:val="21D0FA62"/>
    <w:rsid w:val="21D11D59"/>
    <w:rsid w:val="21D4210D"/>
    <w:rsid w:val="21D93A81"/>
    <w:rsid w:val="21DC93FD"/>
    <w:rsid w:val="21E2025C"/>
    <w:rsid w:val="21E5E8C4"/>
    <w:rsid w:val="21E6CDFA"/>
    <w:rsid w:val="21F74C6E"/>
    <w:rsid w:val="21FA1C12"/>
    <w:rsid w:val="21FCD7F4"/>
    <w:rsid w:val="21FF3C79"/>
    <w:rsid w:val="2200F334"/>
    <w:rsid w:val="2204AD9B"/>
    <w:rsid w:val="2206EAC1"/>
    <w:rsid w:val="22092B2D"/>
    <w:rsid w:val="220E9FA9"/>
    <w:rsid w:val="22106128"/>
    <w:rsid w:val="2216AAC5"/>
    <w:rsid w:val="22192062"/>
    <w:rsid w:val="22192C96"/>
    <w:rsid w:val="221BF726"/>
    <w:rsid w:val="221EBA01"/>
    <w:rsid w:val="22209035"/>
    <w:rsid w:val="2227CE3B"/>
    <w:rsid w:val="222B91C8"/>
    <w:rsid w:val="222BE17E"/>
    <w:rsid w:val="22336B80"/>
    <w:rsid w:val="223492FA"/>
    <w:rsid w:val="2237AE41"/>
    <w:rsid w:val="2238DD31"/>
    <w:rsid w:val="2242C82C"/>
    <w:rsid w:val="2243ABF7"/>
    <w:rsid w:val="2248927B"/>
    <w:rsid w:val="22494916"/>
    <w:rsid w:val="224AFA46"/>
    <w:rsid w:val="2252316C"/>
    <w:rsid w:val="2253105F"/>
    <w:rsid w:val="22532E7A"/>
    <w:rsid w:val="22560FC6"/>
    <w:rsid w:val="225A4227"/>
    <w:rsid w:val="225FAFD0"/>
    <w:rsid w:val="2266B3AE"/>
    <w:rsid w:val="22695248"/>
    <w:rsid w:val="227855E9"/>
    <w:rsid w:val="227B6DFA"/>
    <w:rsid w:val="2280275D"/>
    <w:rsid w:val="228840F9"/>
    <w:rsid w:val="228AF318"/>
    <w:rsid w:val="2297326D"/>
    <w:rsid w:val="22973A7D"/>
    <w:rsid w:val="2298DFBE"/>
    <w:rsid w:val="229A2513"/>
    <w:rsid w:val="229B114D"/>
    <w:rsid w:val="22A2C1C8"/>
    <w:rsid w:val="22A39893"/>
    <w:rsid w:val="22A46283"/>
    <w:rsid w:val="22A5C766"/>
    <w:rsid w:val="22A876C8"/>
    <w:rsid w:val="22ABDF68"/>
    <w:rsid w:val="22ABED05"/>
    <w:rsid w:val="22AD56C0"/>
    <w:rsid w:val="22B4B856"/>
    <w:rsid w:val="22B7A7BF"/>
    <w:rsid w:val="22BB1BF4"/>
    <w:rsid w:val="22BB5BDB"/>
    <w:rsid w:val="22BF7D3A"/>
    <w:rsid w:val="22C111AC"/>
    <w:rsid w:val="22C9C292"/>
    <w:rsid w:val="22CDD430"/>
    <w:rsid w:val="22D33E67"/>
    <w:rsid w:val="22D41878"/>
    <w:rsid w:val="22D619C5"/>
    <w:rsid w:val="22D85EF3"/>
    <w:rsid w:val="22D889E7"/>
    <w:rsid w:val="22D994AA"/>
    <w:rsid w:val="22DC84D2"/>
    <w:rsid w:val="22E03264"/>
    <w:rsid w:val="22E60998"/>
    <w:rsid w:val="22E8E991"/>
    <w:rsid w:val="22EBE63E"/>
    <w:rsid w:val="22ED2A7A"/>
    <w:rsid w:val="22ED96C6"/>
    <w:rsid w:val="22F3C3BE"/>
    <w:rsid w:val="22F7DE9A"/>
    <w:rsid w:val="22F95D5F"/>
    <w:rsid w:val="22FBB7A6"/>
    <w:rsid w:val="22FE0E10"/>
    <w:rsid w:val="22FFA6FA"/>
    <w:rsid w:val="23004A05"/>
    <w:rsid w:val="230137DC"/>
    <w:rsid w:val="2302338B"/>
    <w:rsid w:val="23033FC5"/>
    <w:rsid w:val="23057293"/>
    <w:rsid w:val="230B4DD0"/>
    <w:rsid w:val="230CEDD4"/>
    <w:rsid w:val="230D05BE"/>
    <w:rsid w:val="2310FE39"/>
    <w:rsid w:val="231936B8"/>
    <w:rsid w:val="231B466A"/>
    <w:rsid w:val="23246A6C"/>
    <w:rsid w:val="232763A5"/>
    <w:rsid w:val="2329B3FE"/>
    <w:rsid w:val="232A236C"/>
    <w:rsid w:val="232BB894"/>
    <w:rsid w:val="232D6B8A"/>
    <w:rsid w:val="232E03AA"/>
    <w:rsid w:val="232FB941"/>
    <w:rsid w:val="233338A1"/>
    <w:rsid w:val="233591E7"/>
    <w:rsid w:val="2337C1F6"/>
    <w:rsid w:val="23390224"/>
    <w:rsid w:val="233942B5"/>
    <w:rsid w:val="233B7E06"/>
    <w:rsid w:val="2345809F"/>
    <w:rsid w:val="234C31E9"/>
    <w:rsid w:val="234E6B9C"/>
    <w:rsid w:val="2354680F"/>
    <w:rsid w:val="235527B5"/>
    <w:rsid w:val="23573F58"/>
    <w:rsid w:val="235DD8F7"/>
    <w:rsid w:val="23606FB7"/>
    <w:rsid w:val="2360F171"/>
    <w:rsid w:val="23651DE0"/>
    <w:rsid w:val="23669C86"/>
    <w:rsid w:val="23672984"/>
    <w:rsid w:val="236A0A8F"/>
    <w:rsid w:val="236AC856"/>
    <w:rsid w:val="236FB8E2"/>
    <w:rsid w:val="2370093A"/>
    <w:rsid w:val="2374D209"/>
    <w:rsid w:val="2379A611"/>
    <w:rsid w:val="237FA520"/>
    <w:rsid w:val="238679C6"/>
    <w:rsid w:val="2386D150"/>
    <w:rsid w:val="2387EFF6"/>
    <w:rsid w:val="238918D0"/>
    <w:rsid w:val="238ADABA"/>
    <w:rsid w:val="238BF9BC"/>
    <w:rsid w:val="23966EB3"/>
    <w:rsid w:val="239775D3"/>
    <w:rsid w:val="2398C5D2"/>
    <w:rsid w:val="2398E38D"/>
    <w:rsid w:val="239B6C0E"/>
    <w:rsid w:val="23A0B18D"/>
    <w:rsid w:val="23A4D95B"/>
    <w:rsid w:val="23A9A3A5"/>
    <w:rsid w:val="23ACBC08"/>
    <w:rsid w:val="23AD5E18"/>
    <w:rsid w:val="23AE64CF"/>
    <w:rsid w:val="23BC93BB"/>
    <w:rsid w:val="23C24E4B"/>
    <w:rsid w:val="23C4C189"/>
    <w:rsid w:val="23C4D821"/>
    <w:rsid w:val="23C6B84B"/>
    <w:rsid w:val="23C7C0CA"/>
    <w:rsid w:val="23C97A06"/>
    <w:rsid w:val="23CBC962"/>
    <w:rsid w:val="23CEA8CA"/>
    <w:rsid w:val="23D5DBB3"/>
    <w:rsid w:val="23D72B3A"/>
    <w:rsid w:val="23D78124"/>
    <w:rsid w:val="23D8B2C2"/>
    <w:rsid w:val="23DB3B01"/>
    <w:rsid w:val="23DE11DC"/>
    <w:rsid w:val="23DEB334"/>
    <w:rsid w:val="23DFEA74"/>
    <w:rsid w:val="23E20ABC"/>
    <w:rsid w:val="23E406A0"/>
    <w:rsid w:val="23EBD137"/>
    <w:rsid w:val="23ED273E"/>
    <w:rsid w:val="23EFB379"/>
    <w:rsid w:val="23F24C6E"/>
    <w:rsid w:val="23F4517E"/>
    <w:rsid w:val="23F57DB1"/>
    <w:rsid w:val="23F64E43"/>
    <w:rsid w:val="23F66174"/>
    <w:rsid w:val="23F732ED"/>
    <w:rsid w:val="23F97CCC"/>
    <w:rsid w:val="24030222"/>
    <w:rsid w:val="240583FF"/>
    <w:rsid w:val="24082E13"/>
    <w:rsid w:val="240CA9AD"/>
    <w:rsid w:val="240EF027"/>
    <w:rsid w:val="240F50B1"/>
    <w:rsid w:val="2413B6F5"/>
    <w:rsid w:val="2415B8D5"/>
    <w:rsid w:val="241704DE"/>
    <w:rsid w:val="2417BF41"/>
    <w:rsid w:val="2417DB8E"/>
    <w:rsid w:val="241C385E"/>
    <w:rsid w:val="24212C51"/>
    <w:rsid w:val="242483EA"/>
    <w:rsid w:val="242C07AC"/>
    <w:rsid w:val="242C482B"/>
    <w:rsid w:val="243149BB"/>
    <w:rsid w:val="24333848"/>
    <w:rsid w:val="24368508"/>
    <w:rsid w:val="243DF90C"/>
    <w:rsid w:val="243F94F1"/>
    <w:rsid w:val="2442F470"/>
    <w:rsid w:val="2443A593"/>
    <w:rsid w:val="2446D9DB"/>
    <w:rsid w:val="244C8FBE"/>
    <w:rsid w:val="244CC5E6"/>
    <w:rsid w:val="244E75FA"/>
    <w:rsid w:val="244F1540"/>
    <w:rsid w:val="24518BE9"/>
    <w:rsid w:val="245875CB"/>
    <w:rsid w:val="245BC6DB"/>
    <w:rsid w:val="245F6ECC"/>
    <w:rsid w:val="24688E51"/>
    <w:rsid w:val="246AA3D4"/>
    <w:rsid w:val="246AE07F"/>
    <w:rsid w:val="246CF25E"/>
    <w:rsid w:val="246DC160"/>
    <w:rsid w:val="2472B86F"/>
    <w:rsid w:val="2476D594"/>
    <w:rsid w:val="24795AA8"/>
    <w:rsid w:val="247D03F9"/>
    <w:rsid w:val="24812B63"/>
    <w:rsid w:val="24822335"/>
    <w:rsid w:val="24849CF3"/>
    <w:rsid w:val="2486AAD6"/>
    <w:rsid w:val="24876BFD"/>
    <w:rsid w:val="24906E22"/>
    <w:rsid w:val="249242AC"/>
    <w:rsid w:val="24A388FA"/>
    <w:rsid w:val="24A81CBC"/>
    <w:rsid w:val="24B2AD0D"/>
    <w:rsid w:val="24B78A97"/>
    <w:rsid w:val="24BC5935"/>
    <w:rsid w:val="24BC898E"/>
    <w:rsid w:val="24C5F615"/>
    <w:rsid w:val="24C84CFB"/>
    <w:rsid w:val="24C99C7C"/>
    <w:rsid w:val="24CAA8A2"/>
    <w:rsid w:val="24CCD6FB"/>
    <w:rsid w:val="24D2675C"/>
    <w:rsid w:val="24D3A483"/>
    <w:rsid w:val="24D78A2A"/>
    <w:rsid w:val="24DBE4C4"/>
    <w:rsid w:val="24DCEF30"/>
    <w:rsid w:val="24DD054E"/>
    <w:rsid w:val="24DD6F6B"/>
    <w:rsid w:val="24DEDD6D"/>
    <w:rsid w:val="24E1B4AD"/>
    <w:rsid w:val="24EBF284"/>
    <w:rsid w:val="24EFA71A"/>
    <w:rsid w:val="24F383CB"/>
    <w:rsid w:val="24F388A1"/>
    <w:rsid w:val="24F45A3B"/>
    <w:rsid w:val="24F57E94"/>
    <w:rsid w:val="24FAA3E2"/>
    <w:rsid w:val="2509A0F2"/>
    <w:rsid w:val="25141644"/>
    <w:rsid w:val="2517F4D3"/>
    <w:rsid w:val="2518C9D5"/>
    <w:rsid w:val="251ED5F3"/>
    <w:rsid w:val="2521E07B"/>
    <w:rsid w:val="2526D1FC"/>
    <w:rsid w:val="25274764"/>
    <w:rsid w:val="252CCC1C"/>
    <w:rsid w:val="252F5719"/>
    <w:rsid w:val="2536B8F5"/>
    <w:rsid w:val="253AD217"/>
    <w:rsid w:val="253B08D8"/>
    <w:rsid w:val="253C09FC"/>
    <w:rsid w:val="253F92DD"/>
    <w:rsid w:val="25448695"/>
    <w:rsid w:val="2551AA42"/>
    <w:rsid w:val="255315A0"/>
    <w:rsid w:val="2554EB9F"/>
    <w:rsid w:val="255545E9"/>
    <w:rsid w:val="25574480"/>
    <w:rsid w:val="2562CA5B"/>
    <w:rsid w:val="2563EAA6"/>
    <w:rsid w:val="25641477"/>
    <w:rsid w:val="2564D6DC"/>
    <w:rsid w:val="256756E5"/>
    <w:rsid w:val="2567BB72"/>
    <w:rsid w:val="2570E00F"/>
    <w:rsid w:val="2575EDC6"/>
    <w:rsid w:val="257B2A28"/>
    <w:rsid w:val="257C01FE"/>
    <w:rsid w:val="25809807"/>
    <w:rsid w:val="25826B54"/>
    <w:rsid w:val="2584623C"/>
    <w:rsid w:val="25876FAE"/>
    <w:rsid w:val="258C7682"/>
    <w:rsid w:val="258FA317"/>
    <w:rsid w:val="259021DF"/>
    <w:rsid w:val="2592124D"/>
    <w:rsid w:val="25944E6F"/>
    <w:rsid w:val="2596A120"/>
    <w:rsid w:val="2598D832"/>
    <w:rsid w:val="259ADD61"/>
    <w:rsid w:val="259F9648"/>
    <w:rsid w:val="25A97A13"/>
    <w:rsid w:val="25AB4B57"/>
    <w:rsid w:val="25ABEE35"/>
    <w:rsid w:val="25AE6BA9"/>
    <w:rsid w:val="25B80A44"/>
    <w:rsid w:val="25B86718"/>
    <w:rsid w:val="25BB19B8"/>
    <w:rsid w:val="25BC48A5"/>
    <w:rsid w:val="25BED3A2"/>
    <w:rsid w:val="25BF961E"/>
    <w:rsid w:val="25C10A41"/>
    <w:rsid w:val="25C1471B"/>
    <w:rsid w:val="25C3082E"/>
    <w:rsid w:val="25D8055B"/>
    <w:rsid w:val="25D8659F"/>
    <w:rsid w:val="25DB0B40"/>
    <w:rsid w:val="25DDFE30"/>
    <w:rsid w:val="25E042B2"/>
    <w:rsid w:val="25E489E6"/>
    <w:rsid w:val="25E58AF8"/>
    <w:rsid w:val="25E619FB"/>
    <w:rsid w:val="25ECA17F"/>
    <w:rsid w:val="25F2B300"/>
    <w:rsid w:val="25F4B4EA"/>
    <w:rsid w:val="25FE3066"/>
    <w:rsid w:val="260581A9"/>
    <w:rsid w:val="260A1596"/>
    <w:rsid w:val="260D6C12"/>
    <w:rsid w:val="26142D49"/>
    <w:rsid w:val="26152C18"/>
    <w:rsid w:val="2615DD11"/>
    <w:rsid w:val="261B46C4"/>
    <w:rsid w:val="261E1C3D"/>
    <w:rsid w:val="26233DF3"/>
    <w:rsid w:val="2623EE91"/>
    <w:rsid w:val="26254409"/>
    <w:rsid w:val="26266781"/>
    <w:rsid w:val="26278BEE"/>
    <w:rsid w:val="262A4CE5"/>
    <w:rsid w:val="262F218E"/>
    <w:rsid w:val="26317CFA"/>
    <w:rsid w:val="2635594F"/>
    <w:rsid w:val="2636551D"/>
    <w:rsid w:val="2637C3C6"/>
    <w:rsid w:val="2638CB68"/>
    <w:rsid w:val="2638EF0F"/>
    <w:rsid w:val="263A3D2D"/>
    <w:rsid w:val="263BA394"/>
    <w:rsid w:val="2640EA74"/>
    <w:rsid w:val="26413D75"/>
    <w:rsid w:val="264384C8"/>
    <w:rsid w:val="2646A569"/>
    <w:rsid w:val="264B85CA"/>
    <w:rsid w:val="264D3932"/>
    <w:rsid w:val="264D61FA"/>
    <w:rsid w:val="264ED72F"/>
    <w:rsid w:val="2652C308"/>
    <w:rsid w:val="265470EC"/>
    <w:rsid w:val="2657079E"/>
    <w:rsid w:val="2659C772"/>
    <w:rsid w:val="265AD135"/>
    <w:rsid w:val="265B43B4"/>
    <w:rsid w:val="265D4715"/>
    <w:rsid w:val="265D829E"/>
    <w:rsid w:val="266A99D7"/>
    <w:rsid w:val="266E6EF6"/>
    <w:rsid w:val="266F8013"/>
    <w:rsid w:val="2670A1F1"/>
    <w:rsid w:val="2675A7CC"/>
    <w:rsid w:val="267D9C4C"/>
    <w:rsid w:val="26886A0D"/>
    <w:rsid w:val="2688882E"/>
    <w:rsid w:val="268999DB"/>
    <w:rsid w:val="268CD406"/>
    <w:rsid w:val="268F271B"/>
    <w:rsid w:val="26941560"/>
    <w:rsid w:val="2695BBE9"/>
    <w:rsid w:val="269DDE99"/>
    <w:rsid w:val="26A8258B"/>
    <w:rsid w:val="26AED5A4"/>
    <w:rsid w:val="26B20114"/>
    <w:rsid w:val="26B3CDA8"/>
    <w:rsid w:val="26B47A70"/>
    <w:rsid w:val="26B6F91D"/>
    <w:rsid w:val="26BDB0DC"/>
    <w:rsid w:val="26C4E5A4"/>
    <w:rsid w:val="26C87B2B"/>
    <w:rsid w:val="26C8BEFF"/>
    <w:rsid w:val="26CFD0D0"/>
    <w:rsid w:val="26D4CB23"/>
    <w:rsid w:val="26D595CC"/>
    <w:rsid w:val="26D72503"/>
    <w:rsid w:val="26DDA710"/>
    <w:rsid w:val="26DDB1A5"/>
    <w:rsid w:val="26E0D60A"/>
    <w:rsid w:val="26E26FF6"/>
    <w:rsid w:val="26E4E053"/>
    <w:rsid w:val="26E4E96B"/>
    <w:rsid w:val="26E909E4"/>
    <w:rsid w:val="26EBBF2C"/>
    <w:rsid w:val="26ECC284"/>
    <w:rsid w:val="26EEE00C"/>
    <w:rsid w:val="26F8474E"/>
    <w:rsid w:val="26FA1A96"/>
    <w:rsid w:val="26FB2629"/>
    <w:rsid w:val="26FDE651"/>
    <w:rsid w:val="27023231"/>
    <w:rsid w:val="27037ADA"/>
    <w:rsid w:val="27061164"/>
    <w:rsid w:val="2709EA3C"/>
    <w:rsid w:val="270A9D55"/>
    <w:rsid w:val="270E6408"/>
    <w:rsid w:val="27114A9C"/>
    <w:rsid w:val="2712D511"/>
    <w:rsid w:val="2714DD89"/>
    <w:rsid w:val="27153DA2"/>
    <w:rsid w:val="271908AC"/>
    <w:rsid w:val="271A8343"/>
    <w:rsid w:val="271C6853"/>
    <w:rsid w:val="271EFB60"/>
    <w:rsid w:val="2720649D"/>
    <w:rsid w:val="27270004"/>
    <w:rsid w:val="272FA0F0"/>
    <w:rsid w:val="27307AE6"/>
    <w:rsid w:val="2733C995"/>
    <w:rsid w:val="27355BF1"/>
    <w:rsid w:val="2739110B"/>
    <w:rsid w:val="273A07EC"/>
    <w:rsid w:val="273D34EC"/>
    <w:rsid w:val="2743E745"/>
    <w:rsid w:val="27476C1A"/>
    <w:rsid w:val="2749E1F6"/>
    <w:rsid w:val="274DAFC6"/>
    <w:rsid w:val="274EE5D6"/>
    <w:rsid w:val="274F42E6"/>
    <w:rsid w:val="2750E1B9"/>
    <w:rsid w:val="27521BE3"/>
    <w:rsid w:val="27549812"/>
    <w:rsid w:val="27581081"/>
    <w:rsid w:val="275CEE1D"/>
    <w:rsid w:val="275EE071"/>
    <w:rsid w:val="275EFAC0"/>
    <w:rsid w:val="2761FB47"/>
    <w:rsid w:val="27659134"/>
    <w:rsid w:val="2766F411"/>
    <w:rsid w:val="276E5FAE"/>
    <w:rsid w:val="2770F0CD"/>
    <w:rsid w:val="2774702D"/>
    <w:rsid w:val="27791962"/>
    <w:rsid w:val="27795748"/>
    <w:rsid w:val="2785E70E"/>
    <w:rsid w:val="2790AC89"/>
    <w:rsid w:val="2793A46D"/>
    <w:rsid w:val="27975CAD"/>
    <w:rsid w:val="2798E7EC"/>
    <w:rsid w:val="279E64A7"/>
    <w:rsid w:val="27A06672"/>
    <w:rsid w:val="27A93A3C"/>
    <w:rsid w:val="27AE99D6"/>
    <w:rsid w:val="27AF540F"/>
    <w:rsid w:val="27B08A71"/>
    <w:rsid w:val="27B25B3A"/>
    <w:rsid w:val="27B26381"/>
    <w:rsid w:val="27B50704"/>
    <w:rsid w:val="27B7C0D3"/>
    <w:rsid w:val="27C22D2C"/>
    <w:rsid w:val="27C44E6D"/>
    <w:rsid w:val="27C534BF"/>
    <w:rsid w:val="27C6E664"/>
    <w:rsid w:val="27C7626A"/>
    <w:rsid w:val="27C929C0"/>
    <w:rsid w:val="27CAA229"/>
    <w:rsid w:val="27CC64DC"/>
    <w:rsid w:val="27CF0495"/>
    <w:rsid w:val="27D1F387"/>
    <w:rsid w:val="27D3038F"/>
    <w:rsid w:val="27D3BBB1"/>
    <w:rsid w:val="27D45167"/>
    <w:rsid w:val="27D96816"/>
    <w:rsid w:val="27D9C55A"/>
    <w:rsid w:val="27DDA175"/>
    <w:rsid w:val="27DF6103"/>
    <w:rsid w:val="27E06E94"/>
    <w:rsid w:val="27E0E40D"/>
    <w:rsid w:val="27E29C89"/>
    <w:rsid w:val="27E3EAE5"/>
    <w:rsid w:val="27E879E6"/>
    <w:rsid w:val="27E9652C"/>
    <w:rsid w:val="27EA74BC"/>
    <w:rsid w:val="27EF21DB"/>
    <w:rsid w:val="27FA298E"/>
    <w:rsid w:val="27FDEF7F"/>
    <w:rsid w:val="28074531"/>
    <w:rsid w:val="280DC555"/>
    <w:rsid w:val="281001AB"/>
    <w:rsid w:val="281312E3"/>
    <w:rsid w:val="2813DE92"/>
    <w:rsid w:val="2814E3FE"/>
    <w:rsid w:val="2816B1AC"/>
    <w:rsid w:val="2818E7CC"/>
    <w:rsid w:val="28197387"/>
    <w:rsid w:val="28213124"/>
    <w:rsid w:val="2822C45B"/>
    <w:rsid w:val="282CB8D4"/>
    <w:rsid w:val="28300083"/>
    <w:rsid w:val="28320E9D"/>
    <w:rsid w:val="2838A70F"/>
    <w:rsid w:val="2838F4D8"/>
    <w:rsid w:val="28390D8E"/>
    <w:rsid w:val="283BA7D9"/>
    <w:rsid w:val="28402D02"/>
    <w:rsid w:val="2842A690"/>
    <w:rsid w:val="2843301C"/>
    <w:rsid w:val="28443944"/>
    <w:rsid w:val="2848B730"/>
    <w:rsid w:val="284A4604"/>
    <w:rsid w:val="284C1FE0"/>
    <w:rsid w:val="284EB436"/>
    <w:rsid w:val="2854B416"/>
    <w:rsid w:val="28581B06"/>
    <w:rsid w:val="285DF41A"/>
    <w:rsid w:val="285E1C96"/>
    <w:rsid w:val="285ECB70"/>
    <w:rsid w:val="2863F7E8"/>
    <w:rsid w:val="28647020"/>
    <w:rsid w:val="286621C1"/>
    <w:rsid w:val="2876CD21"/>
    <w:rsid w:val="287D5258"/>
    <w:rsid w:val="287F3E02"/>
    <w:rsid w:val="288303AB"/>
    <w:rsid w:val="288A0211"/>
    <w:rsid w:val="288BD737"/>
    <w:rsid w:val="2894CA8F"/>
    <w:rsid w:val="2895C4BE"/>
    <w:rsid w:val="2896D5FF"/>
    <w:rsid w:val="2898FA7E"/>
    <w:rsid w:val="289A69BB"/>
    <w:rsid w:val="28A0B4AA"/>
    <w:rsid w:val="28A1682C"/>
    <w:rsid w:val="28A3BACD"/>
    <w:rsid w:val="28AA7B9A"/>
    <w:rsid w:val="28ACAD80"/>
    <w:rsid w:val="28AF85D6"/>
    <w:rsid w:val="28AFE170"/>
    <w:rsid w:val="28B22D73"/>
    <w:rsid w:val="28B99D70"/>
    <w:rsid w:val="28BA2D54"/>
    <w:rsid w:val="28BDEF98"/>
    <w:rsid w:val="28BEE79E"/>
    <w:rsid w:val="28C1605C"/>
    <w:rsid w:val="28C5E492"/>
    <w:rsid w:val="28CCD782"/>
    <w:rsid w:val="28D40C1D"/>
    <w:rsid w:val="28D45B61"/>
    <w:rsid w:val="28D73AAB"/>
    <w:rsid w:val="28D7C215"/>
    <w:rsid w:val="28E09A0D"/>
    <w:rsid w:val="28E50370"/>
    <w:rsid w:val="28E7A1D5"/>
    <w:rsid w:val="28ECE4A5"/>
    <w:rsid w:val="28F2F76B"/>
    <w:rsid w:val="28F3F213"/>
    <w:rsid w:val="28F459A1"/>
    <w:rsid w:val="28F67695"/>
    <w:rsid w:val="28FC6613"/>
    <w:rsid w:val="2901BD3D"/>
    <w:rsid w:val="2902DEE9"/>
    <w:rsid w:val="29045E15"/>
    <w:rsid w:val="2907FB07"/>
    <w:rsid w:val="290B8259"/>
    <w:rsid w:val="291BB7D0"/>
    <w:rsid w:val="2921F77F"/>
    <w:rsid w:val="2922D48F"/>
    <w:rsid w:val="2925DEA2"/>
    <w:rsid w:val="2926B5E0"/>
    <w:rsid w:val="2927078C"/>
    <w:rsid w:val="292A2DFA"/>
    <w:rsid w:val="29307576"/>
    <w:rsid w:val="2934CAFB"/>
    <w:rsid w:val="29354E06"/>
    <w:rsid w:val="29379B3E"/>
    <w:rsid w:val="293B2E52"/>
    <w:rsid w:val="29409450"/>
    <w:rsid w:val="29423FB8"/>
    <w:rsid w:val="2942C161"/>
    <w:rsid w:val="2943A394"/>
    <w:rsid w:val="29467D43"/>
    <w:rsid w:val="29487A69"/>
    <w:rsid w:val="294A1AC9"/>
    <w:rsid w:val="29527364"/>
    <w:rsid w:val="29597E7E"/>
    <w:rsid w:val="296136BF"/>
    <w:rsid w:val="2963ABEF"/>
    <w:rsid w:val="296AF6B3"/>
    <w:rsid w:val="296B49DE"/>
    <w:rsid w:val="29746F5A"/>
    <w:rsid w:val="297591F1"/>
    <w:rsid w:val="29770E17"/>
    <w:rsid w:val="297B3DD2"/>
    <w:rsid w:val="297D0B99"/>
    <w:rsid w:val="297E3F59"/>
    <w:rsid w:val="2981C7C4"/>
    <w:rsid w:val="2983C109"/>
    <w:rsid w:val="298B3F20"/>
    <w:rsid w:val="298B5CD1"/>
    <w:rsid w:val="298EAB17"/>
    <w:rsid w:val="29991F0A"/>
    <w:rsid w:val="29998815"/>
    <w:rsid w:val="299CAD0E"/>
    <w:rsid w:val="29A7799B"/>
    <w:rsid w:val="29A79E48"/>
    <w:rsid w:val="29AD1B23"/>
    <w:rsid w:val="29B4AF57"/>
    <w:rsid w:val="29B738BC"/>
    <w:rsid w:val="29BD8460"/>
    <w:rsid w:val="29BDECB7"/>
    <w:rsid w:val="29BF744E"/>
    <w:rsid w:val="29C11E77"/>
    <w:rsid w:val="29C1F090"/>
    <w:rsid w:val="29C2CBD6"/>
    <w:rsid w:val="29CB1246"/>
    <w:rsid w:val="29CDB93E"/>
    <w:rsid w:val="29CDBEA5"/>
    <w:rsid w:val="29CE21C4"/>
    <w:rsid w:val="29D8BF34"/>
    <w:rsid w:val="29E14EAD"/>
    <w:rsid w:val="29E25B5A"/>
    <w:rsid w:val="29F17164"/>
    <w:rsid w:val="29F2A542"/>
    <w:rsid w:val="29F2B31D"/>
    <w:rsid w:val="29F2DC8C"/>
    <w:rsid w:val="29F3C7C5"/>
    <w:rsid w:val="29F44BA3"/>
    <w:rsid w:val="29F483F3"/>
    <w:rsid w:val="29F6DF9F"/>
    <w:rsid w:val="29FDFC08"/>
    <w:rsid w:val="29FE7880"/>
    <w:rsid w:val="2A0283F9"/>
    <w:rsid w:val="2A03CD4A"/>
    <w:rsid w:val="2A04C66D"/>
    <w:rsid w:val="2A05381E"/>
    <w:rsid w:val="2A0B0B7F"/>
    <w:rsid w:val="2A0B3345"/>
    <w:rsid w:val="2A0C550E"/>
    <w:rsid w:val="2A0F60FE"/>
    <w:rsid w:val="2A131B9F"/>
    <w:rsid w:val="2A15C125"/>
    <w:rsid w:val="2A17BFF7"/>
    <w:rsid w:val="2A181B78"/>
    <w:rsid w:val="2A223E69"/>
    <w:rsid w:val="2A22C3F5"/>
    <w:rsid w:val="2A24A201"/>
    <w:rsid w:val="2A28238F"/>
    <w:rsid w:val="2A28BDC4"/>
    <w:rsid w:val="2A2B09C3"/>
    <w:rsid w:val="2A2C53A0"/>
    <w:rsid w:val="2A31183F"/>
    <w:rsid w:val="2A352CE5"/>
    <w:rsid w:val="2A43281F"/>
    <w:rsid w:val="2A436D9A"/>
    <w:rsid w:val="2A449F37"/>
    <w:rsid w:val="2A4C6652"/>
    <w:rsid w:val="2A513047"/>
    <w:rsid w:val="2A52B062"/>
    <w:rsid w:val="2A53541C"/>
    <w:rsid w:val="2A5D67AB"/>
    <w:rsid w:val="2A5EC89B"/>
    <w:rsid w:val="2A6230E7"/>
    <w:rsid w:val="2A62819B"/>
    <w:rsid w:val="2A62D446"/>
    <w:rsid w:val="2A65CF5A"/>
    <w:rsid w:val="2A66378E"/>
    <w:rsid w:val="2A668FAA"/>
    <w:rsid w:val="2A66AD8F"/>
    <w:rsid w:val="2A7628AA"/>
    <w:rsid w:val="2A87105C"/>
    <w:rsid w:val="2A8B2EAA"/>
    <w:rsid w:val="2A91461B"/>
    <w:rsid w:val="2A914E76"/>
    <w:rsid w:val="2A95A79A"/>
    <w:rsid w:val="2A97411B"/>
    <w:rsid w:val="2A9B5B4C"/>
    <w:rsid w:val="2A9EA6CC"/>
    <w:rsid w:val="2AA4FB1C"/>
    <w:rsid w:val="2AA55778"/>
    <w:rsid w:val="2AB34F28"/>
    <w:rsid w:val="2AB7CB8F"/>
    <w:rsid w:val="2ABB04D3"/>
    <w:rsid w:val="2ABC18F8"/>
    <w:rsid w:val="2ABE4FA4"/>
    <w:rsid w:val="2AC27505"/>
    <w:rsid w:val="2AC958F3"/>
    <w:rsid w:val="2ACC528D"/>
    <w:rsid w:val="2ACD29C8"/>
    <w:rsid w:val="2AD32C23"/>
    <w:rsid w:val="2AD60E6D"/>
    <w:rsid w:val="2AD64887"/>
    <w:rsid w:val="2AD8F2FF"/>
    <w:rsid w:val="2ADA973B"/>
    <w:rsid w:val="2ADC761D"/>
    <w:rsid w:val="2ADE5377"/>
    <w:rsid w:val="2ADF70DE"/>
    <w:rsid w:val="2AE033DC"/>
    <w:rsid w:val="2AE4BA70"/>
    <w:rsid w:val="2AE635E1"/>
    <w:rsid w:val="2AE7D407"/>
    <w:rsid w:val="2AE9DD08"/>
    <w:rsid w:val="2AEB5198"/>
    <w:rsid w:val="2AEE81A2"/>
    <w:rsid w:val="2AF14102"/>
    <w:rsid w:val="2AF5F6B8"/>
    <w:rsid w:val="2AFB0E1E"/>
    <w:rsid w:val="2B023CEE"/>
    <w:rsid w:val="2B11FB3E"/>
    <w:rsid w:val="2B126366"/>
    <w:rsid w:val="2B169E41"/>
    <w:rsid w:val="2B178F49"/>
    <w:rsid w:val="2B17934B"/>
    <w:rsid w:val="2B1B7314"/>
    <w:rsid w:val="2B1B9FE4"/>
    <w:rsid w:val="2B1CF1B2"/>
    <w:rsid w:val="2B2A81F3"/>
    <w:rsid w:val="2B2BACB2"/>
    <w:rsid w:val="2B2C81B7"/>
    <w:rsid w:val="2B35645C"/>
    <w:rsid w:val="2B387D6F"/>
    <w:rsid w:val="2B388DEA"/>
    <w:rsid w:val="2B3EFF22"/>
    <w:rsid w:val="2B416E08"/>
    <w:rsid w:val="2B4250BE"/>
    <w:rsid w:val="2B4352E4"/>
    <w:rsid w:val="2B4839B5"/>
    <w:rsid w:val="2B56A84C"/>
    <w:rsid w:val="2B5A45EF"/>
    <w:rsid w:val="2B5B936B"/>
    <w:rsid w:val="2B5DA3C5"/>
    <w:rsid w:val="2B6749D6"/>
    <w:rsid w:val="2B67530B"/>
    <w:rsid w:val="2B686F08"/>
    <w:rsid w:val="2B6904AE"/>
    <w:rsid w:val="2B69728E"/>
    <w:rsid w:val="2B719001"/>
    <w:rsid w:val="2B720667"/>
    <w:rsid w:val="2B72A403"/>
    <w:rsid w:val="2B788AF5"/>
    <w:rsid w:val="2B7AB964"/>
    <w:rsid w:val="2B7CBBC7"/>
    <w:rsid w:val="2B7F13A8"/>
    <w:rsid w:val="2B801B16"/>
    <w:rsid w:val="2B844942"/>
    <w:rsid w:val="2B896775"/>
    <w:rsid w:val="2B8B2FBD"/>
    <w:rsid w:val="2B8CC8A9"/>
    <w:rsid w:val="2B8D6D17"/>
    <w:rsid w:val="2B8E788A"/>
    <w:rsid w:val="2B93416E"/>
    <w:rsid w:val="2B96A955"/>
    <w:rsid w:val="2B96E744"/>
    <w:rsid w:val="2B973FC9"/>
    <w:rsid w:val="2B97B785"/>
    <w:rsid w:val="2B996ED6"/>
    <w:rsid w:val="2BADE383"/>
    <w:rsid w:val="2BAFD2F5"/>
    <w:rsid w:val="2BB179D2"/>
    <w:rsid w:val="2BB3BC39"/>
    <w:rsid w:val="2BB3F142"/>
    <w:rsid w:val="2BBAC24A"/>
    <w:rsid w:val="2BBE6B7C"/>
    <w:rsid w:val="2BC36FBC"/>
    <w:rsid w:val="2BC7ABD8"/>
    <w:rsid w:val="2BC8208B"/>
    <w:rsid w:val="2BC8BF61"/>
    <w:rsid w:val="2BCC3616"/>
    <w:rsid w:val="2BCDBBE9"/>
    <w:rsid w:val="2BD053C7"/>
    <w:rsid w:val="2BD199C0"/>
    <w:rsid w:val="2BD3E721"/>
    <w:rsid w:val="2BD5423B"/>
    <w:rsid w:val="2BD6D3AB"/>
    <w:rsid w:val="2BD963F1"/>
    <w:rsid w:val="2BDAAEBD"/>
    <w:rsid w:val="2BDAD3B3"/>
    <w:rsid w:val="2BDD6369"/>
    <w:rsid w:val="2BEA4D27"/>
    <w:rsid w:val="2BF20AE0"/>
    <w:rsid w:val="2BF9FFE3"/>
    <w:rsid w:val="2BFC844A"/>
    <w:rsid w:val="2C025F1A"/>
    <w:rsid w:val="2C02ED60"/>
    <w:rsid w:val="2C046E4C"/>
    <w:rsid w:val="2C04D492"/>
    <w:rsid w:val="2C0525E8"/>
    <w:rsid w:val="2C073FF0"/>
    <w:rsid w:val="2C09A063"/>
    <w:rsid w:val="2C0DA0FE"/>
    <w:rsid w:val="2C0DC27D"/>
    <w:rsid w:val="2C1350CB"/>
    <w:rsid w:val="2C1376E6"/>
    <w:rsid w:val="2C15E381"/>
    <w:rsid w:val="2C176C0B"/>
    <w:rsid w:val="2C17E8E8"/>
    <w:rsid w:val="2C18B7A1"/>
    <w:rsid w:val="2C18B95D"/>
    <w:rsid w:val="2C1B0545"/>
    <w:rsid w:val="2C1D1E46"/>
    <w:rsid w:val="2C1D4192"/>
    <w:rsid w:val="2C23F28F"/>
    <w:rsid w:val="2C28F345"/>
    <w:rsid w:val="2C2D8104"/>
    <w:rsid w:val="2C2DB26D"/>
    <w:rsid w:val="2C2F52BE"/>
    <w:rsid w:val="2C3B9D29"/>
    <w:rsid w:val="2C3C3406"/>
    <w:rsid w:val="2C4055ED"/>
    <w:rsid w:val="2C49327D"/>
    <w:rsid w:val="2C4E7246"/>
    <w:rsid w:val="2C4E9AA5"/>
    <w:rsid w:val="2C4F61A7"/>
    <w:rsid w:val="2C539BF0"/>
    <w:rsid w:val="2C53CC3F"/>
    <w:rsid w:val="2C547801"/>
    <w:rsid w:val="2C5B54E7"/>
    <w:rsid w:val="2C5C0D05"/>
    <w:rsid w:val="2C6165BD"/>
    <w:rsid w:val="2C6C03BC"/>
    <w:rsid w:val="2C6EBAAC"/>
    <w:rsid w:val="2C6EC646"/>
    <w:rsid w:val="2C85FE83"/>
    <w:rsid w:val="2C86B7B8"/>
    <w:rsid w:val="2C871249"/>
    <w:rsid w:val="2C891A3F"/>
    <w:rsid w:val="2C946403"/>
    <w:rsid w:val="2C966234"/>
    <w:rsid w:val="2C96DE7F"/>
    <w:rsid w:val="2C9AA30D"/>
    <w:rsid w:val="2C9B2614"/>
    <w:rsid w:val="2C9C708D"/>
    <w:rsid w:val="2C9E0D0F"/>
    <w:rsid w:val="2C9F9EEF"/>
    <w:rsid w:val="2CA0F632"/>
    <w:rsid w:val="2CAAC6C6"/>
    <w:rsid w:val="2CAF77E6"/>
    <w:rsid w:val="2CB1B7AA"/>
    <w:rsid w:val="2CB2E897"/>
    <w:rsid w:val="2CB311BA"/>
    <w:rsid w:val="2CB71636"/>
    <w:rsid w:val="2CBAAF73"/>
    <w:rsid w:val="2CC27F3C"/>
    <w:rsid w:val="2CC34FDC"/>
    <w:rsid w:val="2CC8535C"/>
    <w:rsid w:val="2CC9B94C"/>
    <w:rsid w:val="2CCADE96"/>
    <w:rsid w:val="2CCB5EAC"/>
    <w:rsid w:val="2CD0C55F"/>
    <w:rsid w:val="2CD2A80A"/>
    <w:rsid w:val="2CD2E4C2"/>
    <w:rsid w:val="2CD574B0"/>
    <w:rsid w:val="2CDD40F9"/>
    <w:rsid w:val="2CDE5A2D"/>
    <w:rsid w:val="2CE45254"/>
    <w:rsid w:val="2CEBCE1A"/>
    <w:rsid w:val="2CF79E54"/>
    <w:rsid w:val="2CFD78E2"/>
    <w:rsid w:val="2CFF7847"/>
    <w:rsid w:val="2D05726A"/>
    <w:rsid w:val="2D05E0F9"/>
    <w:rsid w:val="2D070D83"/>
    <w:rsid w:val="2D0F3ED7"/>
    <w:rsid w:val="2D14644E"/>
    <w:rsid w:val="2D1AF717"/>
    <w:rsid w:val="2D1CE082"/>
    <w:rsid w:val="2D202BD6"/>
    <w:rsid w:val="2D2E59CD"/>
    <w:rsid w:val="2D353A99"/>
    <w:rsid w:val="2D38147A"/>
    <w:rsid w:val="2D3DE580"/>
    <w:rsid w:val="2D3DEAC5"/>
    <w:rsid w:val="2D44B366"/>
    <w:rsid w:val="2D461ABD"/>
    <w:rsid w:val="2D463AD0"/>
    <w:rsid w:val="2D55BD2D"/>
    <w:rsid w:val="2D5B1D44"/>
    <w:rsid w:val="2D5B8D37"/>
    <w:rsid w:val="2D65A22E"/>
    <w:rsid w:val="2D66C2E2"/>
    <w:rsid w:val="2D66EEAC"/>
    <w:rsid w:val="2D68E0AE"/>
    <w:rsid w:val="2D69B494"/>
    <w:rsid w:val="2D6AC93C"/>
    <w:rsid w:val="2D6BA415"/>
    <w:rsid w:val="2D6C658F"/>
    <w:rsid w:val="2D6FD11A"/>
    <w:rsid w:val="2D7B0605"/>
    <w:rsid w:val="2D7C48F1"/>
    <w:rsid w:val="2D7EF601"/>
    <w:rsid w:val="2D81D2FA"/>
    <w:rsid w:val="2D839D43"/>
    <w:rsid w:val="2D89BC71"/>
    <w:rsid w:val="2D8B42CF"/>
    <w:rsid w:val="2D9CD4D4"/>
    <w:rsid w:val="2D9E0D5C"/>
    <w:rsid w:val="2DA50558"/>
    <w:rsid w:val="2DA60DD7"/>
    <w:rsid w:val="2DADDF42"/>
    <w:rsid w:val="2DAEF5FB"/>
    <w:rsid w:val="2DB412DF"/>
    <w:rsid w:val="2DB65FF2"/>
    <w:rsid w:val="2DD34CB8"/>
    <w:rsid w:val="2DD408B1"/>
    <w:rsid w:val="2DD56887"/>
    <w:rsid w:val="2DD7FE65"/>
    <w:rsid w:val="2DD9CC1B"/>
    <w:rsid w:val="2DDEB46F"/>
    <w:rsid w:val="2DE4EBD7"/>
    <w:rsid w:val="2DE73C68"/>
    <w:rsid w:val="2DE7C053"/>
    <w:rsid w:val="2DEB38B0"/>
    <w:rsid w:val="2DEC19DB"/>
    <w:rsid w:val="2DED6517"/>
    <w:rsid w:val="2DF1D1F8"/>
    <w:rsid w:val="2DF4E909"/>
    <w:rsid w:val="2DF76AFD"/>
    <w:rsid w:val="2DFA4898"/>
    <w:rsid w:val="2DFCF7B5"/>
    <w:rsid w:val="2DFD2AED"/>
    <w:rsid w:val="2DFFE534"/>
    <w:rsid w:val="2E021AF1"/>
    <w:rsid w:val="2E022C8A"/>
    <w:rsid w:val="2E05B660"/>
    <w:rsid w:val="2E0D71C4"/>
    <w:rsid w:val="2E1154C5"/>
    <w:rsid w:val="2E1474F2"/>
    <w:rsid w:val="2E14CE89"/>
    <w:rsid w:val="2E21B53B"/>
    <w:rsid w:val="2E26120D"/>
    <w:rsid w:val="2E262F9A"/>
    <w:rsid w:val="2E29ECF1"/>
    <w:rsid w:val="2E2C3B8E"/>
    <w:rsid w:val="2E2DD371"/>
    <w:rsid w:val="2E30A2D8"/>
    <w:rsid w:val="2E322705"/>
    <w:rsid w:val="2E3A7B04"/>
    <w:rsid w:val="2E3B9FD9"/>
    <w:rsid w:val="2E3E45D5"/>
    <w:rsid w:val="2E401E97"/>
    <w:rsid w:val="2E41A3B9"/>
    <w:rsid w:val="2E4B8AAE"/>
    <w:rsid w:val="2E4FC87D"/>
    <w:rsid w:val="2E530C72"/>
    <w:rsid w:val="2E55B83F"/>
    <w:rsid w:val="2E564E84"/>
    <w:rsid w:val="2E5959A9"/>
    <w:rsid w:val="2E5AFF86"/>
    <w:rsid w:val="2E63E9A3"/>
    <w:rsid w:val="2E692704"/>
    <w:rsid w:val="2E6AEC71"/>
    <w:rsid w:val="2E6B2901"/>
    <w:rsid w:val="2E6F22AD"/>
    <w:rsid w:val="2E6FDEB0"/>
    <w:rsid w:val="2E702C29"/>
    <w:rsid w:val="2E704FA3"/>
    <w:rsid w:val="2E76980F"/>
    <w:rsid w:val="2E76F05F"/>
    <w:rsid w:val="2E79F473"/>
    <w:rsid w:val="2E7DFD36"/>
    <w:rsid w:val="2E80B6A7"/>
    <w:rsid w:val="2E89B398"/>
    <w:rsid w:val="2E8D2C7D"/>
    <w:rsid w:val="2E8F8798"/>
    <w:rsid w:val="2E9F3D46"/>
    <w:rsid w:val="2EA0DA02"/>
    <w:rsid w:val="2EA6E02E"/>
    <w:rsid w:val="2EA6F8E4"/>
    <w:rsid w:val="2EAAD0A1"/>
    <w:rsid w:val="2EAEE249"/>
    <w:rsid w:val="2EAFB633"/>
    <w:rsid w:val="2EB20F25"/>
    <w:rsid w:val="2EB2DD71"/>
    <w:rsid w:val="2EB398B1"/>
    <w:rsid w:val="2EB42B3A"/>
    <w:rsid w:val="2EB46A7A"/>
    <w:rsid w:val="2EB87514"/>
    <w:rsid w:val="2EBAF82B"/>
    <w:rsid w:val="2EBC18FF"/>
    <w:rsid w:val="2EBF4B3B"/>
    <w:rsid w:val="2EBFAF49"/>
    <w:rsid w:val="2EC9539B"/>
    <w:rsid w:val="2ED1062E"/>
    <w:rsid w:val="2ED11C4E"/>
    <w:rsid w:val="2ED26B48"/>
    <w:rsid w:val="2ED3DD23"/>
    <w:rsid w:val="2ED5397F"/>
    <w:rsid w:val="2ED9EA61"/>
    <w:rsid w:val="2EDA7391"/>
    <w:rsid w:val="2EDA88FF"/>
    <w:rsid w:val="2EDCD478"/>
    <w:rsid w:val="2EDF9243"/>
    <w:rsid w:val="2EE0D540"/>
    <w:rsid w:val="2EE0F3A8"/>
    <w:rsid w:val="2EE3897B"/>
    <w:rsid w:val="2EE66FA6"/>
    <w:rsid w:val="2EE71AC6"/>
    <w:rsid w:val="2EE7F3C1"/>
    <w:rsid w:val="2EE9829C"/>
    <w:rsid w:val="2EF298FF"/>
    <w:rsid w:val="2EF2ED8E"/>
    <w:rsid w:val="2EF41DDF"/>
    <w:rsid w:val="2EF473E3"/>
    <w:rsid w:val="2EF5CC97"/>
    <w:rsid w:val="2EFA9CC6"/>
    <w:rsid w:val="2EFBD231"/>
    <w:rsid w:val="2F005AF1"/>
    <w:rsid w:val="2F0B107E"/>
    <w:rsid w:val="2F0BA07F"/>
    <w:rsid w:val="2F13DD02"/>
    <w:rsid w:val="2F18BE15"/>
    <w:rsid w:val="2F18D454"/>
    <w:rsid w:val="2F190C0A"/>
    <w:rsid w:val="2F1A0102"/>
    <w:rsid w:val="2F1F1C7D"/>
    <w:rsid w:val="2F22D40A"/>
    <w:rsid w:val="2F2728A0"/>
    <w:rsid w:val="2F27D620"/>
    <w:rsid w:val="2F28255B"/>
    <w:rsid w:val="2F28B4CC"/>
    <w:rsid w:val="2F340B76"/>
    <w:rsid w:val="2F35BF04"/>
    <w:rsid w:val="2F361589"/>
    <w:rsid w:val="2F3A49EF"/>
    <w:rsid w:val="2F3E197C"/>
    <w:rsid w:val="2F488F5E"/>
    <w:rsid w:val="2F4BB248"/>
    <w:rsid w:val="2F4DF79E"/>
    <w:rsid w:val="2F532645"/>
    <w:rsid w:val="2F57BEF8"/>
    <w:rsid w:val="2F5A1EAC"/>
    <w:rsid w:val="2F5E7D25"/>
    <w:rsid w:val="2F62222F"/>
    <w:rsid w:val="2F6596BE"/>
    <w:rsid w:val="2F6EC200"/>
    <w:rsid w:val="2F72053B"/>
    <w:rsid w:val="2F7CF06F"/>
    <w:rsid w:val="2F7E21EA"/>
    <w:rsid w:val="2F873B0A"/>
    <w:rsid w:val="2F87A20C"/>
    <w:rsid w:val="2F897A0D"/>
    <w:rsid w:val="2F8B7BC3"/>
    <w:rsid w:val="2F8D4526"/>
    <w:rsid w:val="2F8E7974"/>
    <w:rsid w:val="2F9A07B6"/>
    <w:rsid w:val="2F9A9F2E"/>
    <w:rsid w:val="2F9CEF85"/>
    <w:rsid w:val="2F9E5A51"/>
    <w:rsid w:val="2FA67F66"/>
    <w:rsid w:val="2FB370CD"/>
    <w:rsid w:val="2FB63C5A"/>
    <w:rsid w:val="2FB6BAAC"/>
    <w:rsid w:val="2FB882A7"/>
    <w:rsid w:val="2FBE4CCF"/>
    <w:rsid w:val="2FBEDB97"/>
    <w:rsid w:val="2FC103F9"/>
    <w:rsid w:val="2FC11E55"/>
    <w:rsid w:val="2FC13152"/>
    <w:rsid w:val="2FC231DC"/>
    <w:rsid w:val="2FC2803C"/>
    <w:rsid w:val="2FC34DB3"/>
    <w:rsid w:val="2FC3D3ED"/>
    <w:rsid w:val="2FCC5B83"/>
    <w:rsid w:val="2FD2E53C"/>
    <w:rsid w:val="2FD79541"/>
    <w:rsid w:val="2FDC8E8D"/>
    <w:rsid w:val="2FE4BE35"/>
    <w:rsid w:val="2FEF7CE5"/>
    <w:rsid w:val="2FF35EBB"/>
    <w:rsid w:val="2FF8E28E"/>
    <w:rsid w:val="2FF9FE49"/>
    <w:rsid w:val="2FFB17DC"/>
    <w:rsid w:val="2FFE8712"/>
    <w:rsid w:val="300082A9"/>
    <w:rsid w:val="3006DD41"/>
    <w:rsid w:val="3007EA87"/>
    <w:rsid w:val="300F31E0"/>
    <w:rsid w:val="3012A667"/>
    <w:rsid w:val="301666C2"/>
    <w:rsid w:val="3016DC58"/>
    <w:rsid w:val="30170DA3"/>
    <w:rsid w:val="301936F3"/>
    <w:rsid w:val="301EFD66"/>
    <w:rsid w:val="301F0A6A"/>
    <w:rsid w:val="302189D9"/>
    <w:rsid w:val="3028D81D"/>
    <w:rsid w:val="302A8DB2"/>
    <w:rsid w:val="302E3D9F"/>
    <w:rsid w:val="3031509D"/>
    <w:rsid w:val="3033F819"/>
    <w:rsid w:val="303AC7C1"/>
    <w:rsid w:val="303DBF06"/>
    <w:rsid w:val="3040034E"/>
    <w:rsid w:val="30494BFD"/>
    <w:rsid w:val="304ABD04"/>
    <w:rsid w:val="304E8A9E"/>
    <w:rsid w:val="30539D14"/>
    <w:rsid w:val="3055B459"/>
    <w:rsid w:val="30571939"/>
    <w:rsid w:val="305899B9"/>
    <w:rsid w:val="305D964C"/>
    <w:rsid w:val="305DB9D3"/>
    <w:rsid w:val="3062F5A6"/>
    <w:rsid w:val="3067191A"/>
    <w:rsid w:val="306E660F"/>
    <w:rsid w:val="30709F98"/>
    <w:rsid w:val="3074DB98"/>
    <w:rsid w:val="3075A065"/>
    <w:rsid w:val="307764D3"/>
    <w:rsid w:val="30814902"/>
    <w:rsid w:val="30877E1B"/>
    <w:rsid w:val="308B006E"/>
    <w:rsid w:val="30947E1B"/>
    <w:rsid w:val="3094A4ED"/>
    <w:rsid w:val="309623E7"/>
    <w:rsid w:val="3097AB47"/>
    <w:rsid w:val="309A1E68"/>
    <w:rsid w:val="309C76C9"/>
    <w:rsid w:val="309EB1EF"/>
    <w:rsid w:val="309EF3B4"/>
    <w:rsid w:val="30A25E84"/>
    <w:rsid w:val="30A55099"/>
    <w:rsid w:val="30A86C2F"/>
    <w:rsid w:val="30B2200C"/>
    <w:rsid w:val="30C5ABC6"/>
    <w:rsid w:val="30CF9CDB"/>
    <w:rsid w:val="30D03B37"/>
    <w:rsid w:val="30D4E2B6"/>
    <w:rsid w:val="30DA5A8F"/>
    <w:rsid w:val="30DC2775"/>
    <w:rsid w:val="30DD3A92"/>
    <w:rsid w:val="30DD5166"/>
    <w:rsid w:val="30DDA280"/>
    <w:rsid w:val="30DDCE4E"/>
    <w:rsid w:val="30E29EA1"/>
    <w:rsid w:val="30E45354"/>
    <w:rsid w:val="30E57FFA"/>
    <w:rsid w:val="30E923A8"/>
    <w:rsid w:val="30EB9569"/>
    <w:rsid w:val="30EE8B96"/>
    <w:rsid w:val="30F25E63"/>
    <w:rsid w:val="30F60D08"/>
    <w:rsid w:val="30F67749"/>
    <w:rsid w:val="30FA6407"/>
    <w:rsid w:val="30FAEDD4"/>
    <w:rsid w:val="30FB2108"/>
    <w:rsid w:val="30FDFCA5"/>
    <w:rsid w:val="31012C38"/>
    <w:rsid w:val="31067F6F"/>
    <w:rsid w:val="310866D0"/>
    <w:rsid w:val="310E26D2"/>
    <w:rsid w:val="31143832"/>
    <w:rsid w:val="311E1F8C"/>
    <w:rsid w:val="311F5C19"/>
    <w:rsid w:val="312AB237"/>
    <w:rsid w:val="312ED7FE"/>
    <w:rsid w:val="31329B07"/>
    <w:rsid w:val="3132D087"/>
    <w:rsid w:val="31343368"/>
    <w:rsid w:val="3136AD0B"/>
    <w:rsid w:val="31378722"/>
    <w:rsid w:val="3137A88E"/>
    <w:rsid w:val="313831EF"/>
    <w:rsid w:val="3139FA29"/>
    <w:rsid w:val="3140DE51"/>
    <w:rsid w:val="31423DE4"/>
    <w:rsid w:val="31439BDC"/>
    <w:rsid w:val="3144E084"/>
    <w:rsid w:val="314C67F9"/>
    <w:rsid w:val="314D5C4E"/>
    <w:rsid w:val="314DEC41"/>
    <w:rsid w:val="314E0BC6"/>
    <w:rsid w:val="3154941E"/>
    <w:rsid w:val="31555D85"/>
    <w:rsid w:val="31559337"/>
    <w:rsid w:val="315A5108"/>
    <w:rsid w:val="315D6150"/>
    <w:rsid w:val="315FF0E0"/>
    <w:rsid w:val="316020C0"/>
    <w:rsid w:val="31743258"/>
    <w:rsid w:val="3174BF7A"/>
    <w:rsid w:val="31819E2F"/>
    <w:rsid w:val="318443D6"/>
    <w:rsid w:val="3188D0FC"/>
    <w:rsid w:val="31897B8D"/>
    <w:rsid w:val="319B54B6"/>
    <w:rsid w:val="319E4AB8"/>
    <w:rsid w:val="319E6255"/>
    <w:rsid w:val="319FF6F9"/>
    <w:rsid w:val="31AA022F"/>
    <w:rsid w:val="31AD939F"/>
    <w:rsid w:val="31BA268A"/>
    <w:rsid w:val="31BE3EB5"/>
    <w:rsid w:val="31C566B1"/>
    <w:rsid w:val="31CA5444"/>
    <w:rsid w:val="31CBA062"/>
    <w:rsid w:val="31CD69ED"/>
    <w:rsid w:val="31D58CB3"/>
    <w:rsid w:val="31E2BC6A"/>
    <w:rsid w:val="31E637B2"/>
    <w:rsid w:val="31E85195"/>
    <w:rsid w:val="31ED6BC2"/>
    <w:rsid w:val="31EEE06B"/>
    <w:rsid w:val="31F00DEB"/>
    <w:rsid w:val="31F0AF8E"/>
    <w:rsid w:val="31F2B986"/>
    <w:rsid w:val="31F6E5A9"/>
    <w:rsid w:val="31F80664"/>
    <w:rsid w:val="31FDAF60"/>
    <w:rsid w:val="3202258E"/>
    <w:rsid w:val="32033802"/>
    <w:rsid w:val="3204C05A"/>
    <w:rsid w:val="3208B704"/>
    <w:rsid w:val="3208FA60"/>
    <w:rsid w:val="320DBD1F"/>
    <w:rsid w:val="321061F7"/>
    <w:rsid w:val="32151D08"/>
    <w:rsid w:val="321528BF"/>
    <w:rsid w:val="321AE1CE"/>
    <w:rsid w:val="321C5BC4"/>
    <w:rsid w:val="321FEC34"/>
    <w:rsid w:val="3227D664"/>
    <w:rsid w:val="322CA472"/>
    <w:rsid w:val="323069BE"/>
    <w:rsid w:val="3236367E"/>
    <w:rsid w:val="3237D57D"/>
    <w:rsid w:val="323A04F3"/>
    <w:rsid w:val="323A5646"/>
    <w:rsid w:val="323BF09D"/>
    <w:rsid w:val="323E0A08"/>
    <w:rsid w:val="323FE10B"/>
    <w:rsid w:val="32419D61"/>
    <w:rsid w:val="3242397F"/>
    <w:rsid w:val="32443BDE"/>
    <w:rsid w:val="324526A3"/>
    <w:rsid w:val="324A4A50"/>
    <w:rsid w:val="324A6887"/>
    <w:rsid w:val="3250A4EF"/>
    <w:rsid w:val="325275C5"/>
    <w:rsid w:val="325D8D15"/>
    <w:rsid w:val="3263DB47"/>
    <w:rsid w:val="32687732"/>
    <w:rsid w:val="326B6323"/>
    <w:rsid w:val="326B809A"/>
    <w:rsid w:val="326E3565"/>
    <w:rsid w:val="3271380F"/>
    <w:rsid w:val="32834261"/>
    <w:rsid w:val="328A96BD"/>
    <w:rsid w:val="328AE4A2"/>
    <w:rsid w:val="328E4A24"/>
    <w:rsid w:val="328EE0B5"/>
    <w:rsid w:val="32906FF4"/>
    <w:rsid w:val="329183DF"/>
    <w:rsid w:val="32972312"/>
    <w:rsid w:val="32987862"/>
    <w:rsid w:val="32A0B783"/>
    <w:rsid w:val="32A10BEE"/>
    <w:rsid w:val="32AB2DE2"/>
    <w:rsid w:val="32ADB6C0"/>
    <w:rsid w:val="32B0AA62"/>
    <w:rsid w:val="32B84323"/>
    <w:rsid w:val="32BFA2A5"/>
    <w:rsid w:val="32BFF94A"/>
    <w:rsid w:val="32C0015A"/>
    <w:rsid w:val="32C7DD85"/>
    <w:rsid w:val="32CB12C8"/>
    <w:rsid w:val="32CBA669"/>
    <w:rsid w:val="32CC4403"/>
    <w:rsid w:val="32CD6673"/>
    <w:rsid w:val="32CF5CA6"/>
    <w:rsid w:val="32D7A936"/>
    <w:rsid w:val="32D90096"/>
    <w:rsid w:val="32DCAEB2"/>
    <w:rsid w:val="32DCCB15"/>
    <w:rsid w:val="32E68DC4"/>
    <w:rsid w:val="32E807FB"/>
    <w:rsid w:val="32EDFAFB"/>
    <w:rsid w:val="32EFF594"/>
    <w:rsid w:val="32F391F9"/>
    <w:rsid w:val="32F61683"/>
    <w:rsid w:val="32F6B2DB"/>
    <w:rsid w:val="32F75BC6"/>
    <w:rsid w:val="32FC49F5"/>
    <w:rsid w:val="32FD5F63"/>
    <w:rsid w:val="33061E31"/>
    <w:rsid w:val="33069FD7"/>
    <w:rsid w:val="330ADACB"/>
    <w:rsid w:val="330DC326"/>
    <w:rsid w:val="3310B50E"/>
    <w:rsid w:val="3319941B"/>
    <w:rsid w:val="331A3C52"/>
    <w:rsid w:val="331C4ABB"/>
    <w:rsid w:val="331D4EB7"/>
    <w:rsid w:val="33222D18"/>
    <w:rsid w:val="332EA789"/>
    <w:rsid w:val="333118B3"/>
    <w:rsid w:val="3334FC60"/>
    <w:rsid w:val="33350B63"/>
    <w:rsid w:val="3338359C"/>
    <w:rsid w:val="333C7A9E"/>
    <w:rsid w:val="333E76F2"/>
    <w:rsid w:val="33416DC0"/>
    <w:rsid w:val="33444215"/>
    <w:rsid w:val="334521B5"/>
    <w:rsid w:val="3346134A"/>
    <w:rsid w:val="3348C602"/>
    <w:rsid w:val="33496A11"/>
    <w:rsid w:val="334CF41C"/>
    <w:rsid w:val="33504AEC"/>
    <w:rsid w:val="3352EA1A"/>
    <w:rsid w:val="3354BBC3"/>
    <w:rsid w:val="3357B27D"/>
    <w:rsid w:val="33594EA3"/>
    <w:rsid w:val="335A5BA7"/>
    <w:rsid w:val="335B1AB1"/>
    <w:rsid w:val="335B1D59"/>
    <w:rsid w:val="335B5BB1"/>
    <w:rsid w:val="335D2BAF"/>
    <w:rsid w:val="335FF683"/>
    <w:rsid w:val="33618303"/>
    <w:rsid w:val="33680A01"/>
    <w:rsid w:val="336BC7FF"/>
    <w:rsid w:val="336D6CC2"/>
    <w:rsid w:val="3372082A"/>
    <w:rsid w:val="33763E08"/>
    <w:rsid w:val="3376F6F6"/>
    <w:rsid w:val="337C1DD5"/>
    <w:rsid w:val="33809B26"/>
    <w:rsid w:val="33824067"/>
    <w:rsid w:val="3383D1DD"/>
    <w:rsid w:val="33842224"/>
    <w:rsid w:val="338753BC"/>
    <w:rsid w:val="3387DCC9"/>
    <w:rsid w:val="338A94B2"/>
    <w:rsid w:val="338EF00F"/>
    <w:rsid w:val="3390A60C"/>
    <w:rsid w:val="3390F298"/>
    <w:rsid w:val="3393B61C"/>
    <w:rsid w:val="33956659"/>
    <w:rsid w:val="33978888"/>
    <w:rsid w:val="33996268"/>
    <w:rsid w:val="33A0B55C"/>
    <w:rsid w:val="33A41F98"/>
    <w:rsid w:val="33A446D3"/>
    <w:rsid w:val="33A6D7FF"/>
    <w:rsid w:val="33AFD1A0"/>
    <w:rsid w:val="33BD025B"/>
    <w:rsid w:val="33BF7A16"/>
    <w:rsid w:val="33C0775A"/>
    <w:rsid w:val="33C22379"/>
    <w:rsid w:val="33C5744A"/>
    <w:rsid w:val="33C8BD3E"/>
    <w:rsid w:val="33C9AAC2"/>
    <w:rsid w:val="33D09F4F"/>
    <w:rsid w:val="33D4B429"/>
    <w:rsid w:val="33D6E7C8"/>
    <w:rsid w:val="33DB1090"/>
    <w:rsid w:val="33DEA4DB"/>
    <w:rsid w:val="33E38755"/>
    <w:rsid w:val="33E3EB3B"/>
    <w:rsid w:val="33E5DF6C"/>
    <w:rsid w:val="33EA7740"/>
    <w:rsid w:val="33F366CE"/>
    <w:rsid w:val="33F45F09"/>
    <w:rsid w:val="33F552B2"/>
    <w:rsid w:val="33FC0A58"/>
    <w:rsid w:val="33FF9C46"/>
    <w:rsid w:val="33FF9EF8"/>
    <w:rsid w:val="3404A739"/>
    <w:rsid w:val="340C0707"/>
    <w:rsid w:val="341560DA"/>
    <w:rsid w:val="341ADCDA"/>
    <w:rsid w:val="341B24E1"/>
    <w:rsid w:val="341DF007"/>
    <w:rsid w:val="3422F76D"/>
    <w:rsid w:val="342534E4"/>
    <w:rsid w:val="342DCC6F"/>
    <w:rsid w:val="3437D5E6"/>
    <w:rsid w:val="34399775"/>
    <w:rsid w:val="343C211F"/>
    <w:rsid w:val="3443547D"/>
    <w:rsid w:val="344A38E2"/>
    <w:rsid w:val="344EF7C4"/>
    <w:rsid w:val="3451F395"/>
    <w:rsid w:val="3453A324"/>
    <w:rsid w:val="34544417"/>
    <w:rsid w:val="34556D91"/>
    <w:rsid w:val="3458606B"/>
    <w:rsid w:val="345A5479"/>
    <w:rsid w:val="345E3CBB"/>
    <w:rsid w:val="3460AFCE"/>
    <w:rsid w:val="346594CB"/>
    <w:rsid w:val="34659A37"/>
    <w:rsid w:val="34667B5E"/>
    <w:rsid w:val="346B9AE8"/>
    <w:rsid w:val="3476A29C"/>
    <w:rsid w:val="34780B3F"/>
    <w:rsid w:val="347B4CB0"/>
    <w:rsid w:val="347FAA95"/>
    <w:rsid w:val="3480EB19"/>
    <w:rsid w:val="348CA699"/>
    <w:rsid w:val="348FB2F3"/>
    <w:rsid w:val="3492111F"/>
    <w:rsid w:val="34992E75"/>
    <w:rsid w:val="34A8E586"/>
    <w:rsid w:val="34A9F9AE"/>
    <w:rsid w:val="34B0841E"/>
    <w:rsid w:val="34B44DBF"/>
    <w:rsid w:val="34B8AE77"/>
    <w:rsid w:val="34B8B639"/>
    <w:rsid w:val="34BA3367"/>
    <w:rsid w:val="34BBA502"/>
    <w:rsid w:val="34C4F53D"/>
    <w:rsid w:val="34C72049"/>
    <w:rsid w:val="34C72DB1"/>
    <w:rsid w:val="34C80F72"/>
    <w:rsid w:val="34C8BDCB"/>
    <w:rsid w:val="34C9ED6B"/>
    <w:rsid w:val="34CAD0D4"/>
    <w:rsid w:val="34CEF396"/>
    <w:rsid w:val="34D07662"/>
    <w:rsid w:val="34D3D9A7"/>
    <w:rsid w:val="34D483C7"/>
    <w:rsid w:val="34D4C4B3"/>
    <w:rsid w:val="34DEE761"/>
    <w:rsid w:val="34E90AD5"/>
    <w:rsid w:val="34ECDBE1"/>
    <w:rsid w:val="34ECDE77"/>
    <w:rsid w:val="34F02868"/>
    <w:rsid w:val="34F3F5D9"/>
    <w:rsid w:val="34F4B1DE"/>
    <w:rsid w:val="34F744FC"/>
    <w:rsid w:val="34F978F1"/>
    <w:rsid w:val="34F9D34C"/>
    <w:rsid w:val="34FEBBCA"/>
    <w:rsid w:val="350226B0"/>
    <w:rsid w:val="3506A505"/>
    <w:rsid w:val="35081C0F"/>
    <w:rsid w:val="350B91CE"/>
    <w:rsid w:val="350BE1E4"/>
    <w:rsid w:val="35156326"/>
    <w:rsid w:val="351703B6"/>
    <w:rsid w:val="35198649"/>
    <w:rsid w:val="351A4CCC"/>
    <w:rsid w:val="351CFFCA"/>
    <w:rsid w:val="351E7C43"/>
    <w:rsid w:val="3520FACD"/>
    <w:rsid w:val="3526C96E"/>
    <w:rsid w:val="3528BD4F"/>
    <w:rsid w:val="352A36F4"/>
    <w:rsid w:val="352E551B"/>
    <w:rsid w:val="35307056"/>
    <w:rsid w:val="3530CC96"/>
    <w:rsid w:val="3533D27A"/>
    <w:rsid w:val="3536BF43"/>
    <w:rsid w:val="3538D4F3"/>
    <w:rsid w:val="353E4391"/>
    <w:rsid w:val="35441B7D"/>
    <w:rsid w:val="3546C3F1"/>
    <w:rsid w:val="354DFFBB"/>
    <w:rsid w:val="355177DF"/>
    <w:rsid w:val="3554BFD7"/>
    <w:rsid w:val="35550ABC"/>
    <w:rsid w:val="355A2F12"/>
    <w:rsid w:val="355AF5C0"/>
    <w:rsid w:val="355B5217"/>
    <w:rsid w:val="355BCB57"/>
    <w:rsid w:val="355C99E7"/>
    <w:rsid w:val="356305F4"/>
    <w:rsid w:val="3564861B"/>
    <w:rsid w:val="3564FBCA"/>
    <w:rsid w:val="35673456"/>
    <w:rsid w:val="356A72F5"/>
    <w:rsid w:val="356AEEBF"/>
    <w:rsid w:val="356B5C8B"/>
    <w:rsid w:val="356E8341"/>
    <w:rsid w:val="357410E9"/>
    <w:rsid w:val="3575271B"/>
    <w:rsid w:val="35764772"/>
    <w:rsid w:val="3579369F"/>
    <w:rsid w:val="357FEEB7"/>
    <w:rsid w:val="3584E9A7"/>
    <w:rsid w:val="358580E5"/>
    <w:rsid w:val="3588E346"/>
    <w:rsid w:val="358BEBEF"/>
    <w:rsid w:val="358FCD3F"/>
    <w:rsid w:val="3593E23A"/>
    <w:rsid w:val="3596DF45"/>
    <w:rsid w:val="3599BDC7"/>
    <w:rsid w:val="359F5104"/>
    <w:rsid w:val="35A0237C"/>
    <w:rsid w:val="35A665BC"/>
    <w:rsid w:val="35B11573"/>
    <w:rsid w:val="35B6E446"/>
    <w:rsid w:val="35B77BEE"/>
    <w:rsid w:val="35BCBD58"/>
    <w:rsid w:val="35BE1F4D"/>
    <w:rsid w:val="35BEDA05"/>
    <w:rsid w:val="35C12703"/>
    <w:rsid w:val="35C65782"/>
    <w:rsid w:val="35CF266C"/>
    <w:rsid w:val="35D1AF8E"/>
    <w:rsid w:val="35D8E08D"/>
    <w:rsid w:val="35D8E2B3"/>
    <w:rsid w:val="35DDF437"/>
    <w:rsid w:val="35EF5761"/>
    <w:rsid w:val="35F0AD8E"/>
    <w:rsid w:val="35F0CA66"/>
    <w:rsid w:val="35F1DEE5"/>
    <w:rsid w:val="35F5E516"/>
    <w:rsid w:val="35F720F9"/>
    <w:rsid w:val="35FAAB12"/>
    <w:rsid w:val="35FB33CA"/>
    <w:rsid w:val="35FEDCB0"/>
    <w:rsid w:val="36015E15"/>
    <w:rsid w:val="360683E2"/>
    <w:rsid w:val="360752BE"/>
    <w:rsid w:val="36078494"/>
    <w:rsid w:val="3607C458"/>
    <w:rsid w:val="360BBE92"/>
    <w:rsid w:val="36103B68"/>
    <w:rsid w:val="36144F74"/>
    <w:rsid w:val="36185419"/>
    <w:rsid w:val="36186B10"/>
    <w:rsid w:val="361DC3FB"/>
    <w:rsid w:val="3621061E"/>
    <w:rsid w:val="36225FE2"/>
    <w:rsid w:val="36235EF9"/>
    <w:rsid w:val="3625D615"/>
    <w:rsid w:val="362897BA"/>
    <w:rsid w:val="362C0C12"/>
    <w:rsid w:val="362D559C"/>
    <w:rsid w:val="362D6939"/>
    <w:rsid w:val="363213BF"/>
    <w:rsid w:val="363983B8"/>
    <w:rsid w:val="36433C72"/>
    <w:rsid w:val="364D8590"/>
    <w:rsid w:val="3651E62D"/>
    <w:rsid w:val="365CDA1E"/>
    <w:rsid w:val="365FA05E"/>
    <w:rsid w:val="3663C611"/>
    <w:rsid w:val="3669D8ED"/>
    <w:rsid w:val="36768228"/>
    <w:rsid w:val="36781591"/>
    <w:rsid w:val="367894D4"/>
    <w:rsid w:val="36795683"/>
    <w:rsid w:val="367BF60F"/>
    <w:rsid w:val="367E5B1B"/>
    <w:rsid w:val="3680D3CF"/>
    <w:rsid w:val="3681ACF1"/>
    <w:rsid w:val="36849D23"/>
    <w:rsid w:val="3686C5BB"/>
    <w:rsid w:val="368E352C"/>
    <w:rsid w:val="3693CFF6"/>
    <w:rsid w:val="369591D5"/>
    <w:rsid w:val="36AEA78A"/>
    <w:rsid w:val="36AF69D6"/>
    <w:rsid w:val="36AFCF3B"/>
    <w:rsid w:val="36B20AC9"/>
    <w:rsid w:val="36BB0865"/>
    <w:rsid w:val="36C0CF0A"/>
    <w:rsid w:val="36C1327B"/>
    <w:rsid w:val="36C37F09"/>
    <w:rsid w:val="36C82929"/>
    <w:rsid w:val="36D2FF85"/>
    <w:rsid w:val="36D627BF"/>
    <w:rsid w:val="36D65CD6"/>
    <w:rsid w:val="36D80BCA"/>
    <w:rsid w:val="36D9C316"/>
    <w:rsid w:val="36DB14C9"/>
    <w:rsid w:val="36DE97D8"/>
    <w:rsid w:val="36E03EE9"/>
    <w:rsid w:val="36E45404"/>
    <w:rsid w:val="36E50B0F"/>
    <w:rsid w:val="36E82C13"/>
    <w:rsid w:val="36E8ED14"/>
    <w:rsid w:val="36EA8E7B"/>
    <w:rsid w:val="36EC9FA3"/>
    <w:rsid w:val="36ED490E"/>
    <w:rsid w:val="36ED8C2B"/>
    <w:rsid w:val="36EF0859"/>
    <w:rsid w:val="36EF6CF8"/>
    <w:rsid w:val="36EFEF8B"/>
    <w:rsid w:val="36F20729"/>
    <w:rsid w:val="36F222AA"/>
    <w:rsid w:val="36F48593"/>
    <w:rsid w:val="36F7951B"/>
    <w:rsid w:val="36FB293F"/>
    <w:rsid w:val="36FF50E1"/>
    <w:rsid w:val="3700886E"/>
    <w:rsid w:val="37027A15"/>
    <w:rsid w:val="370416E1"/>
    <w:rsid w:val="370F1F5C"/>
    <w:rsid w:val="370FF3EC"/>
    <w:rsid w:val="37103007"/>
    <w:rsid w:val="37127536"/>
    <w:rsid w:val="371358D2"/>
    <w:rsid w:val="3715CACB"/>
    <w:rsid w:val="3716D516"/>
    <w:rsid w:val="3719D12B"/>
    <w:rsid w:val="371C1AFC"/>
    <w:rsid w:val="371CA241"/>
    <w:rsid w:val="371FC20D"/>
    <w:rsid w:val="372488BE"/>
    <w:rsid w:val="372D486E"/>
    <w:rsid w:val="372F91B5"/>
    <w:rsid w:val="3737B02D"/>
    <w:rsid w:val="3739BD19"/>
    <w:rsid w:val="373E47C7"/>
    <w:rsid w:val="37411810"/>
    <w:rsid w:val="37479EB8"/>
    <w:rsid w:val="37494D0E"/>
    <w:rsid w:val="37496528"/>
    <w:rsid w:val="374BC725"/>
    <w:rsid w:val="374D3C39"/>
    <w:rsid w:val="374DE730"/>
    <w:rsid w:val="374E6031"/>
    <w:rsid w:val="3751E3C7"/>
    <w:rsid w:val="3758255E"/>
    <w:rsid w:val="375FC0FD"/>
    <w:rsid w:val="37622CFB"/>
    <w:rsid w:val="3763CDFE"/>
    <w:rsid w:val="37648A3C"/>
    <w:rsid w:val="376B2A10"/>
    <w:rsid w:val="376CE2BF"/>
    <w:rsid w:val="376D1D23"/>
    <w:rsid w:val="376D1FF1"/>
    <w:rsid w:val="3771314D"/>
    <w:rsid w:val="377351A7"/>
    <w:rsid w:val="377765B3"/>
    <w:rsid w:val="3778D733"/>
    <w:rsid w:val="377B2DCD"/>
    <w:rsid w:val="37852277"/>
    <w:rsid w:val="378A1458"/>
    <w:rsid w:val="378A2C57"/>
    <w:rsid w:val="378A8D0C"/>
    <w:rsid w:val="37926E1F"/>
    <w:rsid w:val="37962BFC"/>
    <w:rsid w:val="3798F4EA"/>
    <w:rsid w:val="379945A8"/>
    <w:rsid w:val="379DA948"/>
    <w:rsid w:val="379F89F5"/>
    <w:rsid w:val="37A12D79"/>
    <w:rsid w:val="37A59A45"/>
    <w:rsid w:val="37A5D3E9"/>
    <w:rsid w:val="37A95A14"/>
    <w:rsid w:val="37AA0F2D"/>
    <w:rsid w:val="37AA1CD0"/>
    <w:rsid w:val="37AE420F"/>
    <w:rsid w:val="37B633AF"/>
    <w:rsid w:val="37B87E48"/>
    <w:rsid w:val="37B9C9FD"/>
    <w:rsid w:val="37BBD7A6"/>
    <w:rsid w:val="37BF0ACE"/>
    <w:rsid w:val="37C02037"/>
    <w:rsid w:val="37C12FC1"/>
    <w:rsid w:val="37C1C7DB"/>
    <w:rsid w:val="37C204A2"/>
    <w:rsid w:val="37C21C49"/>
    <w:rsid w:val="37C4E6A8"/>
    <w:rsid w:val="37C5530D"/>
    <w:rsid w:val="37C62B40"/>
    <w:rsid w:val="37D010F1"/>
    <w:rsid w:val="37D31759"/>
    <w:rsid w:val="37D472A1"/>
    <w:rsid w:val="37DA65EB"/>
    <w:rsid w:val="37DF3B80"/>
    <w:rsid w:val="37E2923D"/>
    <w:rsid w:val="37E3B69E"/>
    <w:rsid w:val="37E86AE0"/>
    <w:rsid w:val="37E8BE79"/>
    <w:rsid w:val="37E9C55F"/>
    <w:rsid w:val="37EA56FE"/>
    <w:rsid w:val="37EF176D"/>
    <w:rsid w:val="37F1A4EA"/>
    <w:rsid w:val="37F1A6B6"/>
    <w:rsid w:val="37F2B8A1"/>
    <w:rsid w:val="37F41AA7"/>
    <w:rsid w:val="37F61353"/>
    <w:rsid w:val="37F65832"/>
    <w:rsid w:val="37FA290A"/>
    <w:rsid w:val="37FA799F"/>
    <w:rsid w:val="37FB791A"/>
    <w:rsid w:val="38007822"/>
    <w:rsid w:val="38030FFB"/>
    <w:rsid w:val="380F951D"/>
    <w:rsid w:val="3812C7C8"/>
    <w:rsid w:val="381B91D3"/>
    <w:rsid w:val="3822BAFC"/>
    <w:rsid w:val="3826AD9D"/>
    <w:rsid w:val="3829DA9D"/>
    <w:rsid w:val="38373793"/>
    <w:rsid w:val="3838DDE4"/>
    <w:rsid w:val="383B1337"/>
    <w:rsid w:val="383BE359"/>
    <w:rsid w:val="383CBA98"/>
    <w:rsid w:val="38446326"/>
    <w:rsid w:val="38446935"/>
    <w:rsid w:val="384CA4E1"/>
    <w:rsid w:val="3853F037"/>
    <w:rsid w:val="3854DB8C"/>
    <w:rsid w:val="38593AFA"/>
    <w:rsid w:val="3859865B"/>
    <w:rsid w:val="385CAD46"/>
    <w:rsid w:val="38620466"/>
    <w:rsid w:val="3865DDB0"/>
    <w:rsid w:val="386765A1"/>
    <w:rsid w:val="386A26EE"/>
    <w:rsid w:val="38740BAA"/>
    <w:rsid w:val="38791F93"/>
    <w:rsid w:val="387DA746"/>
    <w:rsid w:val="388EDF23"/>
    <w:rsid w:val="38906740"/>
    <w:rsid w:val="389653E1"/>
    <w:rsid w:val="38987F1B"/>
    <w:rsid w:val="3898D4EE"/>
    <w:rsid w:val="3899E762"/>
    <w:rsid w:val="389FD03A"/>
    <w:rsid w:val="38A105CF"/>
    <w:rsid w:val="38A14398"/>
    <w:rsid w:val="38A15D0E"/>
    <w:rsid w:val="38A635B1"/>
    <w:rsid w:val="38A655EA"/>
    <w:rsid w:val="38A797E3"/>
    <w:rsid w:val="38AB5FA2"/>
    <w:rsid w:val="38ABBD07"/>
    <w:rsid w:val="38AFFA62"/>
    <w:rsid w:val="38B86408"/>
    <w:rsid w:val="38B8A398"/>
    <w:rsid w:val="38C102FA"/>
    <w:rsid w:val="38C28A5E"/>
    <w:rsid w:val="38C5F5BE"/>
    <w:rsid w:val="38C68EB0"/>
    <w:rsid w:val="38C80FB7"/>
    <w:rsid w:val="38C83AE8"/>
    <w:rsid w:val="38D04108"/>
    <w:rsid w:val="38D08523"/>
    <w:rsid w:val="38D3004F"/>
    <w:rsid w:val="38D6B326"/>
    <w:rsid w:val="38DB1FCD"/>
    <w:rsid w:val="38DF1B31"/>
    <w:rsid w:val="38E2E17A"/>
    <w:rsid w:val="38E430B6"/>
    <w:rsid w:val="38E73B6F"/>
    <w:rsid w:val="38E85F6E"/>
    <w:rsid w:val="38E9E68F"/>
    <w:rsid w:val="38EADC4A"/>
    <w:rsid w:val="38EB20FA"/>
    <w:rsid w:val="38EEDE9C"/>
    <w:rsid w:val="38EEF9FE"/>
    <w:rsid w:val="38F21DA4"/>
    <w:rsid w:val="38F4F417"/>
    <w:rsid w:val="38F7584A"/>
    <w:rsid w:val="38FC7F86"/>
    <w:rsid w:val="38FDECDD"/>
    <w:rsid w:val="3906A004"/>
    <w:rsid w:val="390DEB1E"/>
    <w:rsid w:val="391467E6"/>
    <w:rsid w:val="3917CCE7"/>
    <w:rsid w:val="391BC4AF"/>
    <w:rsid w:val="391C7209"/>
    <w:rsid w:val="39211738"/>
    <w:rsid w:val="392F7E16"/>
    <w:rsid w:val="39340FDB"/>
    <w:rsid w:val="393935C2"/>
    <w:rsid w:val="393EEEED"/>
    <w:rsid w:val="393FC7A7"/>
    <w:rsid w:val="39407E8D"/>
    <w:rsid w:val="39413E69"/>
    <w:rsid w:val="39437DA5"/>
    <w:rsid w:val="3944030F"/>
    <w:rsid w:val="394AD3DD"/>
    <w:rsid w:val="3962B366"/>
    <w:rsid w:val="39679071"/>
    <w:rsid w:val="3967E750"/>
    <w:rsid w:val="3967F74E"/>
    <w:rsid w:val="39686F2B"/>
    <w:rsid w:val="396D5A9E"/>
    <w:rsid w:val="396F4F57"/>
    <w:rsid w:val="396F76F8"/>
    <w:rsid w:val="3972AD56"/>
    <w:rsid w:val="39754200"/>
    <w:rsid w:val="39767B31"/>
    <w:rsid w:val="397B62C4"/>
    <w:rsid w:val="397CABFC"/>
    <w:rsid w:val="39885E8B"/>
    <w:rsid w:val="398D7717"/>
    <w:rsid w:val="39907C5D"/>
    <w:rsid w:val="39A07665"/>
    <w:rsid w:val="39A2AE6A"/>
    <w:rsid w:val="39A6456F"/>
    <w:rsid w:val="39ABE2F4"/>
    <w:rsid w:val="39ACE537"/>
    <w:rsid w:val="39AF56B5"/>
    <w:rsid w:val="39B13E0E"/>
    <w:rsid w:val="39B20B4B"/>
    <w:rsid w:val="39B61829"/>
    <w:rsid w:val="39B859BD"/>
    <w:rsid w:val="39BF3F91"/>
    <w:rsid w:val="39C0AE47"/>
    <w:rsid w:val="39C0F5AA"/>
    <w:rsid w:val="39C51A27"/>
    <w:rsid w:val="39C5EB97"/>
    <w:rsid w:val="39CAE272"/>
    <w:rsid w:val="39CF17CD"/>
    <w:rsid w:val="39CF70E1"/>
    <w:rsid w:val="39D5D56B"/>
    <w:rsid w:val="39D6503A"/>
    <w:rsid w:val="39E009A8"/>
    <w:rsid w:val="39E0E93A"/>
    <w:rsid w:val="39E8E73C"/>
    <w:rsid w:val="39F74486"/>
    <w:rsid w:val="39FBD1F1"/>
    <w:rsid w:val="39FFE50B"/>
    <w:rsid w:val="3A0115CD"/>
    <w:rsid w:val="3A0285B0"/>
    <w:rsid w:val="3A04ECE6"/>
    <w:rsid w:val="3A066ABE"/>
    <w:rsid w:val="3A093DEC"/>
    <w:rsid w:val="3A0C497B"/>
    <w:rsid w:val="3A130364"/>
    <w:rsid w:val="3A1398E7"/>
    <w:rsid w:val="3A143E34"/>
    <w:rsid w:val="3A15ABFA"/>
    <w:rsid w:val="3A1A78C6"/>
    <w:rsid w:val="3A281688"/>
    <w:rsid w:val="3A282314"/>
    <w:rsid w:val="3A282BE2"/>
    <w:rsid w:val="3A29C276"/>
    <w:rsid w:val="3A2B7ACE"/>
    <w:rsid w:val="3A2E3990"/>
    <w:rsid w:val="3A2ECE28"/>
    <w:rsid w:val="3A2F3C7A"/>
    <w:rsid w:val="3A2FCBD6"/>
    <w:rsid w:val="3A3A0F86"/>
    <w:rsid w:val="3A3C03CF"/>
    <w:rsid w:val="3A3CD47B"/>
    <w:rsid w:val="3A3DD584"/>
    <w:rsid w:val="3A4191A8"/>
    <w:rsid w:val="3A4A8A2A"/>
    <w:rsid w:val="3A4E47DC"/>
    <w:rsid w:val="3A4EF632"/>
    <w:rsid w:val="3A4FB619"/>
    <w:rsid w:val="3A5250D4"/>
    <w:rsid w:val="3A52E649"/>
    <w:rsid w:val="3A56722F"/>
    <w:rsid w:val="3A575F8C"/>
    <w:rsid w:val="3A5A5F1B"/>
    <w:rsid w:val="3A608B31"/>
    <w:rsid w:val="3A613B3C"/>
    <w:rsid w:val="3A618238"/>
    <w:rsid w:val="3A62AFEE"/>
    <w:rsid w:val="3A634F1B"/>
    <w:rsid w:val="3A637DED"/>
    <w:rsid w:val="3A680637"/>
    <w:rsid w:val="3A692059"/>
    <w:rsid w:val="3A6A9738"/>
    <w:rsid w:val="3A6C1DE0"/>
    <w:rsid w:val="3A754A36"/>
    <w:rsid w:val="3A770700"/>
    <w:rsid w:val="3A7AEB92"/>
    <w:rsid w:val="3A80B900"/>
    <w:rsid w:val="3A811C15"/>
    <w:rsid w:val="3A843EB3"/>
    <w:rsid w:val="3A8F1DB0"/>
    <w:rsid w:val="3A8FE4A4"/>
    <w:rsid w:val="3A917B90"/>
    <w:rsid w:val="3A9275A6"/>
    <w:rsid w:val="3A927E2A"/>
    <w:rsid w:val="3A974CEE"/>
    <w:rsid w:val="3A9BA6F4"/>
    <w:rsid w:val="3A9EA7AD"/>
    <w:rsid w:val="3AA122CD"/>
    <w:rsid w:val="3AA133AA"/>
    <w:rsid w:val="3AA15AB8"/>
    <w:rsid w:val="3AA37EC4"/>
    <w:rsid w:val="3AA47E5D"/>
    <w:rsid w:val="3AA5E62D"/>
    <w:rsid w:val="3AA936B8"/>
    <w:rsid w:val="3AAD6EAB"/>
    <w:rsid w:val="3AB0082D"/>
    <w:rsid w:val="3AB2F3A0"/>
    <w:rsid w:val="3AB844FB"/>
    <w:rsid w:val="3ABA236E"/>
    <w:rsid w:val="3ABA3CA4"/>
    <w:rsid w:val="3ABBDBB9"/>
    <w:rsid w:val="3ABF4E00"/>
    <w:rsid w:val="3AC6A424"/>
    <w:rsid w:val="3AC6FA8A"/>
    <w:rsid w:val="3AC90E58"/>
    <w:rsid w:val="3ACAB344"/>
    <w:rsid w:val="3ACB00F7"/>
    <w:rsid w:val="3ACD68AC"/>
    <w:rsid w:val="3ACED628"/>
    <w:rsid w:val="3AD0B7D2"/>
    <w:rsid w:val="3AD2D674"/>
    <w:rsid w:val="3AD5AA61"/>
    <w:rsid w:val="3AD5B09C"/>
    <w:rsid w:val="3AF2C10C"/>
    <w:rsid w:val="3AF487D4"/>
    <w:rsid w:val="3AF8A7AD"/>
    <w:rsid w:val="3AFC2DD3"/>
    <w:rsid w:val="3AFE6405"/>
    <w:rsid w:val="3AFFFA54"/>
    <w:rsid w:val="3B04FC67"/>
    <w:rsid w:val="3B0510A7"/>
    <w:rsid w:val="3B069490"/>
    <w:rsid w:val="3B0F2CBE"/>
    <w:rsid w:val="3B15C941"/>
    <w:rsid w:val="3B17EEC9"/>
    <w:rsid w:val="3B1E88D0"/>
    <w:rsid w:val="3B1FD9FB"/>
    <w:rsid w:val="3B21991B"/>
    <w:rsid w:val="3B2C77EF"/>
    <w:rsid w:val="3B32316B"/>
    <w:rsid w:val="3B3D7C6B"/>
    <w:rsid w:val="3B3F94AD"/>
    <w:rsid w:val="3B434DFC"/>
    <w:rsid w:val="3B48EA0F"/>
    <w:rsid w:val="3B4A1A37"/>
    <w:rsid w:val="3B4C49EE"/>
    <w:rsid w:val="3B4CC655"/>
    <w:rsid w:val="3B53305F"/>
    <w:rsid w:val="3B545162"/>
    <w:rsid w:val="3B5576C8"/>
    <w:rsid w:val="3B59ACE2"/>
    <w:rsid w:val="3B63CB6F"/>
    <w:rsid w:val="3B6E670D"/>
    <w:rsid w:val="3B70B028"/>
    <w:rsid w:val="3B741340"/>
    <w:rsid w:val="3B744BB0"/>
    <w:rsid w:val="3B76303B"/>
    <w:rsid w:val="3B7A304A"/>
    <w:rsid w:val="3B7E083E"/>
    <w:rsid w:val="3B857056"/>
    <w:rsid w:val="3B885F36"/>
    <w:rsid w:val="3B941C7C"/>
    <w:rsid w:val="3B960B3A"/>
    <w:rsid w:val="3B973AE0"/>
    <w:rsid w:val="3B9A1689"/>
    <w:rsid w:val="3BA460AD"/>
    <w:rsid w:val="3BAA7D92"/>
    <w:rsid w:val="3BAC34B7"/>
    <w:rsid w:val="3BB1E47E"/>
    <w:rsid w:val="3BB8381E"/>
    <w:rsid w:val="3BBA3197"/>
    <w:rsid w:val="3BC29760"/>
    <w:rsid w:val="3BC3870F"/>
    <w:rsid w:val="3BD9CD28"/>
    <w:rsid w:val="3BDD4A62"/>
    <w:rsid w:val="3BDF8D18"/>
    <w:rsid w:val="3BE1C236"/>
    <w:rsid w:val="3BE1DB4B"/>
    <w:rsid w:val="3BE3B5E0"/>
    <w:rsid w:val="3BE424BC"/>
    <w:rsid w:val="3BE998D9"/>
    <w:rsid w:val="3BEEE758"/>
    <w:rsid w:val="3BF05FA3"/>
    <w:rsid w:val="3BFD2327"/>
    <w:rsid w:val="3C110B5D"/>
    <w:rsid w:val="3C148B08"/>
    <w:rsid w:val="3C1DF5A7"/>
    <w:rsid w:val="3C1F6C19"/>
    <w:rsid w:val="3C20A996"/>
    <w:rsid w:val="3C2525EE"/>
    <w:rsid w:val="3C2E3B17"/>
    <w:rsid w:val="3C2EFE00"/>
    <w:rsid w:val="3C2FFD11"/>
    <w:rsid w:val="3C3912A1"/>
    <w:rsid w:val="3C4854E2"/>
    <w:rsid w:val="3C4C35CA"/>
    <w:rsid w:val="3C4FB47C"/>
    <w:rsid w:val="3C5288C6"/>
    <w:rsid w:val="3C54A3CE"/>
    <w:rsid w:val="3C5A39C3"/>
    <w:rsid w:val="3C5B6652"/>
    <w:rsid w:val="3C5C7C2D"/>
    <w:rsid w:val="3C5CA5B5"/>
    <w:rsid w:val="3C5D5171"/>
    <w:rsid w:val="3C629F5D"/>
    <w:rsid w:val="3C634428"/>
    <w:rsid w:val="3C656F3A"/>
    <w:rsid w:val="3C684C0C"/>
    <w:rsid w:val="3C6B1185"/>
    <w:rsid w:val="3C6BF29B"/>
    <w:rsid w:val="3C6ED4E6"/>
    <w:rsid w:val="3C7125FE"/>
    <w:rsid w:val="3C752848"/>
    <w:rsid w:val="3C76A094"/>
    <w:rsid w:val="3C7715A2"/>
    <w:rsid w:val="3C77DFD9"/>
    <w:rsid w:val="3C7DAD72"/>
    <w:rsid w:val="3C7E4219"/>
    <w:rsid w:val="3C7F2A0F"/>
    <w:rsid w:val="3C7F6654"/>
    <w:rsid w:val="3C83AE54"/>
    <w:rsid w:val="3C84ACA4"/>
    <w:rsid w:val="3C84BD12"/>
    <w:rsid w:val="3C84EA10"/>
    <w:rsid w:val="3C87959D"/>
    <w:rsid w:val="3C8798F1"/>
    <w:rsid w:val="3C8CC87D"/>
    <w:rsid w:val="3C8CF75B"/>
    <w:rsid w:val="3C90062F"/>
    <w:rsid w:val="3C912A23"/>
    <w:rsid w:val="3C95D8D1"/>
    <w:rsid w:val="3C979384"/>
    <w:rsid w:val="3C9A0FD9"/>
    <w:rsid w:val="3CA1BF02"/>
    <w:rsid w:val="3CA3153C"/>
    <w:rsid w:val="3CA42DF1"/>
    <w:rsid w:val="3CA85C08"/>
    <w:rsid w:val="3CAC591A"/>
    <w:rsid w:val="3CACE18C"/>
    <w:rsid w:val="3CAD2F91"/>
    <w:rsid w:val="3CB24985"/>
    <w:rsid w:val="3CB95FC6"/>
    <w:rsid w:val="3CC07FEF"/>
    <w:rsid w:val="3CC1D7CA"/>
    <w:rsid w:val="3CC2AADB"/>
    <w:rsid w:val="3CC3DDBC"/>
    <w:rsid w:val="3CCDFDCE"/>
    <w:rsid w:val="3CCFC64C"/>
    <w:rsid w:val="3CD0D168"/>
    <w:rsid w:val="3CD29671"/>
    <w:rsid w:val="3CD386EF"/>
    <w:rsid w:val="3CD58529"/>
    <w:rsid w:val="3CD781E3"/>
    <w:rsid w:val="3CDACD87"/>
    <w:rsid w:val="3CDC6B86"/>
    <w:rsid w:val="3CDC97E4"/>
    <w:rsid w:val="3CDD163F"/>
    <w:rsid w:val="3CE19655"/>
    <w:rsid w:val="3CE7BE5C"/>
    <w:rsid w:val="3CE86525"/>
    <w:rsid w:val="3CE8654C"/>
    <w:rsid w:val="3CE8C619"/>
    <w:rsid w:val="3CE9D9DC"/>
    <w:rsid w:val="3CF0F842"/>
    <w:rsid w:val="3CF252C4"/>
    <w:rsid w:val="3CF5C81A"/>
    <w:rsid w:val="3CF6A7B1"/>
    <w:rsid w:val="3CF8BCEF"/>
    <w:rsid w:val="3CFA361F"/>
    <w:rsid w:val="3CFBBA06"/>
    <w:rsid w:val="3CFD07EE"/>
    <w:rsid w:val="3CFD52BA"/>
    <w:rsid w:val="3D030874"/>
    <w:rsid w:val="3D058F93"/>
    <w:rsid w:val="3D0793EB"/>
    <w:rsid w:val="3D0C8E65"/>
    <w:rsid w:val="3D10D19F"/>
    <w:rsid w:val="3D121EF2"/>
    <w:rsid w:val="3D151F42"/>
    <w:rsid w:val="3D16FB73"/>
    <w:rsid w:val="3D171B7F"/>
    <w:rsid w:val="3D19D126"/>
    <w:rsid w:val="3D1F15B7"/>
    <w:rsid w:val="3D298C69"/>
    <w:rsid w:val="3D2F0CA1"/>
    <w:rsid w:val="3D3299C1"/>
    <w:rsid w:val="3D32A666"/>
    <w:rsid w:val="3D3D6AD9"/>
    <w:rsid w:val="3D40BC13"/>
    <w:rsid w:val="3D41DA01"/>
    <w:rsid w:val="3D4B65B6"/>
    <w:rsid w:val="3D5272C3"/>
    <w:rsid w:val="3D5AA2B0"/>
    <w:rsid w:val="3D5F954B"/>
    <w:rsid w:val="3D6A05D8"/>
    <w:rsid w:val="3D6C1387"/>
    <w:rsid w:val="3D6D7A8A"/>
    <w:rsid w:val="3D6E77C5"/>
    <w:rsid w:val="3D6F5576"/>
    <w:rsid w:val="3D737A1B"/>
    <w:rsid w:val="3D7D8CA5"/>
    <w:rsid w:val="3D7DA031"/>
    <w:rsid w:val="3D7DC000"/>
    <w:rsid w:val="3D7EFFA3"/>
    <w:rsid w:val="3D7FF04A"/>
    <w:rsid w:val="3D88CF9C"/>
    <w:rsid w:val="3D89C9AD"/>
    <w:rsid w:val="3D8B0324"/>
    <w:rsid w:val="3D8ECB6F"/>
    <w:rsid w:val="3D9097A2"/>
    <w:rsid w:val="3D981DE2"/>
    <w:rsid w:val="3D99DB0B"/>
    <w:rsid w:val="3D9F800E"/>
    <w:rsid w:val="3DA26A06"/>
    <w:rsid w:val="3DA399BB"/>
    <w:rsid w:val="3DA584C9"/>
    <w:rsid w:val="3DA82C1D"/>
    <w:rsid w:val="3DAB2E98"/>
    <w:rsid w:val="3DACBCD1"/>
    <w:rsid w:val="3DB16B8F"/>
    <w:rsid w:val="3DB6E044"/>
    <w:rsid w:val="3DB8EEAD"/>
    <w:rsid w:val="3DC1A0C5"/>
    <w:rsid w:val="3DC4F882"/>
    <w:rsid w:val="3DC7DE0E"/>
    <w:rsid w:val="3DCBEC52"/>
    <w:rsid w:val="3DD08440"/>
    <w:rsid w:val="3DDBF730"/>
    <w:rsid w:val="3DDC2EA4"/>
    <w:rsid w:val="3DDC3A34"/>
    <w:rsid w:val="3DE02DE6"/>
    <w:rsid w:val="3DE0E47C"/>
    <w:rsid w:val="3DE27685"/>
    <w:rsid w:val="3DE76BE5"/>
    <w:rsid w:val="3DE9817C"/>
    <w:rsid w:val="3DEEB5DE"/>
    <w:rsid w:val="3DEF6FD1"/>
    <w:rsid w:val="3DF1BCAF"/>
    <w:rsid w:val="3DF85331"/>
    <w:rsid w:val="3DFBB90E"/>
    <w:rsid w:val="3DFEDB40"/>
    <w:rsid w:val="3E015DD3"/>
    <w:rsid w:val="3E03CDDC"/>
    <w:rsid w:val="3E096C5B"/>
    <w:rsid w:val="3E0A7736"/>
    <w:rsid w:val="3E14E931"/>
    <w:rsid w:val="3E1F95E9"/>
    <w:rsid w:val="3E265B27"/>
    <w:rsid w:val="3E29429D"/>
    <w:rsid w:val="3E2A79AE"/>
    <w:rsid w:val="3E2D752A"/>
    <w:rsid w:val="3E2F3060"/>
    <w:rsid w:val="3E35474A"/>
    <w:rsid w:val="3E3CCE08"/>
    <w:rsid w:val="3E3D963D"/>
    <w:rsid w:val="3E42F399"/>
    <w:rsid w:val="3E44116A"/>
    <w:rsid w:val="3E4782B7"/>
    <w:rsid w:val="3E48E247"/>
    <w:rsid w:val="3E4B3A8A"/>
    <w:rsid w:val="3E4B3AE2"/>
    <w:rsid w:val="3E4B5A10"/>
    <w:rsid w:val="3E4CC3AF"/>
    <w:rsid w:val="3E4CE64C"/>
    <w:rsid w:val="3E4D8262"/>
    <w:rsid w:val="3E4F9082"/>
    <w:rsid w:val="3E565CB6"/>
    <w:rsid w:val="3E5693A4"/>
    <w:rsid w:val="3E5D9287"/>
    <w:rsid w:val="3E5E68B7"/>
    <w:rsid w:val="3E648270"/>
    <w:rsid w:val="3E65937F"/>
    <w:rsid w:val="3E6A6C25"/>
    <w:rsid w:val="3E72683A"/>
    <w:rsid w:val="3E787319"/>
    <w:rsid w:val="3E808105"/>
    <w:rsid w:val="3E82A640"/>
    <w:rsid w:val="3E84E8E1"/>
    <w:rsid w:val="3E877B73"/>
    <w:rsid w:val="3E8DD81A"/>
    <w:rsid w:val="3E978A67"/>
    <w:rsid w:val="3E9A0194"/>
    <w:rsid w:val="3E9BF824"/>
    <w:rsid w:val="3E9C2FEE"/>
    <w:rsid w:val="3E9C96FC"/>
    <w:rsid w:val="3EA17387"/>
    <w:rsid w:val="3EA221DA"/>
    <w:rsid w:val="3EA3FFC8"/>
    <w:rsid w:val="3EA535E6"/>
    <w:rsid w:val="3EA86097"/>
    <w:rsid w:val="3EAA02E3"/>
    <w:rsid w:val="3EB1EFF6"/>
    <w:rsid w:val="3EB4CBBE"/>
    <w:rsid w:val="3EB7755E"/>
    <w:rsid w:val="3EBD0D8A"/>
    <w:rsid w:val="3EBD4161"/>
    <w:rsid w:val="3EBE814E"/>
    <w:rsid w:val="3EC87C58"/>
    <w:rsid w:val="3ED29775"/>
    <w:rsid w:val="3EDBB068"/>
    <w:rsid w:val="3EDCD214"/>
    <w:rsid w:val="3EDDFEB6"/>
    <w:rsid w:val="3EE054CD"/>
    <w:rsid w:val="3EE1FA71"/>
    <w:rsid w:val="3EE75ABB"/>
    <w:rsid w:val="3EF291B9"/>
    <w:rsid w:val="3EF772F5"/>
    <w:rsid w:val="3EFF7285"/>
    <w:rsid w:val="3F0E6C45"/>
    <w:rsid w:val="3F0FE02C"/>
    <w:rsid w:val="3F10E13B"/>
    <w:rsid w:val="3F115E7A"/>
    <w:rsid w:val="3F11777C"/>
    <w:rsid w:val="3F1192EB"/>
    <w:rsid w:val="3F134BFA"/>
    <w:rsid w:val="3F17CFEA"/>
    <w:rsid w:val="3F19CC1B"/>
    <w:rsid w:val="3F19F5B4"/>
    <w:rsid w:val="3F1CAE26"/>
    <w:rsid w:val="3F245F4F"/>
    <w:rsid w:val="3F249F73"/>
    <w:rsid w:val="3F27B426"/>
    <w:rsid w:val="3F29AF32"/>
    <w:rsid w:val="3F29E352"/>
    <w:rsid w:val="3F2B7B84"/>
    <w:rsid w:val="3F2C0ECE"/>
    <w:rsid w:val="3F2D20EE"/>
    <w:rsid w:val="3F303479"/>
    <w:rsid w:val="3F31C35C"/>
    <w:rsid w:val="3F34C666"/>
    <w:rsid w:val="3F3B05A9"/>
    <w:rsid w:val="3F3B3F6F"/>
    <w:rsid w:val="3F3C67CE"/>
    <w:rsid w:val="3F3EE7F9"/>
    <w:rsid w:val="3F418161"/>
    <w:rsid w:val="3F42A7F2"/>
    <w:rsid w:val="3F43F50D"/>
    <w:rsid w:val="3F46108F"/>
    <w:rsid w:val="3F4D4A0A"/>
    <w:rsid w:val="3F5E1EC6"/>
    <w:rsid w:val="3F6BB5DE"/>
    <w:rsid w:val="3F70671E"/>
    <w:rsid w:val="3F714E77"/>
    <w:rsid w:val="3F71C10C"/>
    <w:rsid w:val="3F722B78"/>
    <w:rsid w:val="3F72B4D5"/>
    <w:rsid w:val="3F72F216"/>
    <w:rsid w:val="3F7377DA"/>
    <w:rsid w:val="3F770C36"/>
    <w:rsid w:val="3F7A52E4"/>
    <w:rsid w:val="3F8404BE"/>
    <w:rsid w:val="3F84850C"/>
    <w:rsid w:val="3F8FA035"/>
    <w:rsid w:val="3F9071C5"/>
    <w:rsid w:val="3F9292C0"/>
    <w:rsid w:val="3F996103"/>
    <w:rsid w:val="3F9C3445"/>
    <w:rsid w:val="3F9FA942"/>
    <w:rsid w:val="3FAAE1A9"/>
    <w:rsid w:val="3FAEF148"/>
    <w:rsid w:val="3FB16B86"/>
    <w:rsid w:val="3FBAB6A5"/>
    <w:rsid w:val="3FBF01D2"/>
    <w:rsid w:val="3FC29450"/>
    <w:rsid w:val="3FC8DDAE"/>
    <w:rsid w:val="3FCAFCA6"/>
    <w:rsid w:val="3FCC22BB"/>
    <w:rsid w:val="3FCF02B6"/>
    <w:rsid w:val="3FD84D7D"/>
    <w:rsid w:val="3FDBC630"/>
    <w:rsid w:val="3FE2A81D"/>
    <w:rsid w:val="3FE72A74"/>
    <w:rsid w:val="3FE808B1"/>
    <w:rsid w:val="3FEFD293"/>
    <w:rsid w:val="3FF54590"/>
    <w:rsid w:val="3FF5595D"/>
    <w:rsid w:val="3FF5E741"/>
    <w:rsid w:val="3FF9F5E4"/>
    <w:rsid w:val="3FFC9BC6"/>
    <w:rsid w:val="4001EF81"/>
    <w:rsid w:val="4002BB49"/>
    <w:rsid w:val="400949A4"/>
    <w:rsid w:val="40094F43"/>
    <w:rsid w:val="400A4F52"/>
    <w:rsid w:val="400A85B8"/>
    <w:rsid w:val="400E8DB8"/>
    <w:rsid w:val="4016D785"/>
    <w:rsid w:val="4018A9C6"/>
    <w:rsid w:val="401E79D4"/>
    <w:rsid w:val="401F48E7"/>
    <w:rsid w:val="402034AC"/>
    <w:rsid w:val="4022A531"/>
    <w:rsid w:val="40240F29"/>
    <w:rsid w:val="40241EBC"/>
    <w:rsid w:val="402AF72C"/>
    <w:rsid w:val="402C45D3"/>
    <w:rsid w:val="403037B7"/>
    <w:rsid w:val="40366943"/>
    <w:rsid w:val="40366F16"/>
    <w:rsid w:val="403927D7"/>
    <w:rsid w:val="4039F0F6"/>
    <w:rsid w:val="403A3B35"/>
    <w:rsid w:val="403F51E4"/>
    <w:rsid w:val="4044080C"/>
    <w:rsid w:val="4046564D"/>
    <w:rsid w:val="404BDC80"/>
    <w:rsid w:val="404CC24D"/>
    <w:rsid w:val="4050EDEA"/>
    <w:rsid w:val="40510F0C"/>
    <w:rsid w:val="40583D9D"/>
    <w:rsid w:val="405ED50B"/>
    <w:rsid w:val="405F272B"/>
    <w:rsid w:val="40625D17"/>
    <w:rsid w:val="4062E185"/>
    <w:rsid w:val="4066684F"/>
    <w:rsid w:val="406805F0"/>
    <w:rsid w:val="40690359"/>
    <w:rsid w:val="406BF0D6"/>
    <w:rsid w:val="406D8950"/>
    <w:rsid w:val="406E5197"/>
    <w:rsid w:val="4074D6F5"/>
    <w:rsid w:val="40773303"/>
    <w:rsid w:val="4077C1FB"/>
    <w:rsid w:val="4078311E"/>
    <w:rsid w:val="407C38BB"/>
    <w:rsid w:val="4081D453"/>
    <w:rsid w:val="4081FDF2"/>
    <w:rsid w:val="408582BD"/>
    <w:rsid w:val="4085E1CB"/>
    <w:rsid w:val="4088BD5C"/>
    <w:rsid w:val="4089E2D7"/>
    <w:rsid w:val="408B765D"/>
    <w:rsid w:val="409174FC"/>
    <w:rsid w:val="409474EC"/>
    <w:rsid w:val="4097DE29"/>
    <w:rsid w:val="4097F183"/>
    <w:rsid w:val="4099E60F"/>
    <w:rsid w:val="409CE6E2"/>
    <w:rsid w:val="409E53C3"/>
    <w:rsid w:val="40A2EFC7"/>
    <w:rsid w:val="40B649B5"/>
    <w:rsid w:val="40BB123C"/>
    <w:rsid w:val="40BFCD08"/>
    <w:rsid w:val="40C16DB2"/>
    <w:rsid w:val="40C3B33A"/>
    <w:rsid w:val="40C48E48"/>
    <w:rsid w:val="40C7309A"/>
    <w:rsid w:val="40CA656F"/>
    <w:rsid w:val="40CC0FB8"/>
    <w:rsid w:val="40CF1241"/>
    <w:rsid w:val="40D3B612"/>
    <w:rsid w:val="40D59F93"/>
    <w:rsid w:val="40D91648"/>
    <w:rsid w:val="40DA7388"/>
    <w:rsid w:val="40DAAB3F"/>
    <w:rsid w:val="40DB092B"/>
    <w:rsid w:val="40E41F0A"/>
    <w:rsid w:val="40EB9C74"/>
    <w:rsid w:val="40EC6794"/>
    <w:rsid w:val="40ED92A2"/>
    <w:rsid w:val="40EDE7B9"/>
    <w:rsid w:val="40F685A7"/>
    <w:rsid w:val="4104D952"/>
    <w:rsid w:val="410FB18A"/>
    <w:rsid w:val="411346BD"/>
    <w:rsid w:val="4115769D"/>
    <w:rsid w:val="4118F99D"/>
    <w:rsid w:val="41198865"/>
    <w:rsid w:val="411AB944"/>
    <w:rsid w:val="411BFBE4"/>
    <w:rsid w:val="411E079C"/>
    <w:rsid w:val="41215E6D"/>
    <w:rsid w:val="41221D88"/>
    <w:rsid w:val="4122D681"/>
    <w:rsid w:val="41273BCD"/>
    <w:rsid w:val="4129CF00"/>
    <w:rsid w:val="412AE372"/>
    <w:rsid w:val="412FE5A5"/>
    <w:rsid w:val="4133DBBC"/>
    <w:rsid w:val="413591EE"/>
    <w:rsid w:val="41374515"/>
    <w:rsid w:val="41383EA3"/>
    <w:rsid w:val="413BF701"/>
    <w:rsid w:val="413ED4A7"/>
    <w:rsid w:val="414171FE"/>
    <w:rsid w:val="4144C6A4"/>
    <w:rsid w:val="414ABAB9"/>
    <w:rsid w:val="414B5A50"/>
    <w:rsid w:val="414D09A0"/>
    <w:rsid w:val="414E0D9D"/>
    <w:rsid w:val="414F9057"/>
    <w:rsid w:val="41530695"/>
    <w:rsid w:val="4154AADC"/>
    <w:rsid w:val="4154B476"/>
    <w:rsid w:val="4155231B"/>
    <w:rsid w:val="415B821E"/>
    <w:rsid w:val="4160380E"/>
    <w:rsid w:val="41614C01"/>
    <w:rsid w:val="41650FE8"/>
    <w:rsid w:val="41674955"/>
    <w:rsid w:val="4168DFE7"/>
    <w:rsid w:val="416C4399"/>
    <w:rsid w:val="416CB628"/>
    <w:rsid w:val="416F20F1"/>
    <w:rsid w:val="4174FA7E"/>
    <w:rsid w:val="417D0EEE"/>
    <w:rsid w:val="417D20A3"/>
    <w:rsid w:val="417D8337"/>
    <w:rsid w:val="417EE01B"/>
    <w:rsid w:val="418047D1"/>
    <w:rsid w:val="418210D6"/>
    <w:rsid w:val="4183458D"/>
    <w:rsid w:val="418A6452"/>
    <w:rsid w:val="41909947"/>
    <w:rsid w:val="4190B2C4"/>
    <w:rsid w:val="4191DF42"/>
    <w:rsid w:val="419240F1"/>
    <w:rsid w:val="41943FBC"/>
    <w:rsid w:val="41953686"/>
    <w:rsid w:val="4199B909"/>
    <w:rsid w:val="419B8F67"/>
    <w:rsid w:val="419CD625"/>
    <w:rsid w:val="41A13480"/>
    <w:rsid w:val="41A52BBB"/>
    <w:rsid w:val="41A64271"/>
    <w:rsid w:val="41B0B482"/>
    <w:rsid w:val="41B0D8C8"/>
    <w:rsid w:val="41B821AD"/>
    <w:rsid w:val="41B8D384"/>
    <w:rsid w:val="41B9A1DB"/>
    <w:rsid w:val="41BE471E"/>
    <w:rsid w:val="41BF3638"/>
    <w:rsid w:val="41BF92CD"/>
    <w:rsid w:val="41C87EA1"/>
    <w:rsid w:val="41CBCA85"/>
    <w:rsid w:val="41D2F884"/>
    <w:rsid w:val="41D53DAE"/>
    <w:rsid w:val="41D851AE"/>
    <w:rsid w:val="41D8D309"/>
    <w:rsid w:val="41DA3120"/>
    <w:rsid w:val="41DEBC3E"/>
    <w:rsid w:val="41E67D71"/>
    <w:rsid w:val="41E7E811"/>
    <w:rsid w:val="41E874D2"/>
    <w:rsid w:val="41E9F091"/>
    <w:rsid w:val="41EBE5D6"/>
    <w:rsid w:val="41ECF1C4"/>
    <w:rsid w:val="41F3FC40"/>
    <w:rsid w:val="41F7296E"/>
    <w:rsid w:val="41FAA3B5"/>
    <w:rsid w:val="41FC6B13"/>
    <w:rsid w:val="41FF4A54"/>
    <w:rsid w:val="42054819"/>
    <w:rsid w:val="4209FBD6"/>
    <w:rsid w:val="420AB181"/>
    <w:rsid w:val="42104EC3"/>
    <w:rsid w:val="42123AC2"/>
    <w:rsid w:val="421EC98A"/>
    <w:rsid w:val="42212602"/>
    <w:rsid w:val="4225BB5E"/>
    <w:rsid w:val="422CB5F5"/>
    <w:rsid w:val="422F417B"/>
    <w:rsid w:val="42316622"/>
    <w:rsid w:val="423403DF"/>
    <w:rsid w:val="4234B9B7"/>
    <w:rsid w:val="4235354D"/>
    <w:rsid w:val="42368C2D"/>
    <w:rsid w:val="423B19DE"/>
    <w:rsid w:val="423B6CA9"/>
    <w:rsid w:val="423ECD62"/>
    <w:rsid w:val="424A9488"/>
    <w:rsid w:val="424ADB90"/>
    <w:rsid w:val="424F9D02"/>
    <w:rsid w:val="42598EC1"/>
    <w:rsid w:val="4263172C"/>
    <w:rsid w:val="4267E44E"/>
    <w:rsid w:val="426828CF"/>
    <w:rsid w:val="42687AEC"/>
    <w:rsid w:val="426A7A28"/>
    <w:rsid w:val="426BEFF9"/>
    <w:rsid w:val="426D33B5"/>
    <w:rsid w:val="426EEFB5"/>
    <w:rsid w:val="4270D928"/>
    <w:rsid w:val="4270DE53"/>
    <w:rsid w:val="42729F77"/>
    <w:rsid w:val="427645BF"/>
    <w:rsid w:val="4276D027"/>
    <w:rsid w:val="42780F3A"/>
    <w:rsid w:val="427E5D66"/>
    <w:rsid w:val="428918BB"/>
    <w:rsid w:val="428999FE"/>
    <w:rsid w:val="428D22CB"/>
    <w:rsid w:val="4291D45D"/>
    <w:rsid w:val="429291B2"/>
    <w:rsid w:val="42929D59"/>
    <w:rsid w:val="429508B5"/>
    <w:rsid w:val="4296C3DA"/>
    <w:rsid w:val="429BA43E"/>
    <w:rsid w:val="429FB242"/>
    <w:rsid w:val="42A9DF8D"/>
    <w:rsid w:val="42ABB5D7"/>
    <w:rsid w:val="42B47B18"/>
    <w:rsid w:val="42B7B706"/>
    <w:rsid w:val="42B82F7E"/>
    <w:rsid w:val="42B91A4E"/>
    <w:rsid w:val="42B9A433"/>
    <w:rsid w:val="42BD6AD0"/>
    <w:rsid w:val="42BE0701"/>
    <w:rsid w:val="42BF95DF"/>
    <w:rsid w:val="42C08997"/>
    <w:rsid w:val="42C5CE7E"/>
    <w:rsid w:val="42CB309C"/>
    <w:rsid w:val="42D2D117"/>
    <w:rsid w:val="42D30F04"/>
    <w:rsid w:val="42D7EFEC"/>
    <w:rsid w:val="42D8F9E3"/>
    <w:rsid w:val="42DBE025"/>
    <w:rsid w:val="42E05571"/>
    <w:rsid w:val="42E7E544"/>
    <w:rsid w:val="42E91D5B"/>
    <w:rsid w:val="42EAE03C"/>
    <w:rsid w:val="42ECCF8E"/>
    <w:rsid w:val="42F67CCF"/>
    <w:rsid w:val="42F6E9A8"/>
    <w:rsid w:val="42F8B4B7"/>
    <w:rsid w:val="43018681"/>
    <w:rsid w:val="43078F19"/>
    <w:rsid w:val="4309610A"/>
    <w:rsid w:val="43098EF7"/>
    <w:rsid w:val="430C27B3"/>
    <w:rsid w:val="430DE6D8"/>
    <w:rsid w:val="431612E3"/>
    <w:rsid w:val="43173BFF"/>
    <w:rsid w:val="431BF024"/>
    <w:rsid w:val="432347F0"/>
    <w:rsid w:val="4328974E"/>
    <w:rsid w:val="432D6688"/>
    <w:rsid w:val="432E553C"/>
    <w:rsid w:val="43304ADB"/>
    <w:rsid w:val="4332BBC6"/>
    <w:rsid w:val="4335F86B"/>
    <w:rsid w:val="43377136"/>
    <w:rsid w:val="43391DC4"/>
    <w:rsid w:val="4339C7FC"/>
    <w:rsid w:val="433A9178"/>
    <w:rsid w:val="433EA5D0"/>
    <w:rsid w:val="433FE0A1"/>
    <w:rsid w:val="4342D90F"/>
    <w:rsid w:val="43444A64"/>
    <w:rsid w:val="43462D7C"/>
    <w:rsid w:val="4347DB86"/>
    <w:rsid w:val="43482187"/>
    <w:rsid w:val="43494F2A"/>
    <w:rsid w:val="434B579E"/>
    <w:rsid w:val="434B7A39"/>
    <w:rsid w:val="434D4B72"/>
    <w:rsid w:val="43521F2F"/>
    <w:rsid w:val="4355903E"/>
    <w:rsid w:val="435ACB5D"/>
    <w:rsid w:val="435B11CC"/>
    <w:rsid w:val="43658028"/>
    <w:rsid w:val="436A30BA"/>
    <w:rsid w:val="43703147"/>
    <w:rsid w:val="4374219D"/>
    <w:rsid w:val="437D724A"/>
    <w:rsid w:val="43885F7D"/>
    <w:rsid w:val="43897FDF"/>
    <w:rsid w:val="438F462B"/>
    <w:rsid w:val="438FE5DB"/>
    <w:rsid w:val="43987A59"/>
    <w:rsid w:val="43A0EF91"/>
    <w:rsid w:val="43A20786"/>
    <w:rsid w:val="43AEB75C"/>
    <w:rsid w:val="43B8A7B8"/>
    <w:rsid w:val="43BA05F6"/>
    <w:rsid w:val="43BBCF2A"/>
    <w:rsid w:val="43BBE865"/>
    <w:rsid w:val="43BD9C5B"/>
    <w:rsid w:val="43C05E1E"/>
    <w:rsid w:val="43C0AA86"/>
    <w:rsid w:val="43C35535"/>
    <w:rsid w:val="43CF872E"/>
    <w:rsid w:val="43D07699"/>
    <w:rsid w:val="43D1BA87"/>
    <w:rsid w:val="43D2BA53"/>
    <w:rsid w:val="43D74A8B"/>
    <w:rsid w:val="43D74E53"/>
    <w:rsid w:val="43D8EFD2"/>
    <w:rsid w:val="43DA9B0A"/>
    <w:rsid w:val="43DBC198"/>
    <w:rsid w:val="43DD81E5"/>
    <w:rsid w:val="43DFB610"/>
    <w:rsid w:val="43E37978"/>
    <w:rsid w:val="43E42C18"/>
    <w:rsid w:val="43EE9918"/>
    <w:rsid w:val="43F03F89"/>
    <w:rsid w:val="43F322A7"/>
    <w:rsid w:val="43F70E93"/>
    <w:rsid w:val="43FCC04E"/>
    <w:rsid w:val="4401EFC8"/>
    <w:rsid w:val="44020391"/>
    <w:rsid w:val="4407F7F3"/>
    <w:rsid w:val="440DB53F"/>
    <w:rsid w:val="4413DA8E"/>
    <w:rsid w:val="44154628"/>
    <w:rsid w:val="4416095B"/>
    <w:rsid w:val="441EED73"/>
    <w:rsid w:val="441FE182"/>
    <w:rsid w:val="4421CEEE"/>
    <w:rsid w:val="442323BD"/>
    <w:rsid w:val="4424FCF1"/>
    <w:rsid w:val="4425548D"/>
    <w:rsid w:val="4425BC52"/>
    <w:rsid w:val="4426E770"/>
    <w:rsid w:val="44282F51"/>
    <w:rsid w:val="44285DA2"/>
    <w:rsid w:val="442906E4"/>
    <w:rsid w:val="442AEEF4"/>
    <w:rsid w:val="442E5D52"/>
    <w:rsid w:val="442FCA6D"/>
    <w:rsid w:val="443095FE"/>
    <w:rsid w:val="44312983"/>
    <w:rsid w:val="4439ACD8"/>
    <w:rsid w:val="44404BF7"/>
    <w:rsid w:val="444061D0"/>
    <w:rsid w:val="4440B131"/>
    <w:rsid w:val="4444ACEF"/>
    <w:rsid w:val="44468D56"/>
    <w:rsid w:val="4447BED6"/>
    <w:rsid w:val="4448806E"/>
    <w:rsid w:val="444C6218"/>
    <w:rsid w:val="44517008"/>
    <w:rsid w:val="4454928D"/>
    <w:rsid w:val="44561241"/>
    <w:rsid w:val="4456F41B"/>
    <w:rsid w:val="4457150B"/>
    <w:rsid w:val="445AD341"/>
    <w:rsid w:val="445E688B"/>
    <w:rsid w:val="445F1374"/>
    <w:rsid w:val="44601F03"/>
    <w:rsid w:val="44609847"/>
    <w:rsid w:val="446658D2"/>
    <w:rsid w:val="446675AC"/>
    <w:rsid w:val="446A3A68"/>
    <w:rsid w:val="44703D02"/>
    <w:rsid w:val="44705912"/>
    <w:rsid w:val="447768FA"/>
    <w:rsid w:val="447C21B8"/>
    <w:rsid w:val="447E6792"/>
    <w:rsid w:val="44807992"/>
    <w:rsid w:val="4481A627"/>
    <w:rsid w:val="4482BB51"/>
    <w:rsid w:val="4484FF8E"/>
    <w:rsid w:val="44929226"/>
    <w:rsid w:val="4499BB88"/>
    <w:rsid w:val="449AC01D"/>
    <w:rsid w:val="449AED6C"/>
    <w:rsid w:val="449C04C6"/>
    <w:rsid w:val="449E347B"/>
    <w:rsid w:val="44A24F51"/>
    <w:rsid w:val="44A36C70"/>
    <w:rsid w:val="44A7207E"/>
    <w:rsid w:val="44A93C90"/>
    <w:rsid w:val="44A9792D"/>
    <w:rsid w:val="44AAB02D"/>
    <w:rsid w:val="44AAD526"/>
    <w:rsid w:val="44ADB8B0"/>
    <w:rsid w:val="44AFAA30"/>
    <w:rsid w:val="44B5DA5B"/>
    <w:rsid w:val="44BBC360"/>
    <w:rsid w:val="44BF3656"/>
    <w:rsid w:val="44C818C3"/>
    <w:rsid w:val="44C8E0D3"/>
    <w:rsid w:val="44C8E601"/>
    <w:rsid w:val="44CB6028"/>
    <w:rsid w:val="44CC961F"/>
    <w:rsid w:val="44D0BB14"/>
    <w:rsid w:val="44D16F19"/>
    <w:rsid w:val="44D2A704"/>
    <w:rsid w:val="44D2DE07"/>
    <w:rsid w:val="44D5B9D8"/>
    <w:rsid w:val="44D62C6C"/>
    <w:rsid w:val="44DBB07C"/>
    <w:rsid w:val="44DBB998"/>
    <w:rsid w:val="44DE6356"/>
    <w:rsid w:val="44E3290F"/>
    <w:rsid w:val="44E518E6"/>
    <w:rsid w:val="44E858CA"/>
    <w:rsid w:val="44E9737E"/>
    <w:rsid w:val="44FD9BFC"/>
    <w:rsid w:val="450547BE"/>
    <w:rsid w:val="4505C81A"/>
    <w:rsid w:val="45078984"/>
    <w:rsid w:val="450B7E31"/>
    <w:rsid w:val="450D7CBA"/>
    <w:rsid w:val="450E97B6"/>
    <w:rsid w:val="4510DAFE"/>
    <w:rsid w:val="45151EF9"/>
    <w:rsid w:val="4518FD48"/>
    <w:rsid w:val="4519E39E"/>
    <w:rsid w:val="451FB1CA"/>
    <w:rsid w:val="45217BB6"/>
    <w:rsid w:val="45224FD0"/>
    <w:rsid w:val="4524F1F9"/>
    <w:rsid w:val="4525305A"/>
    <w:rsid w:val="4525E9FB"/>
    <w:rsid w:val="452A290E"/>
    <w:rsid w:val="4531B0E1"/>
    <w:rsid w:val="453CCE0E"/>
    <w:rsid w:val="4543EB7E"/>
    <w:rsid w:val="454456BC"/>
    <w:rsid w:val="45451F91"/>
    <w:rsid w:val="455284F2"/>
    <w:rsid w:val="4552C729"/>
    <w:rsid w:val="45599F68"/>
    <w:rsid w:val="455DB2B3"/>
    <w:rsid w:val="45637337"/>
    <w:rsid w:val="456DB12E"/>
    <w:rsid w:val="45713DC9"/>
    <w:rsid w:val="457A3982"/>
    <w:rsid w:val="457D2112"/>
    <w:rsid w:val="457E5698"/>
    <w:rsid w:val="457FB0C8"/>
    <w:rsid w:val="457FBCE1"/>
    <w:rsid w:val="45813933"/>
    <w:rsid w:val="458B2BE9"/>
    <w:rsid w:val="4595B0F3"/>
    <w:rsid w:val="4596A7D2"/>
    <w:rsid w:val="45A08093"/>
    <w:rsid w:val="45A20384"/>
    <w:rsid w:val="45A4A77A"/>
    <w:rsid w:val="45A6796A"/>
    <w:rsid w:val="45AD5F9D"/>
    <w:rsid w:val="45AF3081"/>
    <w:rsid w:val="45B0E35F"/>
    <w:rsid w:val="45B387BD"/>
    <w:rsid w:val="45B4DCEE"/>
    <w:rsid w:val="45BCD21F"/>
    <w:rsid w:val="45BF2033"/>
    <w:rsid w:val="45C3D20B"/>
    <w:rsid w:val="45CDA26F"/>
    <w:rsid w:val="45D2BDC1"/>
    <w:rsid w:val="45D4D7A5"/>
    <w:rsid w:val="45D980B2"/>
    <w:rsid w:val="45DDC507"/>
    <w:rsid w:val="45E10C72"/>
    <w:rsid w:val="45E70835"/>
    <w:rsid w:val="45E8C7F4"/>
    <w:rsid w:val="45EAA70B"/>
    <w:rsid w:val="45EEAF47"/>
    <w:rsid w:val="45F21814"/>
    <w:rsid w:val="45F25DBD"/>
    <w:rsid w:val="45F6D237"/>
    <w:rsid w:val="45FF7990"/>
    <w:rsid w:val="4600AB62"/>
    <w:rsid w:val="4602AAF7"/>
    <w:rsid w:val="4605F04C"/>
    <w:rsid w:val="46061590"/>
    <w:rsid w:val="460819C5"/>
    <w:rsid w:val="4608C368"/>
    <w:rsid w:val="460E0B41"/>
    <w:rsid w:val="46101ABE"/>
    <w:rsid w:val="4612A3F9"/>
    <w:rsid w:val="4615BACF"/>
    <w:rsid w:val="46196344"/>
    <w:rsid w:val="461BD712"/>
    <w:rsid w:val="461CD4B8"/>
    <w:rsid w:val="461E146E"/>
    <w:rsid w:val="461ECEBC"/>
    <w:rsid w:val="46225ABC"/>
    <w:rsid w:val="4622BB95"/>
    <w:rsid w:val="4626CF10"/>
    <w:rsid w:val="4627E239"/>
    <w:rsid w:val="4629E25C"/>
    <w:rsid w:val="462D5AB7"/>
    <w:rsid w:val="46351DB7"/>
    <w:rsid w:val="463B96B7"/>
    <w:rsid w:val="463B9AD1"/>
    <w:rsid w:val="463F2244"/>
    <w:rsid w:val="4644AE3C"/>
    <w:rsid w:val="464BF62F"/>
    <w:rsid w:val="465123F8"/>
    <w:rsid w:val="4654CA05"/>
    <w:rsid w:val="4655EF6B"/>
    <w:rsid w:val="4656615D"/>
    <w:rsid w:val="4656F274"/>
    <w:rsid w:val="465A34F0"/>
    <w:rsid w:val="465F9B53"/>
    <w:rsid w:val="46673929"/>
    <w:rsid w:val="4675ADF1"/>
    <w:rsid w:val="4677E4B5"/>
    <w:rsid w:val="467864E1"/>
    <w:rsid w:val="4678FBC1"/>
    <w:rsid w:val="467A1096"/>
    <w:rsid w:val="46832593"/>
    <w:rsid w:val="46842800"/>
    <w:rsid w:val="468489AD"/>
    <w:rsid w:val="4685BCCB"/>
    <w:rsid w:val="468950A4"/>
    <w:rsid w:val="468BC7B0"/>
    <w:rsid w:val="468CBC38"/>
    <w:rsid w:val="468DA397"/>
    <w:rsid w:val="468F0922"/>
    <w:rsid w:val="468F3A7B"/>
    <w:rsid w:val="469C44BE"/>
    <w:rsid w:val="469D3F77"/>
    <w:rsid w:val="46A0C97E"/>
    <w:rsid w:val="46A59724"/>
    <w:rsid w:val="46AD11E8"/>
    <w:rsid w:val="46B21289"/>
    <w:rsid w:val="46B3053A"/>
    <w:rsid w:val="46B9E8BB"/>
    <w:rsid w:val="46C0EDCC"/>
    <w:rsid w:val="46C267FF"/>
    <w:rsid w:val="46C4A86B"/>
    <w:rsid w:val="46C64B82"/>
    <w:rsid w:val="46C67078"/>
    <w:rsid w:val="46C8E520"/>
    <w:rsid w:val="46CF141D"/>
    <w:rsid w:val="46D25254"/>
    <w:rsid w:val="46DACC08"/>
    <w:rsid w:val="46DDE43B"/>
    <w:rsid w:val="46E6D0AD"/>
    <w:rsid w:val="46E6ED1A"/>
    <w:rsid w:val="46E9D9C2"/>
    <w:rsid w:val="46F67B3C"/>
    <w:rsid w:val="46F77044"/>
    <w:rsid w:val="46F7F124"/>
    <w:rsid w:val="46FCD9EF"/>
    <w:rsid w:val="46FEF963"/>
    <w:rsid w:val="4700E1DE"/>
    <w:rsid w:val="471B2667"/>
    <w:rsid w:val="471C1AFF"/>
    <w:rsid w:val="471C8598"/>
    <w:rsid w:val="471FA05C"/>
    <w:rsid w:val="47223AD6"/>
    <w:rsid w:val="4729E44C"/>
    <w:rsid w:val="472D95C8"/>
    <w:rsid w:val="472E72F0"/>
    <w:rsid w:val="472E7E4E"/>
    <w:rsid w:val="472FA40B"/>
    <w:rsid w:val="473AA1EA"/>
    <w:rsid w:val="473C3B4F"/>
    <w:rsid w:val="473F453C"/>
    <w:rsid w:val="47411331"/>
    <w:rsid w:val="47418E3F"/>
    <w:rsid w:val="47422D88"/>
    <w:rsid w:val="47435EB6"/>
    <w:rsid w:val="4744E6F8"/>
    <w:rsid w:val="474B00E2"/>
    <w:rsid w:val="474C07CE"/>
    <w:rsid w:val="474E82A8"/>
    <w:rsid w:val="47508B1C"/>
    <w:rsid w:val="47565CFE"/>
    <w:rsid w:val="4756B08D"/>
    <w:rsid w:val="4756F31B"/>
    <w:rsid w:val="475B4A12"/>
    <w:rsid w:val="476CA846"/>
    <w:rsid w:val="4770F856"/>
    <w:rsid w:val="47717D96"/>
    <w:rsid w:val="4775A0A0"/>
    <w:rsid w:val="4779D7FA"/>
    <w:rsid w:val="477B9112"/>
    <w:rsid w:val="477F0C2E"/>
    <w:rsid w:val="47830728"/>
    <w:rsid w:val="47830A6C"/>
    <w:rsid w:val="47832D90"/>
    <w:rsid w:val="478AF594"/>
    <w:rsid w:val="47950858"/>
    <w:rsid w:val="47952274"/>
    <w:rsid w:val="47974259"/>
    <w:rsid w:val="479DA08B"/>
    <w:rsid w:val="47A595B9"/>
    <w:rsid w:val="47A6F440"/>
    <w:rsid w:val="47A76D1A"/>
    <w:rsid w:val="47A91520"/>
    <w:rsid w:val="47A9E85E"/>
    <w:rsid w:val="47AE25C2"/>
    <w:rsid w:val="47B45BAE"/>
    <w:rsid w:val="47B60641"/>
    <w:rsid w:val="47B89B77"/>
    <w:rsid w:val="47BF13F5"/>
    <w:rsid w:val="47C7B8BE"/>
    <w:rsid w:val="47C9BD47"/>
    <w:rsid w:val="47CC8C4E"/>
    <w:rsid w:val="47CF5606"/>
    <w:rsid w:val="47CF58B3"/>
    <w:rsid w:val="47DA1B11"/>
    <w:rsid w:val="47DC2529"/>
    <w:rsid w:val="47E17879"/>
    <w:rsid w:val="47E36A75"/>
    <w:rsid w:val="47E611C1"/>
    <w:rsid w:val="47E6DB87"/>
    <w:rsid w:val="47E9419E"/>
    <w:rsid w:val="47F4A4D1"/>
    <w:rsid w:val="47FBED99"/>
    <w:rsid w:val="47FF93B2"/>
    <w:rsid w:val="48028D1C"/>
    <w:rsid w:val="480BB0A7"/>
    <w:rsid w:val="480DF469"/>
    <w:rsid w:val="48134D24"/>
    <w:rsid w:val="48163E6D"/>
    <w:rsid w:val="4816A207"/>
    <w:rsid w:val="4817349A"/>
    <w:rsid w:val="481C3C32"/>
    <w:rsid w:val="481E2D2C"/>
    <w:rsid w:val="48215A4F"/>
    <w:rsid w:val="4821FF67"/>
    <w:rsid w:val="48242004"/>
    <w:rsid w:val="4829C097"/>
    <w:rsid w:val="48354AE4"/>
    <w:rsid w:val="4836E3C1"/>
    <w:rsid w:val="48395505"/>
    <w:rsid w:val="4839A750"/>
    <w:rsid w:val="484188A5"/>
    <w:rsid w:val="484335FD"/>
    <w:rsid w:val="48488EDA"/>
    <w:rsid w:val="484AF196"/>
    <w:rsid w:val="4856EF34"/>
    <w:rsid w:val="4858FC84"/>
    <w:rsid w:val="485EE992"/>
    <w:rsid w:val="486081A7"/>
    <w:rsid w:val="4863809C"/>
    <w:rsid w:val="486436B3"/>
    <w:rsid w:val="4868F476"/>
    <w:rsid w:val="486D7A89"/>
    <w:rsid w:val="487702BB"/>
    <w:rsid w:val="4877EEE4"/>
    <w:rsid w:val="4878477B"/>
    <w:rsid w:val="48793BE8"/>
    <w:rsid w:val="487A5934"/>
    <w:rsid w:val="487B5192"/>
    <w:rsid w:val="487BD869"/>
    <w:rsid w:val="487EAF5A"/>
    <w:rsid w:val="487F7225"/>
    <w:rsid w:val="4889D60C"/>
    <w:rsid w:val="488C72EA"/>
    <w:rsid w:val="488E7C54"/>
    <w:rsid w:val="488F899F"/>
    <w:rsid w:val="4893C472"/>
    <w:rsid w:val="489C7A1A"/>
    <w:rsid w:val="48A1600B"/>
    <w:rsid w:val="48A173EC"/>
    <w:rsid w:val="48A424F0"/>
    <w:rsid w:val="48A61846"/>
    <w:rsid w:val="48A77B6C"/>
    <w:rsid w:val="48A84FDF"/>
    <w:rsid w:val="48A97ECA"/>
    <w:rsid w:val="48AA1E21"/>
    <w:rsid w:val="48ACC821"/>
    <w:rsid w:val="48AE05FB"/>
    <w:rsid w:val="48B2E592"/>
    <w:rsid w:val="48B4D298"/>
    <w:rsid w:val="48B7EF80"/>
    <w:rsid w:val="48BC96BB"/>
    <w:rsid w:val="48BDB743"/>
    <w:rsid w:val="48BFD7EE"/>
    <w:rsid w:val="48C274F3"/>
    <w:rsid w:val="48C899B6"/>
    <w:rsid w:val="48CB62AC"/>
    <w:rsid w:val="48CCCCB6"/>
    <w:rsid w:val="48CCE8FF"/>
    <w:rsid w:val="48D40CF3"/>
    <w:rsid w:val="48DCB100"/>
    <w:rsid w:val="48DCFDA7"/>
    <w:rsid w:val="48E1D5A7"/>
    <w:rsid w:val="48E2E084"/>
    <w:rsid w:val="48E6D143"/>
    <w:rsid w:val="48ED223C"/>
    <w:rsid w:val="48ED8A54"/>
    <w:rsid w:val="48EE0E18"/>
    <w:rsid w:val="48EFCA26"/>
    <w:rsid w:val="48F64DC9"/>
    <w:rsid w:val="48FB09F5"/>
    <w:rsid w:val="49000855"/>
    <w:rsid w:val="490AA967"/>
    <w:rsid w:val="490DF6DB"/>
    <w:rsid w:val="490F12CD"/>
    <w:rsid w:val="4910AB2D"/>
    <w:rsid w:val="49149D44"/>
    <w:rsid w:val="4915A85B"/>
    <w:rsid w:val="491A6E32"/>
    <w:rsid w:val="491C45CA"/>
    <w:rsid w:val="491E7C0E"/>
    <w:rsid w:val="49236F71"/>
    <w:rsid w:val="4924EFDD"/>
    <w:rsid w:val="492517A5"/>
    <w:rsid w:val="49281C23"/>
    <w:rsid w:val="4929EF1A"/>
    <w:rsid w:val="492A4BD3"/>
    <w:rsid w:val="492AF638"/>
    <w:rsid w:val="492C31F1"/>
    <w:rsid w:val="4930C92C"/>
    <w:rsid w:val="493647C1"/>
    <w:rsid w:val="4937781F"/>
    <w:rsid w:val="493CED67"/>
    <w:rsid w:val="493DE826"/>
    <w:rsid w:val="494656DF"/>
    <w:rsid w:val="4946EE02"/>
    <w:rsid w:val="494712F2"/>
    <w:rsid w:val="494E6FD2"/>
    <w:rsid w:val="49555457"/>
    <w:rsid w:val="4955C491"/>
    <w:rsid w:val="4957C952"/>
    <w:rsid w:val="4959D390"/>
    <w:rsid w:val="4960748C"/>
    <w:rsid w:val="4969A963"/>
    <w:rsid w:val="496B1C37"/>
    <w:rsid w:val="49737780"/>
    <w:rsid w:val="49753F6E"/>
    <w:rsid w:val="49786434"/>
    <w:rsid w:val="497EEAA5"/>
    <w:rsid w:val="4980CE84"/>
    <w:rsid w:val="49841557"/>
    <w:rsid w:val="4987F767"/>
    <w:rsid w:val="49883071"/>
    <w:rsid w:val="498FA08D"/>
    <w:rsid w:val="4990BD0F"/>
    <w:rsid w:val="4995160B"/>
    <w:rsid w:val="499685C0"/>
    <w:rsid w:val="49ADC0DC"/>
    <w:rsid w:val="49ADE35E"/>
    <w:rsid w:val="49B3D9DC"/>
    <w:rsid w:val="49B98226"/>
    <w:rsid w:val="49BF15CE"/>
    <w:rsid w:val="49C007D4"/>
    <w:rsid w:val="49C46A93"/>
    <w:rsid w:val="49D0C9E5"/>
    <w:rsid w:val="49D0F92D"/>
    <w:rsid w:val="49D36655"/>
    <w:rsid w:val="49D95880"/>
    <w:rsid w:val="49DE07D4"/>
    <w:rsid w:val="49E0441E"/>
    <w:rsid w:val="49E98C6E"/>
    <w:rsid w:val="49E9E6AF"/>
    <w:rsid w:val="49EEA9AB"/>
    <w:rsid w:val="49F0B656"/>
    <w:rsid w:val="49F27B2D"/>
    <w:rsid w:val="49F2BF95"/>
    <w:rsid w:val="49F4A6C7"/>
    <w:rsid w:val="49FF50FD"/>
    <w:rsid w:val="4A02463B"/>
    <w:rsid w:val="4A04D083"/>
    <w:rsid w:val="4A0EBF72"/>
    <w:rsid w:val="4A0F065B"/>
    <w:rsid w:val="4A0F65B0"/>
    <w:rsid w:val="4A0F729B"/>
    <w:rsid w:val="4A0F87A5"/>
    <w:rsid w:val="4A1AA076"/>
    <w:rsid w:val="4A1C4082"/>
    <w:rsid w:val="4A1D2A37"/>
    <w:rsid w:val="4A1E32C6"/>
    <w:rsid w:val="4A1E3BFB"/>
    <w:rsid w:val="4A1F3EA5"/>
    <w:rsid w:val="4A237678"/>
    <w:rsid w:val="4A26412F"/>
    <w:rsid w:val="4A2D7D1A"/>
    <w:rsid w:val="4A2EBA7D"/>
    <w:rsid w:val="4A2F6858"/>
    <w:rsid w:val="4A32DDD9"/>
    <w:rsid w:val="4A34256D"/>
    <w:rsid w:val="4A39929F"/>
    <w:rsid w:val="4A3F634E"/>
    <w:rsid w:val="4A41E2FA"/>
    <w:rsid w:val="4A44C816"/>
    <w:rsid w:val="4A4543E6"/>
    <w:rsid w:val="4A462717"/>
    <w:rsid w:val="4A477432"/>
    <w:rsid w:val="4A47BB24"/>
    <w:rsid w:val="4A509E7F"/>
    <w:rsid w:val="4A511BD2"/>
    <w:rsid w:val="4A5B36A1"/>
    <w:rsid w:val="4A5D17DC"/>
    <w:rsid w:val="4A60406B"/>
    <w:rsid w:val="4A608109"/>
    <w:rsid w:val="4A62F244"/>
    <w:rsid w:val="4A65C287"/>
    <w:rsid w:val="4A697BD6"/>
    <w:rsid w:val="4A6D9B61"/>
    <w:rsid w:val="4A7BF3E9"/>
    <w:rsid w:val="4A7E1765"/>
    <w:rsid w:val="4A84C857"/>
    <w:rsid w:val="4A8ABFCD"/>
    <w:rsid w:val="4A8AC308"/>
    <w:rsid w:val="4A8C5B6B"/>
    <w:rsid w:val="4A949A36"/>
    <w:rsid w:val="4A9637E3"/>
    <w:rsid w:val="4A975DD4"/>
    <w:rsid w:val="4A9BDEAB"/>
    <w:rsid w:val="4A9C70B7"/>
    <w:rsid w:val="4A9E6843"/>
    <w:rsid w:val="4A9F2323"/>
    <w:rsid w:val="4AA0CFAE"/>
    <w:rsid w:val="4AA36207"/>
    <w:rsid w:val="4AA5CBF9"/>
    <w:rsid w:val="4AA86AC0"/>
    <w:rsid w:val="4AADC3B3"/>
    <w:rsid w:val="4AB25E9F"/>
    <w:rsid w:val="4AB48D87"/>
    <w:rsid w:val="4AB774AC"/>
    <w:rsid w:val="4AB9957A"/>
    <w:rsid w:val="4AC22E6F"/>
    <w:rsid w:val="4ACC15AC"/>
    <w:rsid w:val="4AD80C80"/>
    <w:rsid w:val="4AD8893B"/>
    <w:rsid w:val="4ADE8175"/>
    <w:rsid w:val="4ADED929"/>
    <w:rsid w:val="4ADF2332"/>
    <w:rsid w:val="4AE176F2"/>
    <w:rsid w:val="4AE1A512"/>
    <w:rsid w:val="4AE9F99A"/>
    <w:rsid w:val="4AEA777E"/>
    <w:rsid w:val="4AECE23A"/>
    <w:rsid w:val="4AEF4539"/>
    <w:rsid w:val="4AF3CB20"/>
    <w:rsid w:val="4AF3D2E9"/>
    <w:rsid w:val="4AF40ED9"/>
    <w:rsid w:val="4AF89B86"/>
    <w:rsid w:val="4AFB0952"/>
    <w:rsid w:val="4B03073A"/>
    <w:rsid w:val="4B049A3F"/>
    <w:rsid w:val="4B05E9FE"/>
    <w:rsid w:val="4B1068FC"/>
    <w:rsid w:val="4B16B4C4"/>
    <w:rsid w:val="4B1C358C"/>
    <w:rsid w:val="4B1C420F"/>
    <w:rsid w:val="4B1F01C2"/>
    <w:rsid w:val="4B2081AC"/>
    <w:rsid w:val="4B23944B"/>
    <w:rsid w:val="4B2AB09F"/>
    <w:rsid w:val="4B2B0504"/>
    <w:rsid w:val="4B2C8148"/>
    <w:rsid w:val="4B32A243"/>
    <w:rsid w:val="4B3D191E"/>
    <w:rsid w:val="4B402B27"/>
    <w:rsid w:val="4B4303D5"/>
    <w:rsid w:val="4B468F23"/>
    <w:rsid w:val="4B494902"/>
    <w:rsid w:val="4B4BE316"/>
    <w:rsid w:val="4B4C2BD6"/>
    <w:rsid w:val="4B4D46C2"/>
    <w:rsid w:val="4B4F9733"/>
    <w:rsid w:val="4B50606D"/>
    <w:rsid w:val="4B5264ED"/>
    <w:rsid w:val="4B56A2CF"/>
    <w:rsid w:val="4B5E116F"/>
    <w:rsid w:val="4B5FB3B2"/>
    <w:rsid w:val="4B63B705"/>
    <w:rsid w:val="4B673579"/>
    <w:rsid w:val="4B6A24DC"/>
    <w:rsid w:val="4B733047"/>
    <w:rsid w:val="4B7E8463"/>
    <w:rsid w:val="4B7E8B31"/>
    <w:rsid w:val="4B7F63A4"/>
    <w:rsid w:val="4B811B04"/>
    <w:rsid w:val="4B85FC94"/>
    <w:rsid w:val="4B87A03E"/>
    <w:rsid w:val="4B8E4EF0"/>
    <w:rsid w:val="4B92A75C"/>
    <w:rsid w:val="4B9363EB"/>
    <w:rsid w:val="4B998C53"/>
    <w:rsid w:val="4B9B6A3D"/>
    <w:rsid w:val="4BA086F3"/>
    <w:rsid w:val="4BA22D4D"/>
    <w:rsid w:val="4BA776F1"/>
    <w:rsid w:val="4BB36384"/>
    <w:rsid w:val="4BB45578"/>
    <w:rsid w:val="4BB56DEA"/>
    <w:rsid w:val="4BB78BB1"/>
    <w:rsid w:val="4BBDD3D4"/>
    <w:rsid w:val="4BCD6E37"/>
    <w:rsid w:val="4BCE004D"/>
    <w:rsid w:val="4BD0F7B2"/>
    <w:rsid w:val="4BD13763"/>
    <w:rsid w:val="4BD255C4"/>
    <w:rsid w:val="4BD331D6"/>
    <w:rsid w:val="4BD3C4D1"/>
    <w:rsid w:val="4BD40CE2"/>
    <w:rsid w:val="4BD75526"/>
    <w:rsid w:val="4BDA1493"/>
    <w:rsid w:val="4BE746BE"/>
    <w:rsid w:val="4BEEA719"/>
    <w:rsid w:val="4BF1A7C4"/>
    <w:rsid w:val="4BF7764F"/>
    <w:rsid w:val="4BF8B721"/>
    <w:rsid w:val="4BFBD4F4"/>
    <w:rsid w:val="4BFC1124"/>
    <w:rsid w:val="4BFD05ED"/>
    <w:rsid w:val="4BFE27D6"/>
    <w:rsid w:val="4C192AFF"/>
    <w:rsid w:val="4C1972DD"/>
    <w:rsid w:val="4C1AE402"/>
    <w:rsid w:val="4C1F1057"/>
    <w:rsid w:val="4C2173AF"/>
    <w:rsid w:val="4C227B03"/>
    <w:rsid w:val="4C2650AA"/>
    <w:rsid w:val="4C2CE2A4"/>
    <w:rsid w:val="4C326B32"/>
    <w:rsid w:val="4C32BA4B"/>
    <w:rsid w:val="4C33D59A"/>
    <w:rsid w:val="4C3FB0BE"/>
    <w:rsid w:val="4C41FF45"/>
    <w:rsid w:val="4C4291D4"/>
    <w:rsid w:val="4C44AEF9"/>
    <w:rsid w:val="4C4E6ACE"/>
    <w:rsid w:val="4C5137DD"/>
    <w:rsid w:val="4C548351"/>
    <w:rsid w:val="4C55E5F2"/>
    <w:rsid w:val="4C5A132D"/>
    <w:rsid w:val="4C617E2A"/>
    <w:rsid w:val="4C619043"/>
    <w:rsid w:val="4C61EE68"/>
    <w:rsid w:val="4C6400B3"/>
    <w:rsid w:val="4C643FBB"/>
    <w:rsid w:val="4C660F74"/>
    <w:rsid w:val="4C6A89BE"/>
    <w:rsid w:val="4C6C50CB"/>
    <w:rsid w:val="4C6D8E96"/>
    <w:rsid w:val="4C701A84"/>
    <w:rsid w:val="4C709BF2"/>
    <w:rsid w:val="4C75673D"/>
    <w:rsid w:val="4C75F463"/>
    <w:rsid w:val="4C76A56E"/>
    <w:rsid w:val="4C79D386"/>
    <w:rsid w:val="4C7A2BC0"/>
    <w:rsid w:val="4C7ED05A"/>
    <w:rsid w:val="4C807318"/>
    <w:rsid w:val="4C81574D"/>
    <w:rsid w:val="4C817971"/>
    <w:rsid w:val="4C84A1B2"/>
    <w:rsid w:val="4C858F8A"/>
    <w:rsid w:val="4C86C294"/>
    <w:rsid w:val="4C86E3A9"/>
    <w:rsid w:val="4C87C5AB"/>
    <w:rsid w:val="4C89926D"/>
    <w:rsid w:val="4C9059B5"/>
    <w:rsid w:val="4C965036"/>
    <w:rsid w:val="4C97367E"/>
    <w:rsid w:val="4CA377EE"/>
    <w:rsid w:val="4CA7C30C"/>
    <w:rsid w:val="4CB7C075"/>
    <w:rsid w:val="4CB80624"/>
    <w:rsid w:val="4CBF491A"/>
    <w:rsid w:val="4CBF793B"/>
    <w:rsid w:val="4CC03F09"/>
    <w:rsid w:val="4CC51782"/>
    <w:rsid w:val="4CCA67CA"/>
    <w:rsid w:val="4CCA7A79"/>
    <w:rsid w:val="4CCD9B02"/>
    <w:rsid w:val="4CD0A16D"/>
    <w:rsid w:val="4CD2529A"/>
    <w:rsid w:val="4CE16D9C"/>
    <w:rsid w:val="4CE1C672"/>
    <w:rsid w:val="4CE6B5AE"/>
    <w:rsid w:val="4CE89BCA"/>
    <w:rsid w:val="4CEC52FC"/>
    <w:rsid w:val="4CEF630A"/>
    <w:rsid w:val="4CF1DA1C"/>
    <w:rsid w:val="4CF61DEC"/>
    <w:rsid w:val="4CF9D783"/>
    <w:rsid w:val="4CFAA80D"/>
    <w:rsid w:val="4D00AD21"/>
    <w:rsid w:val="4D012402"/>
    <w:rsid w:val="4D0361FD"/>
    <w:rsid w:val="4D1137FA"/>
    <w:rsid w:val="4D1521A4"/>
    <w:rsid w:val="4D15969F"/>
    <w:rsid w:val="4D18F96D"/>
    <w:rsid w:val="4D1B1E80"/>
    <w:rsid w:val="4D1F4BE0"/>
    <w:rsid w:val="4D236E9C"/>
    <w:rsid w:val="4D24DC98"/>
    <w:rsid w:val="4D2E27FE"/>
    <w:rsid w:val="4D30D8BF"/>
    <w:rsid w:val="4D3495B5"/>
    <w:rsid w:val="4D35D1DA"/>
    <w:rsid w:val="4D39014D"/>
    <w:rsid w:val="4D3A5159"/>
    <w:rsid w:val="4D3B1B73"/>
    <w:rsid w:val="4D3EFE76"/>
    <w:rsid w:val="4D4906B7"/>
    <w:rsid w:val="4D4A038D"/>
    <w:rsid w:val="4D532243"/>
    <w:rsid w:val="4D53E1C8"/>
    <w:rsid w:val="4D5FF875"/>
    <w:rsid w:val="4D6238E1"/>
    <w:rsid w:val="4D6AB062"/>
    <w:rsid w:val="4D6D86B3"/>
    <w:rsid w:val="4D729C0C"/>
    <w:rsid w:val="4D73C8D0"/>
    <w:rsid w:val="4D755CE9"/>
    <w:rsid w:val="4D7570C1"/>
    <w:rsid w:val="4D795F03"/>
    <w:rsid w:val="4D7A3407"/>
    <w:rsid w:val="4D89F95F"/>
    <w:rsid w:val="4D8AF73D"/>
    <w:rsid w:val="4D8BC9D6"/>
    <w:rsid w:val="4D8D7EA0"/>
    <w:rsid w:val="4D8FF41B"/>
    <w:rsid w:val="4D90E40E"/>
    <w:rsid w:val="4D917C5A"/>
    <w:rsid w:val="4D997C1F"/>
    <w:rsid w:val="4D9FA23E"/>
    <w:rsid w:val="4DA11D88"/>
    <w:rsid w:val="4DA56618"/>
    <w:rsid w:val="4DA8A654"/>
    <w:rsid w:val="4DBB4B6A"/>
    <w:rsid w:val="4DBFFC34"/>
    <w:rsid w:val="4DC415ED"/>
    <w:rsid w:val="4DC7C931"/>
    <w:rsid w:val="4DC94FE6"/>
    <w:rsid w:val="4DCB9DF2"/>
    <w:rsid w:val="4DCCAABB"/>
    <w:rsid w:val="4DCDA059"/>
    <w:rsid w:val="4DD141E7"/>
    <w:rsid w:val="4DD1C993"/>
    <w:rsid w:val="4DD4391D"/>
    <w:rsid w:val="4DD4FDC9"/>
    <w:rsid w:val="4DD625BF"/>
    <w:rsid w:val="4DD75D07"/>
    <w:rsid w:val="4DDA73CA"/>
    <w:rsid w:val="4DDF0D61"/>
    <w:rsid w:val="4DE35EAD"/>
    <w:rsid w:val="4DE82505"/>
    <w:rsid w:val="4DF3EA22"/>
    <w:rsid w:val="4DF50A83"/>
    <w:rsid w:val="4DFA93A4"/>
    <w:rsid w:val="4DFBB90F"/>
    <w:rsid w:val="4DFC76CE"/>
    <w:rsid w:val="4E016359"/>
    <w:rsid w:val="4E10D726"/>
    <w:rsid w:val="4E15ACF6"/>
    <w:rsid w:val="4E18352C"/>
    <w:rsid w:val="4E1D71F7"/>
    <w:rsid w:val="4E1F1629"/>
    <w:rsid w:val="4E210E09"/>
    <w:rsid w:val="4E212E55"/>
    <w:rsid w:val="4E217D37"/>
    <w:rsid w:val="4E21E0F5"/>
    <w:rsid w:val="4E25443D"/>
    <w:rsid w:val="4E2895BA"/>
    <w:rsid w:val="4E2A1309"/>
    <w:rsid w:val="4E2A6F3C"/>
    <w:rsid w:val="4E3260AE"/>
    <w:rsid w:val="4E3520EC"/>
    <w:rsid w:val="4E359F9B"/>
    <w:rsid w:val="4E38A25C"/>
    <w:rsid w:val="4E3921DC"/>
    <w:rsid w:val="4E41EBA9"/>
    <w:rsid w:val="4E4331F7"/>
    <w:rsid w:val="4E4AF29B"/>
    <w:rsid w:val="4E4C4FA0"/>
    <w:rsid w:val="4E589206"/>
    <w:rsid w:val="4E59A2A7"/>
    <w:rsid w:val="4E601428"/>
    <w:rsid w:val="4E607FCF"/>
    <w:rsid w:val="4E629D76"/>
    <w:rsid w:val="4E68529B"/>
    <w:rsid w:val="4E69D21D"/>
    <w:rsid w:val="4E6C8F0B"/>
    <w:rsid w:val="4E6F2B60"/>
    <w:rsid w:val="4E776422"/>
    <w:rsid w:val="4E7A0A03"/>
    <w:rsid w:val="4E827A0F"/>
    <w:rsid w:val="4E83A3D4"/>
    <w:rsid w:val="4E88DC65"/>
    <w:rsid w:val="4E8B5A83"/>
    <w:rsid w:val="4E8B5D91"/>
    <w:rsid w:val="4E8B9675"/>
    <w:rsid w:val="4E8F134E"/>
    <w:rsid w:val="4E934389"/>
    <w:rsid w:val="4E9857EF"/>
    <w:rsid w:val="4E9A6C5F"/>
    <w:rsid w:val="4E9E28FB"/>
    <w:rsid w:val="4E9E4B92"/>
    <w:rsid w:val="4EA7EC83"/>
    <w:rsid w:val="4EAA2897"/>
    <w:rsid w:val="4EAB0984"/>
    <w:rsid w:val="4EAC6A09"/>
    <w:rsid w:val="4EAD7677"/>
    <w:rsid w:val="4EAE418C"/>
    <w:rsid w:val="4EB39ADE"/>
    <w:rsid w:val="4EB46E89"/>
    <w:rsid w:val="4EB51E76"/>
    <w:rsid w:val="4EB5F6C6"/>
    <w:rsid w:val="4EB660E8"/>
    <w:rsid w:val="4EB96C09"/>
    <w:rsid w:val="4EBB6150"/>
    <w:rsid w:val="4EBF1545"/>
    <w:rsid w:val="4EC29F54"/>
    <w:rsid w:val="4EC411DC"/>
    <w:rsid w:val="4EC4547C"/>
    <w:rsid w:val="4EC7E921"/>
    <w:rsid w:val="4ECABAA1"/>
    <w:rsid w:val="4ED45061"/>
    <w:rsid w:val="4ED67384"/>
    <w:rsid w:val="4ED906AD"/>
    <w:rsid w:val="4EDAB6BD"/>
    <w:rsid w:val="4EDE4738"/>
    <w:rsid w:val="4EE76EFF"/>
    <w:rsid w:val="4EEA51EB"/>
    <w:rsid w:val="4EEC2AB4"/>
    <w:rsid w:val="4EF0B939"/>
    <w:rsid w:val="4EF19726"/>
    <w:rsid w:val="4EF1E7F7"/>
    <w:rsid w:val="4EF2B3EA"/>
    <w:rsid w:val="4EF33D65"/>
    <w:rsid w:val="4EF6007C"/>
    <w:rsid w:val="4EF9CA4C"/>
    <w:rsid w:val="4EFB7EEB"/>
    <w:rsid w:val="4EFF2BAD"/>
    <w:rsid w:val="4EFF38AC"/>
    <w:rsid w:val="4F00BCBC"/>
    <w:rsid w:val="4F010170"/>
    <w:rsid w:val="4F015200"/>
    <w:rsid w:val="4F01ABCF"/>
    <w:rsid w:val="4F061EDD"/>
    <w:rsid w:val="4F06A6AD"/>
    <w:rsid w:val="4F08C957"/>
    <w:rsid w:val="4F0C7E42"/>
    <w:rsid w:val="4F143F06"/>
    <w:rsid w:val="4F14B3B0"/>
    <w:rsid w:val="4F17F101"/>
    <w:rsid w:val="4F1A7B96"/>
    <w:rsid w:val="4F23DDD9"/>
    <w:rsid w:val="4F2551E6"/>
    <w:rsid w:val="4F27C76C"/>
    <w:rsid w:val="4F2B7D7A"/>
    <w:rsid w:val="4F2D8CE7"/>
    <w:rsid w:val="4F32501E"/>
    <w:rsid w:val="4F38C3E2"/>
    <w:rsid w:val="4F39398B"/>
    <w:rsid w:val="4F399EE9"/>
    <w:rsid w:val="4F419984"/>
    <w:rsid w:val="4F43C406"/>
    <w:rsid w:val="4F47F645"/>
    <w:rsid w:val="4F4C89F9"/>
    <w:rsid w:val="4F514260"/>
    <w:rsid w:val="4F53B3B4"/>
    <w:rsid w:val="4F5BDFA3"/>
    <w:rsid w:val="4F60235B"/>
    <w:rsid w:val="4F63F7CA"/>
    <w:rsid w:val="4F6B0FA1"/>
    <w:rsid w:val="4F6ECF0F"/>
    <w:rsid w:val="4F7114BA"/>
    <w:rsid w:val="4F73806D"/>
    <w:rsid w:val="4F77B3B6"/>
    <w:rsid w:val="4F7D2FF9"/>
    <w:rsid w:val="4F7D9DF3"/>
    <w:rsid w:val="4F7FF8E4"/>
    <w:rsid w:val="4F817D51"/>
    <w:rsid w:val="4F87B6E3"/>
    <w:rsid w:val="4F891E2E"/>
    <w:rsid w:val="4F89ED34"/>
    <w:rsid w:val="4F8CF5C1"/>
    <w:rsid w:val="4F8D18D0"/>
    <w:rsid w:val="4F8EAEAD"/>
    <w:rsid w:val="4F95FBE6"/>
    <w:rsid w:val="4F962E35"/>
    <w:rsid w:val="4F9C7156"/>
    <w:rsid w:val="4FA0EF10"/>
    <w:rsid w:val="4FA15A5D"/>
    <w:rsid w:val="4FA4BF07"/>
    <w:rsid w:val="4FA5AA7C"/>
    <w:rsid w:val="4FAA8EA1"/>
    <w:rsid w:val="4FABA567"/>
    <w:rsid w:val="4FB01C45"/>
    <w:rsid w:val="4FB03F66"/>
    <w:rsid w:val="4FB1C0C2"/>
    <w:rsid w:val="4FB43871"/>
    <w:rsid w:val="4FB8B15B"/>
    <w:rsid w:val="4FBAB56F"/>
    <w:rsid w:val="4FBADC3D"/>
    <w:rsid w:val="4FBB0E17"/>
    <w:rsid w:val="4FC97BD9"/>
    <w:rsid w:val="4FCC03A6"/>
    <w:rsid w:val="4FCCFB76"/>
    <w:rsid w:val="4FD3EE9F"/>
    <w:rsid w:val="4FD527CB"/>
    <w:rsid w:val="4FD6AE69"/>
    <w:rsid w:val="4FD8475B"/>
    <w:rsid w:val="4FD98934"/>
    <w:rsid w:val="4FE52CF6"/>
    <w:rsid w:val="4FE9F3E8"/>
    <w:rsid w:val="4FEED069"/>
    <w:rsid w:val="4FF8EC42"/>
    <w:rsid w:val="4FFB91EA"/>
    <w:rsid w:val="50046103"/>
    <w:rsid w:val="5006704F"/>
    <w:rsid w:val="500D2ECA"/>
    <w:rsid w:val="5012EC57"/>
    <w:rsid w:val="5015FD5B"/>
    <w:rsid w:val="5016648A"/>
    <w:rsid w:val="501BDE6F"/>
    <w:rsid w:val="501E0E40"/>
    <w:rsid w:val="502152E2"/>
    <w:rsid w:val="502364E3"/>
    <w:rsid w:val="50262EEE"/>
    <w:rsid w:val="502BA5D2"/>
    <w:rsid w:val="502CC187"/>
    <w:rsid w:val="50321061"/>
    <w:rsid w:val="5032834A"/>
    <w:rsid w:val="5033D5F6"/>
    <w:rsid w:val="5039F3F8"/>
    <w:rsid w:val="503AB42A"/>
    <w:rsid w:val="5041D12F"/>
    <w:rsid w:val="5043BCA4"/>
    <w:rsid w:val="504AF7E4"/>
    <w:rsid w:val="504CB44B"/>
    <w:rsid w:val="504E81DE"/>
    <w:rsid w:val="5053685A"/>
    <w:rsid w:val="5053E077"/>
    <w:rsid w:val="50573111"/>
    <w:rsid w:val="5059FF2D"/>
    <w:rsid w:val="50611D72"/>
    <w:rsid w:val="5062C0AE"/>
    <w:rsid w:val="506ACD2B"/>
    <w:rsid w:val="506AED82"/>
    <w:rsid w:val="506D1E88"/>
    <w:rsid w:val="5070C6F2"/>
    <w:rsid w:val="50718E61"/>
    <w:rsid w:val="5071AF17"/>
    <w:rsid w:val="50725A89"/>
    <w:rsid w:val="50756941"/>
    <w:rsid w:val="507677F7"/>
    <w:rsid w:val="507F8008"/>
    <w:rsid w:val="507FB387"/>
    <w:rsid w:val="5082BD55"/>
    <w:rsid w:val="508990DE"/>
    <w:rsid w:val="5089E00C"/>
    <w:rsid w:val="5094490E"/>
    <w:rsid w:val="509F2C0A"/>
    <w:rsid w:val="50A2DDD4"/>
    <w:rsid w:val="50ABB389"/>
    <w:rsid w:val="50AEA9D8"/>
    <w:rsid w:val="50B02E54"/>
    <w:rsid w:val="50B0B9F0"/>
    <w:rsid w:val="50B3334C"/>
    <w:rsid w:val="50B49122"/>
    <w:rsid w:val="50B6CA20"/>
    <w:rsid w:val="50BC42C3"/>
    <w:rsid w:val="50BF4EB9"/>
    <w:rsid w:val="50C00307"/>
    <w:rsid w:val="50CA280C"/>
    <w:rsid w:val="50CA5F80"/>
    <w:rsid w:val="50CAE31E"/>
    <w:rsid w:val="50CDFB45"/>
    <w:rsid w:val="50D06474"/>
    <w:rsid w:val="50D45572"/>
    <w:rsid w:val="50D46E3E"/>
    <w:rsid w:val="50D7175B"/>
    <w:rsid w:val="50E79438"/>
    <w:rsid w:val="50EB3F6A"/>
    <w:rsid w:val="50EE234F"/>
    <w:rsid w:val="50EF1609"/>
    <w:rsid w:val="50F2FABA"/>
    <w:rsid w:val="50FC8706"/>
    <w:rsid w:val="51033B2E"/>
    <w:rsid w:val="510617C0"/>
    <w:rsid w:val="510667A1"/>
    <w:rsid w:val="5108687D"/>
    <w:rsid w:val="51093924"/>
    <w:rsid w:val="510A3327"/>
    <w:rsid w:val="510FF06F"/>
    <w:rsid w:val="5114735E"/>
    <w:rsid w:val="5114A4B9"/>
    <w:rsid w:val="51188B45"/>
    <w:rsid w:val="51243EAE"/>
    <w:rsid w:val="512718FF"/>
    <w:rsid w:val="512BCC3D"/>
    <w:rsid w:val="51344597"/>
    <w:rsid w:val="513BB371"/>
    <w:rsid w:val="513E38BB"/>
    <w:rsid w:val="513E5258"/>
    <w:rsid w:val="513F15B5"/>
    <w:rsid w:val="514060F0"/>
    <w:rsid w:val="51423B75"/>
    <w:rsid w:val="5145478C"/>
    <w:rsid w:val="514D4FE8"/>
    <w:rsid w:val="5156CB46"/>
    <w:rsid w:val="51593740"/>
    <w:rsid w:val="5159BCF1"/>
    <w:rsid w:val="515D975B"/>
    <w:rsid w:val="515DD64B"/>
    <w:rsid w:val="5160FAB9"/>
    <w:rsid w:val="5161C98F"/>
    <w:rsid w:val="5163C3D0"/>
    <w:rsid w:val="5163C4E8"/>
    <w:rsid w:val="51655ADB"/>
    <w:rsid w:val="51655DA3"/>
    <w:rsid w:val="5166BF89"/>
    <w:rsid w:val="516E3528"/>
    <w:rsid w:val="51782B72"/>
    <w:rsid w:val="51788F90"/>
    <w:rsid w:val="5179F103"/>
    <w:rsid w:val="517AFF0C"/>
    <w:rsid w:val="517E9139"/>
    <w:rsid w:val="5180348E"/>
    <w:rsid w:val="51811EAC"/>
    <w:rsid w:val="518468B5"/>
    <w:rsid w:val="5185D2FE"/>
    <w:rsid w:val="519803F0"/>
    <w:rsid w:val="5198AA48"/>
    <w:rsid w:val="519B70E5"/>
    <w:rsid w:val="51A19BAB"/>
    <w:rsid w:val="51A32FF3"/>
    <w:rsid w:val="51A575F4"/>
    <w:rsid w:val="51A8A2EA"/>
    <w:rsid w:val="51ABD888"/>
    <w:rsid w:val="51ACB978"/>
    <w:rsid w:val="51B3B713"/>
    <w:rsid w:val="51BB71AD"/>
    <w:rsid w:val="51BD4732"/>
    <w:rsid w:val="51BD8708"/>
    <w:rsid w:val="51BE9AD6"/>
    <w:rsid w:val="51C39722"/>
    <w:rsid w:val="51C46B01"/>
    <w:rsid w:val="51C7639A"/>
    <w:rsid w:val="51CAD336"/>
    <w:rsid w:val="51CFA22E"/>
    <w:rsid w:val="51D0E7AC"/>
    <w:rsid w:val="51D2E7C7"/>
    <w:rsid w:val="51D42385"/>
    <w:rsid w:val="51D855E4"/>
    <w:rsid w:val="51D89677"/>
    <w:rsid w:val="51E11216"/>
    <w:rsid w:val="51E3F3FA"/>
    <w:rsid w:val="51ED4714"/>
    <w:rsid w:val="51F3FBD3"/>
    <w:rsid w:val="51F8149E"/>
    <w:rsid w:val="51F8815F"/>
    <w:rsid w:val="51F9D889"/>
    <w:rsid w:val="51FD00B3"/>
    <w:rsid w:val="51FE3042"/>
    <w:rsid w:val="5201CF48"/>
    <w:rsid w:val="52021CA1"/>
    <w:rsid w:val="5202D25A"/>
    <w:rsid w:val="52072115"/>
    <w:rsid w:val="520A3569"/>
    <w:rsid w:val="520F390A"/>
    <w:rsid w:val="52119506"/>
    <w:rsid w:val="52160701"/>
    <w:rsid w:val="5216EE44"/>
    <w:rsid w:val="5218BA13"/>
    <w:rsid w:val="521ECBB8"/>
    <w:rsid w:val="521F1E9C"/>
    <w:rsid w:val="52235DC6"/>
    <w:rsid w:val="52241830"/>
    <w:rsid w:val="5224F567"/>
    <w:rsid w:val="522B3DE4"/>
    <w:rsid w:val="522DE042"/>
    <w:rsid w:val="52342512"/>
    <w:rsid w:val="5235DCC3"/>
    <w:rsid w:val="523783E4"/>
    <w:rsid w:val="52393289"/>
    <w:rsid w:val="523B0750"/>
    <w:rsid w:val="523DAD65"/>
    <w:rsid w:val="5243A88A"/>
    <w:rsid w:val="5247A87E"/>
    <w:rsid w:val="5250267E"/>
    <w:rsid w:val="5251182C"/>
    <w:rsid w:val="52545582"/>
    <w:rsid w:val="5256DDD9"/>
    <w:rsid w:val="52572342"/>
    <w:rsid w:val="525844C9"/>
    <w:rsid w:val="525BA41A"/>
    <w:rsid w:val="526383C5"/>
    <w:rsid w:val="5265DFA1"/>
    <w:rsid w:val="527770BE"/>
    <w:rsid w:val="527A8018"/>
    <w:rsid w:val="527C84FB"/>
    <w:rsid w:val="528091F0"/>
    <w:rsid w:val="52820BE4"/>
    <w:rsid w:val="528B726A"/>
    <w:rsid w:val="5290065F"/>
    <w:rsid w:val="52936AFB"/>
    <w:rsid w:val="52A9E0DD"/>
    <w:rsid w:val="52AB89AA"/>
    <w:rsid w:val="52AC1B27"/>
    <w:rsid w:val="52B07FB2"/>
    <w:rsid w:val="52B1340A"/>
    <w:rsid w:val="52B2D2A5"/>
    <w:rsid w:val="52B7B8DB"/>
    <w:rsid w:val="52BABC42"/>
    <w:rsid w:val="52BE65A2"/>
    <w:rsid w:val="52BF4467"/>
    <w:rsid w:val="52C1351F"/>
    <w:rsid w:val="52C494C0"/>
    <w:rsid w:val="52C673B9"/>
    <w:rsid w:val="52C85FCA"/>
    <w:rsid w:val="52CC3424"/>
    <w:rsid w:val="52CCBB21"/>
    <w:rsid w:val="52D0C972"/>
    <w:rsid w:val="52D51D83"/>
    <w:rsid w:val="52D62E9C"/>
    <w:rsid w:val="52D801A5"/>
    <w:rsid w:val="52D86DEE"/>
    <w:rsid w:val="52DED9E0"/>
    <w:rsid w:val="52E32A4C"/>
    <w:rsid w:val="52E919B3"/>
    <w:rsid w:val="52EDA56F"/>
    <w:rsid w:val="52EF4B69"/>
    <w:rsid w:val="52F36D28"/>
    <w:rsid w:val="52F53C8F"/>
    <w:rsid w:val="52FB98DB"/>
    <w:rsid w:val="53046FFA"/>
    <w:rsid w:val="530D030D"/>
    <w:rsid w:val="530F9D7C"/>
    <w:rsid w:val="530FB54C"/>
    <w:rsid w:val="53192035"/>
    <w:rsid w:val="531ECE0C"/>
    <w:rsid w:val="531FC0C3"/>
    <w:rsid w:val="53206C8E"/>
    <w:rsid w:val="5326EFD5"/>
    <w:rsid w:val="532936A9"/>
    <w:rsid w:val="532D1CBA"/>
    <w:rsid w:val="532DD9F3"/>
    <w:rsid w:val="5332CEE0"/>
    <w:rsid w:val="53330C34"/>
    <w:rsid w:val="533B0AE7"/>
    <w:rsid w:val="533F1729"/>
    <w:rsid w:val="53434785"/>
    <w:rsid w:val="53447E94"/>
    <w:rsid w:val="534A7419"/>
    <w:rsid w:val="5352E067"/>
    <w:rsid w:val="535439BC"/>
    <w:rsid w:val="53599E26"/>
    <w:rsid w:val="535A7D54"/>
    <w:rsid w:val="535C80F8"/>
    <w:rsid w:val="53603AE2"/>
    <w:rsid w:val="53612334"/>
    <w:rsid w:val="5363A094"/>
    <w:rsid w:val="53655CB9"/>
    <w:rsid w:val="5365CF46"/>
    <w:rsid w:val="5365F954"/>
    <w:rsid w:val="53678F9B"/>
    <w:rsid w:val="5367DCB2"/>
    <w:rsid w:val="536813A0"/>
    <w:rsid w:val="536E672C"/>
    <w:rsid w:val="537026DF"/>
    <w:rsid w:val="53743758"/>
    <w:rsid w:val="537B4ABD"/>
    <w:rsid w:val="537BF992"/>
    <w:rsid w:val="537F340F"/>
    <w:rsid w:val="538558CC"/>
    <w:rsid w:val="5385D6EF"/>
    <w:rsid w:val="5387C9A0"/>
    <w:rsid w:val="538D0454"/>
    <w:rsid w:val="539161FF"/>
    <w:rsid w:val="53938406"/>
    <w:rsid w:val="5396502E"/>
    <w:rsid w:val="53A06C6D"/>
    <w:rsid w:val="53A4040F"/>
    <w:rsid w:val="53A6304B"/>
    <w:rsid w:val="53A88A2F"/>
    <w:rsid w:val="53AB6C5D"/>
    <w:rsid w:val="53AD42F1"/>
    <w:rsid w:val="53B04BD8"/>
    <w:rsid w:val="53B09DEA"/>
    <w:rsid w:val="53B2BEA5"/>
    <w:rsid w:val="53B429A6"/>
    <w:rsid w:val="53B6887F"/>
    <w:rsid w:val="53BEBDE2"/>
    <w:rsid w:val="53C332FC"/>
    <w:rsid w:val="53C968F4"/>
    <w:rsid w:val="53CE19D4"/>
    <w:rsid w:val="53D658FD"/>
    <w:rsid w:val="53D881C9"/>
    <w:rsid w:val="53D9B7FD"/>
    <w:rsid w:val="53DB2C66"/>
    <w:rsid w:val="53DE3FF1"/>
    <w:rsid w:val="53E402A3"/>
    <w:rsid w:val="53E45504"/>
    <w:rsid w:val="53E941EA"/>
    <w:rsid w:val="53EEB017"/>
    <w:rsid w:val="53F1E667"/>
    <w:rsid w:val="53F29FC3"/>
    <w:rsid w:val="53F4F7B6"/>
    <w:rsid w:val="53F65416"/>
    <w:rsid w:val="53FC5738"/>
    <w:rsid w:val="53FDA4C0"/>
    <w:rsid w:val="54031328"/>
    <w:rsid w:val="5405A2C5"/>
    <w:rsid w:val="5406C232"/>
    <w:rsid w:val="54084809"/>
    <w:rsid w:val="54093125"/>
    <w:rsid w:val="540B28F6"/>
    <w:rsid w:val="540FBEF8"/>
    <w:rsid w:val="541262F3"/>
    <w:rsid w:val="541487BC"/>
    <w:rsid w:val="5416C2FB"/>
    <w:rsid w:val="5419BBDB"/>
    <w:rsid w:val="541A2EFF"/>
    <w:rsid w:val="541E679C"/>
    <w:rsid w:val="5420019A"/>
    <w:rsid w:val="5420202B"/>
    <w:rsid w:val="54222ED7"/>
    <w:rsid w:val="54225DB8"/>
    <w:rsid w:val="5429A119"/>
    <w:rsid w:val="542C23D9"/>
    <w:rsid w:val="54306BC3"/>
    <w:rsid w:val="543128D3"/>
    <w:rsid w:val="5432AF1D"/>
    <w:rsid w:val="5432D5F7"/>
    <w:rsid w:val="54343E4C"/>
    <w:rsid w:val="5439D024"/>
    <w:rsid w:val="543BFAFB"/>
    <w:rsid w:val="54411621"/>
    <w:rsid w:val="54496800"/>
    <w:rsid w:val="5449AE90"/>
    <w:rsid w:val="544EE545"/>
    <w:rsid w:val="54552224"/>
    <w:rsid w:val="5458B0F4"/>
    <w:rsid w:val="5464C7A3"/>
    <w:rsid w:val="54661C3F"/>
    <w:rsid w:val="546748AE"/>
    <w:rsid w:val="546949FE"/>
    <w:rsid w:val="546AA274"/>
    <w:rsid w:val="546AD3D6"/>
    <w:rsid w:val="546D63B1"/>
    <w:rsid w:val="546FB0E0"/>
    <w:rsid w:val="547226D1"/>
    <w:rsid w:val="54742391"/>
    <w:rsid w:val="547ABC4F"/>
    <w:rsid w:val="54875D21"/>
    <w:rsid w:val="548BAB2F"/>
    <w:rsid w:val="548CB9D2"/>
    <w:rsid w:val="548E3AE5"/>
    <w:rsid w:val="5497A2C1"/>
    <w:rsid w:val="549AEF5D"/>
    <w:rsid w:val="549BA436"/>
    <w:rsid w:val="549BDBCF"/>
    <w:rsid w:val="549C84B3"/>
    <w:rsid w:val="54A230A0"/>
    <w:rsid w:val="54A884D9"/>
    <w:rsid w:val="54A9FCBF"/>
    <w:rsid w:val="54B2EA30"/>
    <w:rsid w:val="54B61E11"/>
    <w:rsid w:val="54B69513"/>
    <w:rsid w:val="54B95049"/>
    <w:rsid w:val="54BD08FF"/>
    <w:rsid w:val="54BE5076"/>
    <w:rsid w:val="54BF4B40"/>
    <w:rsid w:val="54C1B7FF"/>
    <w:rsid w:val="54C1DF63"/>
    <w:rsid w:val="54C5F8BE"/>
    <w:rsid w:val="54C9E0E2"/>
    <w:rsid w:val="54CAE5EB"/>
    <w:rsid w:val="54CDF341"/>
    <w:rsid w:val="54CE96D5"/>
    <w:rsid w:val="54D30713"/>
    <w:rsid w:val="54DC63C6"/>
    <w:rsid w:val="54DD8A0C"/>
    <w:rsid w:val="54DD8A2E"/>
    <w:rsid w:val="54E147FD"/>
    <w:rsid w:val="54E459EA"/>
    <w:rsid w:val="54E7BA53"/>
    <w:rsid w:val="54E7F5F8"/>
    <w:rsid w:val="54EBE3A9"/>
    <w:rsid w:val="54EC267E"/>
    <w:rsid w:val="54EED459"/>
    <w:rsid w:val="54EFD173"/>
    <w:rsid w:val="54F0BAD1"/>
    <w:rsid w:val="54F12D66"/>
    <w:rsid w:val="54F5E200"/>
    <w:rsid w:val="54F77F63"/>
    <w:rsid w:val="54F7C8AC"/>
    <w:rsid w:val="54FC423E"/>
    <w:rsid w:val="54FE6719"/>
    <w:rsid w:val="54FF5E50"/>
    <w:rsid w:val="54FFCF3C"/>
    <w:rsid w:val="5503127A"/>
    <w:rsid w:val="550A32F6"/>
    <w:rsid w:val="550C408F"/>
    <w:rsid w:val="550DC9C2"/>
    <w:rsid w:val="550F7E1C"/>
    <w:rsid w:val="551365D5"/>
    <w:rsid w:val="5514F54D"/>
    <w:rsid w:val="5516AE52"/>
    <w:rsid w:val="551DD34B"/>
    <w:rsid w:val="55219A94"/>
    <w:rsid w:val="552351E1"/>
    <w:rsid w:val="5525C4EB"/>
    <w:rsid w:val="5529C6E6"/>
    <w:rsid w:val="552B850A"/>
    <w:rsid w:val="55312834"/>
    <w:rsid w:val="5532C491"/>
    <w:rsid w:val="55345D3A"/>
    <w:rsid w:val="55368BD6"/>
    <w:rsid w:val="553FAFE5"/>
    <w:rsid w:val="5542F2F2"/>
    <w:rsid w:val="554476DE"/>
    <w:rsid w:val="55450430"/>
    <w:rsid w:val="5545AB02"/>
    <w:rsid w:val="5549F060"/>
    <w:rsid w:val="554FC270"/>
    <w:rsid w:val="5550678D"/>
    <w:rsid w:val="55517A8A"/>
    <w:rsid w:val="5553549F"/>
    <w:rsid w:val="5555AF19"/>
    <w:rsid w:val="55569155"/>
    <w:rsid w:val="555D667D"/>
    <w:rsid w:val="556227BE"/>
    <w:rsid w:val="5566DD3D"/>
    <w:rsid w:val="556D2819"/>
    <w:rsid w:val="55716AC3"/>
    <w:rsid w:val="55798C7D"/>
    <w:rsid w:val="5579A9E1"/>
    <w:rsid w:val="5579E91E"/>
    <w:rsid w:val="557B416A"/>
    <w:rsid w:val="557BDECD"/>
    <w:rsid w:val="557F8ECE"/>
    <w:rsid w:val="557F9F05"/>
    <w:rsid w:val="557FD5E4"/>
    <w:rsid w:val="5580E1C8"/>
    <w:rsid w:val="55821128"/>
    <w:rsid w:val="5589AD13"/>
    <w:rsid w:val="55928885"/>
    <w:rsid w:val="5592CBDF"/>
    <w:rsid w:val="559338AF"/>
    <w:rsid w:val="55971495"/>
    <w:rsid w:val="5599E665"/>
    <w:rsid w:val="559CF20F"/>
    <w:rsid w:val="559FBE49"/>
    <w:rsid w:val="55A192D5"/>
    <w:rsid w:val="55A51676"/>
    <w:rsid w:val="55AA5627"/>
    <w:rsid w:val="55B671A0"/>
    <w:rsid w:val="55B76C9C"/>
    <w:rsid w:val="55C3188A"/>
    <w:rsid w:val="55C65D4F"/>
    <w:rsid w:val="55C74CFE"/>
    <w:rsid w:val="55CE65B7"/>
    <w:rsid w:val="55D13D44"/>
    <w:rsid w:val="55D2D034"/>
    <w:rsid w:val="55D69F5B"/>
    <w:rsid w:val="55D8C1B2"/>
    <w:rsid w:val="55D95DAC"/>
    <w:rsid w:val="55DDA93F"/>
    <w:rsid w:val="55E2E70A"/>
    <w:rsid w:val="55E38D8C"/>
    <w:rsid w:val="55EAEF5E"/>
    <w:rsid w:val="55EC5A57"/>
    <w:rsid w:val="55ED0776"/>
    <w:rsid w:val="55EE7114"/>
    <w:rsid w:val="55F7E12A"/>
    <w:rsid w:val="55FD7E98"/>
    <w:rsid w:val="5601167A"/>
    <w:rsid w:val="56044D01"/>
    <w:rsid w:val="56047F7A"/>
    <w:rsid w:val="5604F172"/>
    <w:rsid w:val="56056C1E"/>
    <w:rsid w:val="5608082E"/>
    <w:rsid w:val="560B9ACB"/>
    <w:rsid w:val="5613701A"/>
    <w:rsid w:val="561E1F2C"/>
    <w:rsid w:val="561F9984"/>
    <w:rsid w:val="561FFFDC"/>
    <w:rsid w:val="5624F77E"/>
    <w:rsid w:val="5627342C"/>
    <w:rsid w:val="562BE195"/>
    <w:rsid w:val="562EB178"/>
    <w:rsid w:val="56302059"/>
    <w:rsid w:val="56354324"/>
    <w:rsid w:val="563E100F"/>
    <w:rsid w:val="5643EC0B"/>
    <w:rsid w:val="56443E50"/>
    <w:rsid w:val="5646E9D2"/>
    <w:rsid w:val="5647B830"/>
    <w:rsid w:val="56489B10"/>
    <w:rsid w:val="56552F79"/>
    <w:rsid w:val="56582A5E"/>
    <w:rsid w:val="5658CD82"/>
    <w:rsid w:val="565E9CFC"/>
    <w:rsid w:val="5663CBF5"/>
    <w:rsid w:val="56772DBE"/>
    <w:rsid w:val="56799D19"/>
    <w:rsid w:val="5679A91E"/>
    <w:rsid w:val="567E9CCA"/>
    <w:rsid w:val="568691FC"/>
    <w:rsid w:val="5687ECE2"/>
    <w:rsid w:val="568C23B2"/>
    <w:rsid w:val="568C9790"/>
    <w:rsid w:val="568CD128"/>
    <w:rsid w:val="568EE119"/>
    <w:rsid w:val="569769AB"/>
    <w:rsid w:val="5697A711"/>
    <w:rsid w:val="569BEC70"/>
    <w:rsid w:val="569F1338"/>
    <w:rsid w:val="569FF715"/>
    <w:rsid w:val="56A10CD0"/>
    <w:rsid w:val="56A76E00"/>
    <w:rsid w:val="56B9CE43"/>
    <w:rsid w:val="56BCA5F7"/>
    <w:rsid w:val="56BE1DCC"/>
    <w:rsid w:val="56C2FAD4"/>
    <w:rsid w:val="56C3B952"/>
    <w:rsid w:val="56C77C4D"/>
    <w:rsid w:val="56C954BC"/>
    <w:rsid w:val="56C9730C"/>
    <w:rsid w:val="56CBEC19"/>
    <w:rsid w:val="56CCF895"/>
    <w:rsid w:val="56CF454B"/>
    <w:rsid w:val="56CF74EE"/>
    <w:rsid w:val="56D1D24B"/>
    <w:rsid w:val="56D28C95"/>
    <w:rsid w:val="56D8A9B6"/>
    <w:rsid w:val="56D9734F"/>
    <w:rsid w:val="56DB9651"/>
    <w:rsid w:val="56E8149E"/>
    <w:rsid w:val="56E82B37"/>
    <w:rsid w:val="56EB8D93"/>
    <w:rsid w:val="56EC4474"/>
    <w:rsid w:val="56F01558"/>
    <w:rsid w:val="56F02B27"/>
    <w:rsid w:val="56F15A21"/>
    <w:rsid w:val="56F916B0"/>
    <w:rsid w:val="56FF40B0"/>
    <w:rsid w:val="56FFAC19"/>
    <w:rsid w:val="5705A36F"/>
    <w:rsid w:val="57096629"/>
    <w:rsid w:val="5709E0FB"/>
    <w:rsid w:val="57103C90"/>
    <w:rsid w:val="57155825"/>
    <w:rsid w:val="57219FBD"/>
    <w:rsid w:val="57250AF5"/>
    <w:rsid w:val="57266368"/>
    <w:rsid w:val="572ABB33"/>
    <w:rsid w:val="572CE0CD"/>
    <w:rsid w:val="57303A1F"/>
    <w:rsid w:val="573165F5"/>
    <w:rsid w:val="57354B6C"/>
    <w:rsid w:val="57391C3E"/>
    <w:rsid w:val="573BF25B"/>
    <w:rsid w:val="573DD2F2"/>
    <w:rsid w:val="57400813"/>
    <w:rsid w:val="5746EDEF"/>
    <w:rsid w:val="57476EB1"/>
    <w:rsid w:val="574E3BF6"/>
    <w:rsid w:val="5756F414"/>
    <w:rsid w:val="575842ED"/>
    <w:rsid w:val="575C3F37"/>
    <w:rsid w:val="575D8DFC"/>
    <w:rsid w:val="576A5FB4"/>
    <w:rsid w:val="576C4768"/>
    <w:rsid w:val="576D6679"/>
    <w:rsid w:val="576F7200"/>
    <w:rsid w:val="576FD6A6"/>
    <w:rsid w:val="57707246"/>
    <w:rsid w:val="57739EAC"/>
    <w:rsid w:val="57772948"/>
    <w:rsid w:val="57779EC6"/>
    <w:rsid w:val="5778EF52"/>
    <w:rsid w:val="5780AC21"/>
    <w:rsid w:val="578385EF"/>
    <w:rsid w:val="5784D2AC"/>
    <w:rsid w:val="578D234B"/>
    <w:rsid w:val="578D84DA"/>
    <w:rsid w:val="578E20FB"/>
    <w:rsid w:val="578FBA81"/>
    <w:rsid w:val="5790D6F5"/>
    <w:rsid w:val="5792F991"/>
    <w:rsid w:val="5794265B"/>
    <w:rsid w:val="579A5A5B"/>
    <w:rsid w:val="579A7D96"/>
    <w:rsid w:val="57A08D60"/>
    <w:rsid w:val="57A1DA72"/>
    <w:rsid w:val="57A28D58"/>
    <w:rsid w:val="57A50F3C"/>
    <w:rsid w:val="57A6C641"/>
    <w:rsid w:val="57A75732"/>
    <w:rsid w:val="57AA189F"/>
    <w:rsid w:val="57AC09A1"/>
    <w:rsid w:val="57AE2876"/>
    <w:rsid w:val="57B1C53E"/>
    <w:rsid w:val="57B2A27B"/>
    <w:rsid w:val="57C29036"/>
    <w:rsid w:val="57C44205"/>
    <w:rsid w:val="57C48F9F"/>
    <w:rsid w:val="57C4F25B"/>
    <w:rsid w:val="57C7C7B8"/>
    <w:rsid w:val="57CBF0BA"/>
    <w:rsid w:val="57CDD578"/>
    <w:rsid w:val="57CF9430"/>
    <w:rsid w:val="57D1517F"/>
    <w:rsid w:val="57D53EA9"/>
    <w:rsid w:val="57DC18C3"/>
    <w:rsid w:val="57DCC23F"/>
    <w:rsid w:val="57E1DC32"/>
    <w:rsid w:val="57E3065C"/>
    <w:rsid w:val="57EC268C"/>
    <w:rsid w:val="57F4986C"/>
    <w:rsid w:val="57F7E054"/>
    <w:rsid w:val="57FA7E1E"/>
    <w:rsid w:val="57FC0E23"/>
    <w:rsid w:val="580239FD"/>
    <w:rsid w:val="5807AF50"/>
    <w:rsid w:val="580A0B14"/>
    <w:rsid w:val="580F7131"/>
    <w:rsid w:val="58166B8A"/>
    <w:rsid w:val="5817D5F6"/>
    <w:rsid w:val="58180D3A"/>
    <w:rsid w:val="581CA019"/>
    <w:rsid w:val="5822AB8C"/>
    <w:rsid w:val="582F0094"/>
    <w:rsid w:val="5831B10A"/>
    <w:rsid w:val="5833A462"/>
    <w:rsid w:val="58388B67"/>
    <w:rsid w:val="58398108"/>
    <w:rsid w:val="58406C12"/>
    <w:rsid w:val="5845BC6A"/>
    <w:rsid w:val="5845E7B7"/>
    <w:rsid w:val="5846801B"/>
    <w:rsid w:val="5847CBDA"/>
    <w:rsid w:val="584D01FF"/>
    <w:rsid w:val="584E4774"/>
    <w:rsid w:val="5854ABF5"/>
    <w:rsid w:val="5858DEF5"/>
    <w:rsid w:val="585A9F66"/>
    <w:rsid w:val="585CC450"/>
    <w:rsid w:val="58607823"/>
    <w:rsid w:val="5862B119"/>
    <w:rsid w:val="5868F145"/>
    <w:rsid w:val="586D076B"/>
    <w:rsid w:val="58707E53"/>
    <w:rsid w:val="58846BA0"/>
    <w:rsid w:val="58867918"/>
    <w:rsid w:val="588814D5"/>
    <w:rsid w:val="5888F100"/>
    <w:rsid w:val="588BBC4B"/>
    <w:rsid w:val="588D3567"/>
    <w:rsid w:val="588D851E"/>
    <w:rsid w:val="5892A192"/>
    <w:rsid w:val="58946665"/>
    <w:rsid w:val="5896C7DB"/>
    <w:rsid w:val="5897B2A0"/>
    <w:rsid w:val="58985EF4"/>
    <w:rsid w:val="58997946"/>
    <w:rsid w:val="589982D3"/>
    <w:rsid w:val="589E075E"/>
    <w:rsid w:val="589ED48E"/>
    <w:rsid w:val="58A06EDA"/>
    <w:rsid w:val="58A388D5"/>
    <w:rsid w:val="58A54C56"/>
    <w:rsid w:val="58AE643D"/>
    <w:rsid w:val="58AFF6FF"/>
    <w:rsid w:val="58B01A06"/>
    <w:rsid w:val="58B139AC"/>
    <w:rsid w:val="58B74320"/>
    <w:rsid w:val="58BB80C6"/>
    <w:rsid w:val="58BD9321"/>
    <w:rsid w:val="58BF4B80"/>
    <w:rsid w:val="58C4D9AA"/>
    <w:rsid w:val="58C7E5F0"/>
    <w:rsid w:val="58C9B519"/>
    <w:rsid w:val="58C9FAD4"/>
    <w:rsid w:val="58CB2A89"/>
    <w:rsid w:val="58D03A6B"/>
    <w:rsid w:val="58D0BF92"/>
    <w:rsid w:val="58D341DA"/>
    <w:rsid w:val="58D61F19"/>
    <w:rsid w:val="58D67AEB"/>
    <w:rsid w:val="58D6D81D"/>
    <w:rsid w:val="58DA5BF5"/>
    <w:rsid w:val="58DAB3DA"/>
    <w:rsid w:val="58DB0393"/>
    <w:rsid w:val="58DDBA6B"/>
    <w:rsid w:val="58DDF568"/>
    <w:rsid w:val="58DF8428"/>
    <w:rsid w:val="58E41A52"/>
    <w:rsid w:val="58E4392C"/>
    <w:rsid w:val="58E93BF2"/>
    <w:rsid w:val="58E9E9A6"/>
    <w:rsid w:val="58EB27B8"/>
    <w:rsid w:val="58EB535E"/>
    <w:rsid w:val="58ECB38D"/>
    <w:rsid w:val="58ED2CA0"/>
    <w:rsid w:val="58ED8511"/>
    <w:rsid w:val="58FF219B"/>
    <w:rsid w:val="58FFFCE3"/>
    <w:rsid w:val="59035E7D"/>
    <w:rsid w:val="590566C7"/>
    <w:rsid w:val="5906D6D1"/>
    <w:rsid w:val="590705AD"/>
    <w:rsid w:val="590F7C03"/>
    <w:rsid w:val="591041C8"/>
    <w:rsid w:val="59154B70"/>
    <w:rsid w:val="5915DBE4"/>
    <w:rsid w:val="591A380E"/>
    <w:rsid w:val="591F424A"/>
    <w:rsid w:val="591F4C11"/>
    <w:rsid w:val="5924B2AE"/>
    <w:rsid w:val="59270DCA"/>
    <w:rsid w:val="59274EFF"/>
    <w:rsid w:val="5930776B"/>
    <w:rsid w:val="593096E8"/>
    <w:rsid w:val="593338EA"/>
    <w:rsid w:val="5934704F"/>
    <w:rsid w:val="5934D435"/>
    <w:rsid w:val="5939F6C8"/>
    <w:rsid w:val="593B53C9"/>
    <w:rsid w:val="593C10C1"/>
    <w:rsid w:val="593CD98C"/>
    <w:rsid w:val="593D2728"/>
    <w:rsid w:val="593DE327"/>
    <w:rsid w:val="59412D8C"/>
    <w:rsid w:val="59477CEB"/>
    <w:rsid w:val="5949E06D"/>
    <w:rsid w:val="594A35F7"/>
    <w:rsid w:val="59551502"/>
    <w:rsid w:val="5955DCED"/>
    <w:rsid w:val="5958DE40"/>
    <w:rsid w:val="595CF5DC"/>
    <w:rsid w:val="5962EDA0"/>
    <w:rsid w:val="5966E9AF"/>
    <w:rsid w:val="596718FD"/>
    <w:rsid w:val="59674E59"/>
    <w:rsid w:val="5968138A"/>
    <w:rsid w:val="5972D63B"/>
    <w:rsid w:val="5973632C"/>
    <w:rsid w:val="5975F4BF"/>
    <w:rsid w:val="597A19FE"/>
    <w:rsid w:val="597BCE53"/>
    <w:rsid w:val="597E6BA8"/>
    <w:rsid w:val="597F47C6"/>
    <w:rsid w:val="59857A25"/>
    <w:rsid w:val="598ADCC9"/>
    <w:rsid w:val="598D0185"/>
    <w:rsid w:val="598DE237"/>
    <w:rsid w:val="599443BC"/>
    <w:rsid w:val="599A93B9"/>
    <w:rsid w:val="599C2694"/>
    <w:rsid w:val="59A0211C"/>
    <w:rsid w:val="59AC30EF"/>
    <w:rsid w:val="59ACDA35"/>
    <w:rsid w:val="59AE2FD4"/>
    <w:rsid w:val="59B343BB"/>
    <w:rsid w:val="59B3A5EE"/>
    <w:rsid w:val="59B7A0E8"/>
    <w:rsid w:val="59BA0824"/>
    <w:rsid w:val="59BF9D2E"/>
    <w:rsid w:val="59C23C76"/>
    <w:rsid w:val="59C44B06"/>
    <w:rsid w:val="59C84C22"/>
    <w:rsid w:val="59CD669A"/>
    <w:rsid w:val="59CE0130"/>
    <w:rsid w:val="59D4D77C"/>
    <w:rsid w:val="59DB6EA7"/>
    <w:rsid w:val="59DECC78"/>
    <w:rsid w:val="59E12FB1"/>
    <w:rsid w:val="59E4DA5D"/>
    <w:rsid w:val="59E53D56"/>
    <w:rsid w:val="59E9D017"/>
    <w:rsid w:val="59EB40EC"/>
    <w:rsid w:val="59ED227F"/>
    <w:rsid w:val="59EF9ECC"/>
    <w:rsid w:val="59F06199"/>
    <w:rsid w:val="59F0E658"/>
    <w:rsid w:val="59F3D520"/>
    <w:rsid w:val="59F46276"/>
    <w:rsid w:val="59FB2E65"/>
    <w:rsid w:val="5A0488DB"/>
    <w:rsid w:val="5A074CB7"/>
    <w:rsid w:val="5A0A2B25"/>
    <w:rsid w:val="5A184DA3"/>
    <w:rsid w:val="5A1CCAD7"/>
    <w:rsid w:val="5A209173"/>
    <w:rsid w:val="5A23B2F4"/>
    <w:rsid w:val="5A248BC3"/>
    <w:rsid w:val="5A2C1A91"/>
    <w:rsid w:val="5A3068E8"/>
    <w:rsid w:val="5A312CDA"/>
    <w:rsid w:val="5A3793A9"/>
    <w:rsid w:val="5A410E70"/>
    <w:rsid w:val="5A423C2E"/>
    <w:rsid w:val="5A43F3F2"/>
    <w:rsid w:val="5A47B3C6"/>
    <w:rsid w:val="5A49171C"/>
    <w:rsid w:val="5A4D77D5"/>
    <w:rsid w:val="5A50ECC4"/>
    <w:rsid w:val="5A569855"/>
    <w:rsid w:val="5A573289"/>
    <w:rsid w:val="5A5898F4"/>
    <w:rsid w:val="5A5DBEEC"/>
    <w:rsid w:val="5A643CFA"/>
    <w:rsid w:val="5A653787"/>
    <w:rsid w:val="5A66A9D2"/>
    <w:rsid w:val="5A66E3B8"/>
    <w:rsid w:val="5A677690"/>
    <w:rsid w:val="5A6F67B7"/>
    <w:rsid w:val="5A729E99"/>
    <w:rsid w:val="5A72D32C"/>
    <w:rsid w:val="5A7812C4"/>
    <w:rsid w:val="5A79E4B8"/>
    <w:rsid w:val="5A7BBC39"/>
    <w:rsid w:val="5A809A9B"/>
    <w:rsid w:val="5A84B6A7"/>
    <w:rsid w:val="5A896F91"/>
    <w:rsid w:val="5A8B1B1A"/>
    <w:rsid w:val="5A8BA76E"/>
    <w:rsid w:val="5A8D48CB"/>
    <w:rsid w:val="5A9060FB"/>
    <w:rsid w:val="5A916B5F"/>
    <w:rsid w:val="5A927710"/>
    <w:rsid w:val="5A94BDF6"/>
    <w:rsid w:val="5A989C71"/>
    <w:rsid w:val="5AA35BCD"/>
    <w:rsid w:val="5AA38F83"/>
    <w:rsid w:val="5AA4B76A"/>
    <w:rsid w:val="5AB3F77B"/>
    <w:rsid w:val="5ABC19D2"/>
    <w:rsid w:val="5AC2D772"/>
    <w:rsid w:val="5AC33C9C"/>
    <w:rsid w:val="5AC97611"/>
    <w:rsid w:val="5AD68291"/>
    <w:rsid w:val="5AD71D54"/>
    <w:rsid w:val="5AD78160"/>
    <w:rsid w:val="5AD8AA70"/>
    <w:rsid w:val="5AD99EA2"/>
    <w:rsid w:val="5AE12E73"/>
    <w:rsid w:val="5AE366D4"/>
    <w:rsid w:val="5AEFADF9"/>
    <w:rsid w:val="5AF3614C"/>
    <w:rsid w:val="5AF48009"/>
    <w:rsid w:val="5AFC36DF"/>
    <w:rsid w:val="5B04104A"/>
    <w:rsid w:val="5B060A37"/>
    <w:rsid w:val="5B0A422E"/>
    <w:rsid w:val="5B0AFFAA"/>
    <w:rsid w:val="5B0C45C8"/>
    <w:rsid w:val="5B0C753D"/>
    <w:rsid w:val="5B0D3E61"/>
    <w:rsid w:val="5B0F4B51"/>
    <w:rsid w:val="5B0F83FE"/>
    <w:rsid w:val="5B14DCC9"/>
    <w:rsid w:val="5B1666F0"/>
    <w:rsid w:val="5B186C4E"/>
    <w:rsid w:val="5B18A931"/>
    <w:rsid w:val="5B1A02C7"/>
    <w:rsid w:val="5B1C78EA"/>
    <w:rsid w:val="5B21ECDC"/>
    <w:rsid w:val="5B226BC3"/>
    <w:rsid w:val="5B2AE524"/>
    <w:rsid w:val="5B2B1559"/>
    <w:rsid w:val="5B2F3348"/>
    <w:rsid w:val="5B2F8856"/>
    <w:rsid w:val="5B317CC9"/>
    <w:rsid w:val="5B330482"/>
    <w:rsid w:val="5B348ABD"/>
    <w:rsid w:val="5B364357"/>
    <w:rsid w:val="5B390367"/>
    <w:rsid w:val="5B3A9FB6"/>
    <w:rsid w:val="5B4448E5"/>
    <w:rsid w:val="5B454E76"/>
    <w:rsid w:val="5B52476E"/>
    <w:rsid w:val="5B5BECC1"/>
    <w:rsid w:val="5B5C189A"/>
    <w:rsid w:val="5B63AFB7"/>
    <w:rsid w:val="5B68B579"/>
    <w:rsid w:val="5B6AB119"/>
    <w:rsid w:val="5B71BC2D"/>
    <w:rsid w:val="5B773574"/>
    <w:rsid w:val="5B789F21"/>
    <w:rsid w:val="5B7DE660"/>
    <w:rsid w:val="5B7DF652"/>
    <w:rsid w:val="5B7F5651"/>
    <w:rsid w:val="5B82B40F"/>
    <w:rsid w:val="5B88B99E"/>
    <w:rsid w:val="5B8A859C"/>
    <w:rsid w:val="5B8D7743"/>
    <w:rsid w:val="5B9127DE"/>
    <w:rsid w:val="5BA51BF2"/>
    <w:rsid w:val="5BA73AC7"/>
    <w:rsid w:val="5BA98164"/>
    <w:rsid w:val="5BAA8262"/>
    <w:rsid w:val="5BABB50E"/>
    <w:rsid w:val="5BABE046"/>
    <w:rsid w:val="5BAC4ABD"/>
    <w:rsid w:val="5BAC6431"/>
    <w:rsid w:val="5BACC8F1"/>
    <w:rsid w:val="5BADFC14"/>
    <w:rsid w:val="5BAE0B52"/>
    <w:rsid w:val="5BAF26DC"/>
    <w:rsid w:val="5BB19132"/>
    <w:rsid w:val="5BB22873"/>
    <w:rsid w:val="5BB25B7B"/>
    <w:rsid w:val="5BB38C70"/>
    <w:rsid w:val="5BB8AFCF"/>
    <w:rsid w:val="5BB9EB03"/>
    <w:rsid w:val="5BBC5C64"/>
    <w:rsid w:val="5BBD5577"/>
    <w:rsid w:val="5BBDA17F"/>
    <w:rsid w:val="5BC0558B"/>
    <w:rsid w:val="5BC3113C"/>
    <w:rsid w:val="5BCA032C"/>
    <w:rsid w:val="5BCEBE99"/>
    <w:rsid w:val="5BD16E98"/>
    <w:rsid w:val="5BD3FA46"/>
    <w:rsid w:val="5BDBA64E"/>
    <w:rsid w:val="5BE49B53"/>
    <w:rsid w:val="5BE69659"/>
    <w:rsid w:val="5BE6B5CE"/>
    <w:rsid w:val="5BE6D2A0"/>
    <w:rsid w:val="5BEB44CB"/>
    <w:rsid w:val="5BECCCF9"/>
    <w:rsid w:val="5BF01C99"/>
    <w:rsid w:val="5BF12C7E"/>
    <w:rsid w:val="5BF401A3"/>
    <w:rsid w:val="5BF60CCC"/>
    <w:rsid w:val="5BF85280"/>
    <w:rsid w:val="5C00859D"/>
    <w:rsid w:val="5C050CEF"/>
    <w:rsid w:val="5C073D0B"/>
    <w:rsid w:val="5C0A10A5"/>
    <w:rsid w:val="5C0EA6BC"/>
    <w:rsid w:val="5C1037C3"/>
    <w:rsid w:val="5C1044CC"/>
    <w:rsid w:val="5C132B8D"/>
    <w:rsid w:val="5C13F7B9"/>
    <w:rsid w:val="5C16722A"/>
    <w:rsid w:val="5C18CB73"/>
    <w:rsid w:val="5C2061E2"/>
    <w:rsid w:val="5C2C8EFC"/>
    <w:rsid w:val="5C3082BE"/>
    <w:rsid w:val="5C32303E"/>
    <w:rsid w:val="5C32D883"/>
    <w:rsid w:val="5C342F13"/>
    <w:rsid w:val="5C36D117"/>
    <w:rsid w:val="5C38CBD6"/>
    <w:rsid w:val="5C42CF83"/>
    <w:rsid w:val="5C478E65"/>
    <w:rsid w:val="5C5475F1"/>
    <w:rsid w:val="5C56E309"/>
    <w:rsid w:val="5C5A8D9F"/>
    <w:rsid w:val="5C6369F2"/>
    <w:rsid w:val="5C64A4B3"/>
    <w:rsid w:val="5C670FB6"/>
    <w:rsid w:val="5C67B46B"/>
    <w:rsid w:val="5C691162"/>
    <w:rsid w:val="5C6ACBFB"/>
    <w:rsid w:val="5C722D83"/>
    <w:rsid w:val="5C747BED"/>
    <w:rsid w:val="5C7B2012"/>
    <w:rsid w:val="5C7ED594"/>
    <w:rsid w:val="5C845743"/>
    <w:rsid w:val="5C853AD9"/>
    <w:rsid w:val="5C8576C3"/>
    <w:rsid w:val="5C87DA81"/>
    <w:rsid w:val="5C8D5A32"/>
    <w:rsid w:val="5C906E86"/>
    <w:rsid w:val="5C9354EA"/>
    <w:rsid w:val="5C95E5AB"/>
    <w:rsid w:val="5C98CC89"/>
    <w:rsid w:val="5C9920C4"/>
    <w:rsid w:val="5C99DDB3"/>
    <w:rsid w:val="5C99E948"/>
    <w:rsid w:val="5C9A29EE"/>
    <w:rsid w:val="5C9ACA82"/>
    <w:rsid w:val="5C9C2403"/>
    <w:rsid w:val="5CA3470B"/>
    <w:rsid w:val="5CA676AF"/>
    <w:rsid w:val="5CA8D27E"/>
    <w:rsid w:val="5CA9E24F"/>
    <w:rsid w:val="5CAA4B89"/>
    <w:rsid w:val="5CABF575"/>
    <w:rsid w:val="5CAC7E5D"/>
    <w:rsid w:val="5CB06708"/>
    <w:rsid w:val="5CB66876"/>
    <w:rsid w:val="5CB88538"/>
    <w:rsid w:val="5CBA16B0"/>
    <w:rsid w:val="5CBB12A9"/>
    <w:rsid w:val="5CBEF896"/>
    <w:rsid w:val="5CBFBBC3"/>
    <w:rsid w:val="5CC03DE9"/>
    <w:rsid w:val="5CC18190"/>
    <w:rsid w:val="5CC44E8E"/>
    <w:rsid w:val="5CC553CF"/>
    <w:rsid w:val="5CC76D18"/>
    <w:rsid w:val="5CCA966F"/>
    <w:rsid w:val="5CCEEFF3"/>
    <w:rsid w:val="5CCFBA92"/>
    <w:rsid w:val="5CD0888A"/>
    <w:rsid w:val="5CD09D6A"/>
    <w:rsid w:val="5CD0F5A7"/>
    <w:rsid w:val="5CD2983D"/>
    <w:rsid w:val="5CD62B2A"/>
    <w:rsid w:val="5CD77B54"/>
    <w:rsid w:val="5CD81CB4"/>
    <w:rsid w:val="5CD8EFFB"/>
    <w:rsid w:val="5CDBC02E"/>
    <w:rsid w:val="5CDC4CD1"/>
    <w:rsid w:val="5CDF0F6F"/>
    <w:rsid w:val="5CE239BD"/>
    <w:rsid w:val="5CE98ADE"/>
    <w:rsid w:val="5CEBF0CD"/>
    <w:rsid w:val="5CEC11D0"/>
    <w:rsid w:val="5CEFA0C4"/>
    <w:rsid w:val="5CF35B71"/>
    <w:rsid w:val="5CF3E0DB"/>
    <w:rsid w:val="5CF3F966"/>
    <w:rsid w:val="5CF55558"/>
    <w:rsid w:val="5CFB195F"/>
    <w:rsid w:val="5CFF8567"/>
    <w:rsid w:val="5D06B541"/>
    <w:rsid w:val="5D0D68C7"/>
    <w:rsid w:val="5D10F786"/>
    <w:rsid w:val="5D116999"/>
    <w:rsid w:val="5D12EB12"/>
    <w:rsid w:val="5D135D17"/>
    <w:rsid w:val="5D148DF2"/>
    <w:rsid w:val="5D1CBDE6"/>
    <w:rsid w:val="5D220FAE"/>
    <w:rsid w:val="5D2217E5"/>
    <w:rsid w:val="5D2491BC"/>
    <w:rsid w:val="5D2B04BC"/>
    <w:rsid w:val="5D2E5D4B"/>
    <w:rsid w:val="5D2F665D"/>
    <w:rsid w:val="5D32C896"/>
    <w:rsid w:val="5D335082"/>
    <w:rsid w:val="5D35B48F"/>
    <w:rsid w:val="5D36EE41"/>
    <w:rsid w:val="5D3ABE1B"/>
    <w:rsid w:val="5D3BE298"/>
    <w:rsid w:val="5D3C0209"/>
    <w:rsid w:val="5D3C0ACD"/>
    <w:rsid w:val="5D3F1942"/>
    <w:rsid w:val="5D45AE29"/>
    <w:rsid w:val="5D49E056"/>
    <w:rsid w:val="5D4DA04B"/>
    <w:rsid w:val="5D55735A"/>
    <w:rsid w:val="5D570CD4"/>
    <w:rsid w:val="5D597680"/>
    <w:rsid w:val="5D5C5690"/>
    <w:rsid w:val="5D5D5934"/>
    <w:rsid w:val="5D5D8BB0"/>
    <w:rsid w:val="5D5DD00F"/>
    <w:rsid w:val="5D63C271"/>
    <w:rsid w:val="5D645B1D"/>
    <w:rsid w:val="5D687CFD"/>
    <w:rsid w:val="5D6A2655"/>
    <w:rsid w:val="5D6ED753"/>
    <w:rsid w:val="5D6F3F46"/>
    <w:rsid w:val="5D7181FC"/>
    <w:rsid w:val="5D755941"/>
    <w:rsid w:val="5D79B68A"/>
    <w:rsid w:val="5D7AD265"/>
    <w:rsid w:val="5D7BD338"/>
    <w:rsid w:val="5D7C2074"/>
    <w:rsid w:val="5D80C096"/>
    <w:rsid w:val="5D82B0BC"/>
    <w:rsid w:val="5D8453EA"/>
    <w:rsid w:val="5D846DCE"/>
    <w:rsid w:val="5D8562F7"/>
    <w:rsid w:val="5D8A33E4"/>
    <w:rsid w:val="5D8C5D41"/>
    <w:rsid w:val="5D8CC39A"/>
    <w:rsid w:val="5D8DC79B"/>
    <w:rsid w:val="5D9253D5"/>
    <w:rsid w:val="5DA688DE"/>
    <w:rsid w:val="5DA82CBC"/>
    <w:rsid w:val="5DA9D86C"/>
    <w:rsid w:val="5DABE503"/>
    <w:rsid w:val="5DB474E8"/>
    <w:rsid w:val="5DB57F40"/>
    <w:rsid w:val="5DB6D96E"/>
    <w:rsid w:val="5DBB217F"/>
    <w:rsid w:val="5DBCB674"/>
    <w:rsid w:val="5DBD0CB5"/>
    <w:rsid w:val="5DC27943"/>
    <w:rsid w:val="5DCA8DE5"/>
    <w:rsid w:val="5DCD9911"/>
    <w:rsid w:val="5DD81FAF"/>
    <w:rsid w:val="5DDB95C5"/>
    <w:rsid w:val="5DDC5035"/>
    <w:rsid w:val="5DE2AB15"/>
    <w:rsid w:val="5DE2B63B"/>
    <w:rsid w:val="5DE2C7CC"/>
    <w:rsid w:val="5DE4B8D6"/>
    <w:rsid w:val="5DE815AC"/>
    <w:rsid w:val="5DEDE69A"/>
    <w:rsid w:val="5DEE0D97"/>
    <w:rsid w:val="5DEEC89D"/>
    <w:rsid w:val="5DEF6DFD"/>
    <w:rsid w:val="5DF25D78"/>
    <w:rsid w:val="5DF6ABCD"/>
    <w:rsid w:val="5DFA6F34"/>
    <w:rsid w:val="5DFEDDFF"/>
    <w:rsid w:val="5E02054B"/>
    <w:rsid w:val="5E05D6BD"/>
    <w:rsid w:val="5E05E067"/>
    <w:rsid w:val="5E0E96DB"/>
    <w:rsid w:val="5E11E964"/>
    <w:rsid w:val="5E14D83E"/>
    <w:rsid w:val="5E154441"/>
    <w:rsid w:val="5E1719B1"/>
    <w:rsid w:val="5E1F3DE7"/>
    <w:rsid w:val="5E218381"/>
    <w:rsid w:val="5E25405D"/>
    <w:rsid w:val="5E254447"/>
    <w:rsid w:val="5E265564"/>
    <w:rsid w:val="5E288A5E"/>
    <w:rsid w:val="5E29146B"/>
    <w:rsid w:val="5E2E2306"/>
    <w:rsid w:val="5E2E9CA5"/>
    <w:rsid w:val="5E3098D1"/>
    <w:rsid w:val="5E34082E"/>
    <w:rsid w:val="5E3590D3"/>
    <w:rsid w:val="5E35DC98"/>
    <w:rsid w:val="5E372C4A"/>
    <w:rsid w:val="5E3DE449"/>
    <w:rsid w:val="5E3E4790"/>
    <w:rsid w:val="5E420E83"/>
    <w:rsid w:val="5E5DE2CA"/>
    <w:rsid w:val="5E663679"/>
    <w:rsid w:val="5E68EC14"/>
    <w:rsid w:val="5E6D9A5E"/>
    <w:rsid w:val="5E6E2507"/>
    <w:rsid w:val="5E788CB0"/>
    <w:rsid w:val="5E7B1A1E"/>
    <w:rsid w:val="5E7E4A09"/>
    <w:rsid w:val="5E7EB7EB"/>
    <w:rsid w:val="5E82E414"/>
    <w:rsid w:val="5E8668EC"/>
    <w:rsid w:val="5E8A8223"/>
    <w:rsid w:val="5E8C5C55"/>
    <w:rsid w:val="5E8EBDF9"/>
    <w:rsid w:val="5E90913B"/>
    <w:rsid w:val="5E924B92"/>
    <w:rsid w:val="5E987277"/>
    <w:rsid w:val="5E9B2582"/>
    <w:rsid w:val="5EA59961"/>
    <w:rsid w:val="5EA80CC8"/>
    <w:rsid w:val="5EA87C47"/>
    <w:rsid w:val="5EA9F166"/>
    <w:rsid w:val="5EC60E1D"/>
    <w:rsid w:val="5ECA4B80"/>
    <w:rsid w:val="5EDC450E"/>
    <w:rsid w:val="5EDDCC2E"/>
    <w:rsid w:val="5EDE2DFC"/>
    <w:rsid w:val="5EE08D4C"/>
    <w:rsid w:val="5EE15130"/>
    <w:rsid w:val="5EE495D0"/>
    <w:rsid w:val="5EE7619C"/>
    <w:rsid w:val="5EE8B871"/>
    <w:rsid w:val="5EE92C45"/>
    <w:rsid w:val="5EEF076F"/>
    <w:rsid w:val="5EF5E805"/>
    <w:rsid w:val="5EF950D7"/>
    <w:rsid w:val="5EFD71AF"/>
    <w:rsid w:val="5F067ABA"/>
    <w:rsid w:val="5F076145"/>
    <w:rsid w:val="5F0840E4"/>
    <w:rsid w:val="5F090653"/>
    <w:rsid w:val="5F09D99F"/>
    <w:rsid w:val="5F0A8A3D"/>
    <w:rsid w:val="5F0D7630"/>
    <w:rsid w:val="5F1B6C0B"/>
    <w:rsid w:val="5F1ED4B4"/>
    <w:rsid w:val="5F280A5B"/>
    <w:rsid w:val="5F2C7CF9"/>
    <w:rsid w:val="5F2DD5C6"/>
    <w:rsid w:val="5F2EC046"/>
    <w:rsid w:val="5F30DCC9"/>
    <w:rsid w:val="5F341431"/>
    <w:rsid w:val="5F36CFE0"/>
    <w:rsid w:val="5F370A1C"/>
    <w:rsid w:val="5F38938B"/>
    <w:rsid w:val="5F38FEAD"/>
    <w:rsid w:val="5F39095E"/>
    <w:rsid w:val="5F394830"/>
    <w:rsid w:val="5F3B649D"/>
    <w:rsid w:val="5F412502"/>
    <w:rsid w:val="5F4179AD"/>
    <w:rsid w:val="5F4A428F"/>
    <w:rsid w:val="5F4D0C87"/>
    <w:rsid w:val="5F500279"/>
    <w:rsid w:val="5F55215F"/>
    <w:rsid w:val="5F57D4EF"/>
    <w:rsid w:val="5F5C4859"/>
    <w:rsid w:val="5F5E7031"/>
    <w:rsid w:val="5F60454B"/>
    <w:rsid w:val="5F604A68"/>
    <w:rsid w:val="5F618259"/>
    <w:rsid w:val="5F63FA3E"/>
    <w:rsid w:val="5F65049F"/>
    <w:rsid w:val="5F6AF9C6"/>
    <w:rsid w:val="5F6E6B05"/>
    <w:rsid w:val="5F6F00A2"/>
    <w:rsid w:val="5F7167B6"/>
    <w:rsid w:val="5F747C51"/>
    <w:rsid w:val="5F75637E"/>
    <w:rsid w:val="5F7AC60B"/>
    <w:rsid w:val="5F7CC031"/>
    <w:rsid w:val="5F80DCD9"/>
    <w:rsid w:val="5F8413B7"/>
    <w:rsid w:val="5F851F57"/>
    <w:rsid w:val="5F85B7B8"/>
    <w:rsid w:val="5F874FBA"/>
    <w:rsid w:val="5F9286C2"/>
    <w:rsid w:val="5F9534B1"/>
    <w:rsid w:val="5F9DED62"/>
    <w:rsid w:val="5FA368E8"/>
    <w:rsid w:val="5FA3733E"/>
    <w:rsid w:val="5FA4F3B6"/>
    <w:rsid w:val="5FA50F8B"/>
    <w:rsid w:val="5FAA9A90"/>
    <w:rsid w:val="5FB1B24D"/>
    <w:rsid w:val="5FB4A50F"/>
    <w:rsid w:val="5FB6587F"/>
    <w:rsid w:val="5FB791AB"/>
    <w:rsid w:val="5FBA67A4"/>
    <w:rsid w:val="5FBC8702"/>
    <w:rsid w:val="5FBD1617"/>
    <w:rsid w:val="5FBE3DF0"/>
    <w:rsid w:val="5FBEFD4B"/>
    <w:rsid w:val="5FC61EF3"/>
    <w:rsid w:val="5FC97C6D"/>
    <w:rsid w:val="5FCA62A6"/>
    <w:rsid w:val="5FCECA4B"/>
    <w:rsid w:val="5FD432AD"/>
    <w:rsid w:val="5FDCB2C5"/>
    <w:rsid w:val="5FDECBDF"/>
    <w:rsid w:val="5FE0EA50"/>
    <w:rsid w:val="5FF4ECEC"/>
    <w:rsid w:val="5FF7EE98"/>
    <w:rsid w:val="5FFE4A0A"/>
    <w:rsid w:val="6000BB69"/>
    <w:rsid w:val="60029DCA"/>
    <w:rsid w:val="60056011"/>
    <w:rsid w:val="600B062F"/>
    <w:rsid w:val="600ECF25"/>
    <w:rsid w:val="601A42A9"/>
    <w:rsid w:val="601AAE3D"/>
    <w:rsid w:val="6022D561"/>
    <w:rsid w:val="6029C730"/>
    <w:rsid w:val="602AA139"/>
    <w:rsid w:val="602BC1E5"/>
    <w:rsid w:val="602C14F8"/>
    <w:rsid w:val="6030F890"/>
    <w:rsid w:val="60311236"/>
    <w:rsid w:val="60314193"/>
    <w:rsid w:val="6036A939"/>
    <w:rsid w:val="6037B68B"/>
    <w:rsid w:val="60381E55"/>
    <w:rsid w:val="603CCA12"/>
    <w:rsid w:val="603E721F"/>
    <w:rsid w:val="6041B5B6"/>
    <w:rsid w:val="6043CFB8"/>
    <w:rsid w:val="60467C60"/>
    <w:rsid w:val="604C271F"/>
    <w:rsid w:val="604D02AF"/>
    <w:rsid w:val="604F5C04"/>
    <w:rsid w:val="6051E472"/>
    <w:rsid w:val="6051F8D5"/>
    <w:rsid w:val="605AE37D"/>
    <w:rsid w:val="605B8CC1"/>
    <w:rsid w:val="605BDB44"/>
    <w:rsid w:val="605C253C"/>
    <w:rsid w:val="605DED97"/>
    <w:rsid w:val="6063AA87"/>
    <w:rsid w:val="606571CC"/>
    <w:rsid w:val="606704C4"/>
    <w:rsid w:val="606868C7"/>
    <w:rsid w:val="606C605D"/>
    <w:rsid w:val="6070451E"/>
    <w:rsid w:val="6072B8CB"/>
    <w:rsid w:val="6077320D"/>
    <w:rsid w:val="60778B0F"/>
    <w:rsid w:val="6077F20E"/>
    <w:rsid w:val="607A72B0"/>
    <w:rsid w:val="607DF2DF"/>
    <w:rsid w:val="6081E57F"/>
    <w:rsid w:val="60876E3A"/>
    <w:rsid w:val="60878F27"/>
    <w:rsid w:val="608C4C4D"/>
    <w:rsid w:val="608D5576"/>
    <w:rsid w:val="609931FE"/>
    <w:rsid w:val="6099807A"/>
    <w:rsid w:val="609F7224"/>
    <w:rsid w:val="60A05407"/>
    <w:rsid w:val="60A454D3"/>
    <w:rsid w:val="60A5CBD2"/>
    <w:rsid w:val="60A66F87"/>
    <w:rsid w:val="60A9CC29"/>
    <w:rsid w:val="60AC2822"/>
    <w:rsid w:val="60B16CAF"/>
    <w:rsid w:val="60B1CA8C"/>
    <w:rsid w:val="60B25A2A"/>
    <w:rsid w:val="60B260F0"/>
    <w:rsid w:val="60B69FE8"/>
    <w:rsid w:val="60B9A113"/>
    <w:rsid w:val="60BDE3D1"/>
    <w:rsid w:val="60C15E93"/>
    <w:rsid w:val="60C24DA0"/>
    <w:rsid w:val="60C44CC9"/>
    <w:rsid w:val="60C850D1"/>
    <w:rsid w:val="60CE060F"/>
    <w:rsid w:val="60CE0CC6"/>
    <w:rsid w:val="60CEE517"/>
    <w:rsid w:val="60CEF3BB"/>
    <w:rsid w:val="60CEF76A"/>
    <w:rsid w:val="60D1A41F"/>
    <w:rsid w:val="60D5D204"/>
    <w:rsid w:val="60E1AF7E"/>
    <w:rsid w:val="60E5BD4E"/>
    <w:rsid w:val="60E63CEA"/>
    <w:rsid w:val="60E83573"/>
    <w:rsid w:val="60E8AAE3"/>
    <w:rsid w:val="60F74EBC"/>
    <w:rsid w:val="60F9EAA0"/>
    <w:rsid w:val="60F9FE15"/>
    <w:rsid w:val="60FA05C7"/>
    <w:rsid w:val="6102F510"/>
    <w:rsid w:val="6108E079"/>
    <w:rsid w:val="610AD053"/>
    <w:rsid w:val="610CA737"/>
    <w:rsid w:val="610CE954"/>
    <w:rsid w:val="610FEBCF"/>
    <w:rsid w:val="61111600"/>
    <w:rsid w:val="61123381"/>
    <w:rsid w:val="611B92E3"/>
    <w:rsid w:val="611BB1C9"/>
    <w:rsid w:val="6121FA4C"/>
    <w:rsid w:val="6126F447"/>
    <w:rsid w:val="61293552"/>
    <w:rsid w:val="61297C12"/>
    <w:rsid w:val="612C31E0"/>
    <w:rsid w:val="612E5DF3"/>
    <w:rsid w:val="612EA4AF"/>
    <w:rsid w:val="612EB2EF"/>
    <w:rsid w:val="612F375E"/>
    <w:rsid w:val="6130B82E"/>
    <w:rsid w:val="6131E420"/>
    <w:rsid w:val="614194C2"/>
    <w:rsid w:val="6141ADAA"/>
    <w:rsid w:val="6147B182"/>
    <w:rsid w:val="61487743"/>
    <w:rsid w:val="61489FBC"/>
    <w:rsid w:val="61495ECB"/>
    <w:rsid w:val="6149F6F0"/>
    <w:rsid w:val="614A2816"/>
    <w:rsid w:val="615104E7"/>
    <w:rsid w:val="6155A103"/>
    <w:rsid w:val="6157206F"/>
    <w:rsid w:val="615DF626"/>
    <w:rsid w:val="615F0041"/>
    <w:rsid w:val="616120AB"/>
    <w:rsid w:val="6164BF88"/>
    <w:rsid w:val="616556BF"/>
    <w:rsid w:val="6166AA72"/>
    <w:rsid w:val="6167B12C"/>
    <w:rsid w:val="616D53B7"/>
    <w:rsid w:val="616EA7CD"/>
    <w:rsid w:val="616F8E60"/>
    <w:rsid w:val="61712212"/>
    <w:rsid w:val="617181FB"/>
    <w:rsid w:val="6176B3D1"/>
    <w:rsid w:val="61784BC5"/>
    <w:rsid w:val="61790A8C"/>
    <w:rsid w:val="617FC13E"/>
    <w:rsid w:val="618313D0"/>
    <w:rsid w:val="618565CD"/>
    <w:rsid w:val="618567F8"/>
    <w:rsid w:val="618F4F78"/>
    <w:rsid w:val="61937943"/>
    <w:rsid w:val="6194AEAE"/>
    <w:rsid w:val="619D6D54"/>
    <w:rsid w:val="61A488BC"/>
    <w:rsid w:val="61A9D1D7"/>
    <w:rsid w:val="61AD8374"/>
    <w:rsid w:val="61B3F642"/>
    <w:rsid w:val="61B8D341"/>
    <w:rsid w:val="61B99867"/>
    <w:rsid w:val="61BA9982"/>
    <w:rsid w:val="61BCB07C"/>
    <w:rsid w:val="61BDA6C5"/>
    <w:rsid w:val="61BE0516"/>
    <w:rsid w:val="61C382D6"/>
    <w:rsid w:val="61C97325"/>
    <w:rsid w:val="61C97668"/>
    <w:rsid w:val="61CB680E"/>
    <w:rsid w:val="61D10EB4"/>
    <w:rsid w:val="61D93C0A"/>
    <w:rsid w:val="61D9D356"/>
    <w:rsid w:val="61DA46E0"/>
    <w:rsid w:val="61E47895"/>
    <w:rsid w:val="61EADB91"/>
    <w:rsid w:val="61EC7408"/>
    <w:rsid w:val="61EE9CB9"/>
    <w:rsid w:val="61EEE2FE"/>
    <w:rsid w:val="61F24455"/>
    <w:rsid w:val="61F7D8CA"/>
    <w:rsid w:val="61F84F96"/>
    <w:rsid w:val="61FAB5C9"/>
    <w:rsid w:val="61FD134D"/>
    <w:rsid w:val="62006EDE"/>
    <w:rsid w:val="6200FAC3"/>
    <w:rsid w:val="620129BF"/>
    <w:rsid w:val="62087957"/>
    <w:rsid w:val="62095788"/>
    <w:rsid w:val="62166233"/>
    <w:rsid w:val="6217F96B"/>
    <w:rsid w:val="621A0F80"/>
    <w:rsid w:val="621F32BB"/>
    <w:rsid w:val="62229062"/>
    <w:rsid w:val="622558C1"/>
    <w:rsid w:val="622687FF"/>
    <w:rsid w:val="622B4776"/>
    <w:rsid w:val="622CBA9F"/>
    <w:rsid w:val="622FD4D8"/>
    <w:rsid w:val="623B2882"/>
    <w:rsid w:val="623CF519"/>
    <w:rsid w:val="623F89D9"/>
    <w:rsid w:val="62403995"/>
    <w:rsid w:val="6241822F"/>
    <w:rsid w:val="6245CFE3"/>
    <w:rsid w:val="6246CBC8"/>
    <w:rsid w:val="62475778"/>
    <w:rsid w:val="62498D77"/>
    <w:rsid w:val="62520E6D"/>
    <w:rsid w:val="6253FD4E"/>
    <w:rsid w:val="62553484"/>
    <w:rsid w:val="625969D0"/>
    <w:rsid w:val="625A2886"/>
    <w:rsid w:val="625B6726"/>
    <w:rsid w:val="625D3826"/>
    <w:rsid w:val="625D503D"/>
    <w:rsid w:val="62612984"/>
    <w:rsid w:val="6267C9C6"/>
    <w:rsid w:val="62687EB0"/>
    <w:rsid w:val="62695C80"/>
    <w:rsid w:val="62730770"/>
    <w:rsid w:val="6275217E"/>
    <w:rsid w:val="62773469"/>
    <w:rsid w:val="627A9C3B"/>
    <w:rsid w:val="6281F6EC"/>
    <w:rsid w:val="629084F6"/>
    <w:rsid w:val="6292A5E1"/>
    <w:rsid w:val="62967DBB"/>
    <w:rsid w:val="6297C0A4"/>
    <w:rsid w:val="6299231B"/>
    <w:rsid w:val="629A323C"/>
    <w:rsid w:val="629B513A"/>
    <w:rsid w:val="629BE512"/>
    <w:rsid w:val="62A001A8"/>
    <w:rsid w:val="62A042D5"/>
    <w:rsid w:val="62A116E4"/>
    <w:rsid w:val="62A67DA9"/>
    <w:rsid w:val="62A70E90"/>
    <w:rsid w:val="62A9349E"/>
    <w:rsid w:val="62A94461"/>
    <w:rsid w:val="62AAA437"/>
    <w:rsid w:val="62B27400"/>
    <w:rsid w:val="62B414E7"/>
    <w:rsid w:val="62B6363F"/>
    <w:rsid w:val="62B73C0F"/>
    <w:rsid w:val="62BD8D36"/>
    <w:rsid w:val="62C3C590"/>
    <w:rsid w:val="62CBFC34"/>
    <w:rsid w:val="62D04303"/>
    <w:rsid w:val="62D3417B"/>
    <w:rsid w:val="62D40753"/>
    <w:rsid w:val="62D48502"/>
    <w:rsid w:val="62D502D5"/>
    <w:rsid w:val="62D691E5"/>
    <w:rsid w:val="62D83C55"/>
    <w:rsid w:val="62DC201B"/>
    <w:rsid w:val="62E1AAA3"/>
    <w:rsid w:val="62E465F4"/>
    <w:rsid w:val="62E9AC88"/>
    <w:rsid w:val="62EA5FC2"/>
    <w:rsid w:val="62ED70CE"/>
    <w:rsid w:val="62F42FA0"/>
    <w:rsid w:val="62F600A0"/>
    <w:rsid w:val="62FD957B"/>
    <w:rsid w:val="62FF6B06"/>
    <w:rsid w:val="63029568"/>
    <w:rsid w:val="63071F6F"/>
    <w:rsid w:val="630BFAF8"/>
    <w:rsid w:val="630C259E"/>
    <w:rsid w:val="6313EC98"/>
    <w:rsid w:val="631A960C"/>
    <w:rsid w:val="631CF866"/>
    <w:rsid w:val="631E6DD8"/>
    <w:rsid w:val="6320C6B9"/>
    <w:rsid w:val="6323B19B"/>
    <w:rsid w:val="6328E90D"/>
    <w:rsid w:val="632CFA85"/>
    <w:rsid w:val="63329E46"/>
    <w:rsid w:val="63377AA8"/>
    <w:rsid w:val="6339D2A1"/>
    <w:rsid w:val="6339D7F3"/>
    <w:rsid w:val="633BD939"/>
    <w:rsid w:val="634A7B68"/>
    <w:rsid w:val="634A7EFF"/>
    <w:rsid w:val="634C0945"/>
    <w:rsid w:val="634D4C61"/>
    <w:rsid w:val="634F17C3"/>
    <w:rsid w:val="63525245"/>
    <w:rsid w:val="6355BBE4"/>
    <w:rsid w:val="63584DCE"/>
    <w:rsid w:val="6359A8BB"/>
    <w:rsid w:val="635C47A4"/>
    <w:rsid w:val="635DFFE4"/>
    <w:rsid w:val="6362087F"/>
    <w:rsid w:val="63661474"/>
    <w:rsid w:val="63689593"/>
    <w:rsid w:val="6369F4B1"/>
    <w:rsid w:val="636EE123"/>
    <w:rsid w:val="63718F7B"/>
    <w:rsid w:val="63771373"/>
    <w:rsid w:val="637B946B"/>
    <w:rsid w:val="637F6EC0"/>
    <w:rsid w:val="637F8B1D"/>
    <w:rsid w:val="638090E5"/>
    <w:rsid w:val="6383FF8C"/>
    <w:rsid w:val="6385B0BD"/>
    <w:rsid w:val="638B445C"/>
    <w:rsid w:val="638DE4C9"/>
    <w:rsid w:val="638E323B"/>
    <w:rsid w:val="63912388"/>
    <w:rsid w:val="639A79FC"/>
    <w:rsid w:val="639C38C4"/>
    <w:rsid w:val="63A3F35A"/>
    <w:rsid w:val="63A3FA1E"/>
    <w:rsid w:val="63A70AEE"/>
    <w:rsid w:val="63A827F0"/>
    <w:rsid w:val="63A8C4A8"/>
    <w:rsid w:val="63AB8C9A"/>
    <w:rsid w:val="63B0C260"/>
    <w:rsid w:val="63BF5C61"/>
    <w:rsid w:val="63C4A2FF"/>
    <w:rsid w:val="63C589BF"/>
    <w:rsid w:val="63C7A6F9"/>
    <w:rsid w:val="63C90B15"/>
    <w:rsid w:val="63CA4026"/>
    <w:rsid w:val="63CE7150"/>
    <w:rsid w:val="63D6BE5E"/>
    <w:rsid w:val="63D827EC"/>
    <w:rsid w:val="63DBBD8D"/>
    <w:rsid w:val="63E1E561"/>
    <w:rsid w:val="63E349C6"/>
    <w:rsid w:val="63E53AA1"/>
    <w:rsid w:val="63E57082"/>
    <w:rsid w:val="63E8B516"/>
    <w:rsid w:val="63EC4641"/>
    <w:rsid w:val="63ECB809"/>
    <w:rsid w:val="63F3F388"/>
    <w:rsid w:val="63F9209E"/>
    <w:rsid w:val="63F96AD3"/>
    <w:rsid w:val="63FB0DBE"/>
    <w:rsid w:val="63FB888D"/>
    <w:rsid w:val="63FDB99F"/>
    <w:rsid w:val="63FF56E3"/>
    <w:rsid w:val="6400D207"/>
    <w:rsid w:val="6400EB50"/>
    <w:rsid w:val="6403A9A8"/>
    <w:rsid w:val="640548A3"/>
    <w:rsid w:val="64062DD5"/>
    <w:rsid w:val="6408CFD7"/>
    <w:rsid w:val="640FA909"/>
    <w:rsid w:val="6412F100"/>
    <w:rsid w:val="64132A48"/>
    <w:rsid w:val="6414B3E2"/>
    <w:rsid w:val="64150DF1"/>
    <w:rsid w:val="6415C855"/>
    <w:rsid w:val="641B7598"/>
    <w:rsid w:val="641D11CC"/>
    <w:rsid w:val="6425DF1F"/>
    <w:rsid w:val="64279976"/>
    <w:rsid w:val="6428EEA9"/>
    <w:rsid w:val="642BB18B"/>
    <w:rsid w:val="642C6A73"/>
    <w:rsid w:val="642DC932"/>
    <w:rsid w:val="6432F39E"/>
    <w:rsid w:val="643E9E07"/>
    <w:rsid w:val="643EC66F"/>
    <w:rsid w:val="643EED4C"/>
    <w:rsid w:val="64459453"/>
    <w:rsid w:val="644BAD7D"/>
    <w:rsid w:val="6453E148"/>
    <w:rsid w:val="645429D3"/>
    <w:rsid w:val="6458C27C"/>
    <w:rsid w:val="6458EAE5"/>
    <w:rsid w:val="645C643F"/>
    <w:rsid w:val="645EEC25"/>
    <w:rsid w:val="64629986"/>
    <w:rsid w:val="6469506D"/>
    <w:rsid w:val="646D34FD"/>
    <w:rsid w:val="646E9AAA"/>
    <w:rsid w:val="64711628"/>
    <w:rsid w:val="647326EF"/>
    <w:rsid w:val="64749DF3"/>
    <w:rsid w:val="6479C81A"/>
    <w:rsid w:val="64810021"/>
    <w:rsid w:val="64877BFE"/>
    <w:rsid w:val="648B4DAF"/>
    <w:rsid w:val="648E7159"/>
    <w:rsid w:val="64918CC1"/>
    <w:rsid w:val="6494EC82"/>
    <w:rsid w:val="6495618F"/>
    <w:rsid w:val="649A48AA"/>
    <w:rsid w:val="64A3251E"/>
    <w:rsid w:val="64A52C4C"/>
    <w:rsid w:val="64A5F90A"/>
    <w:rsid w:val="64A6223F"/>
    <w:rsid w:val="64A7BD3B"/>
    <w:rsid w:val="64AA73C2"/>
    <w:rsid w:val="64ABFD55"/>
    <w:rsid w:val="64B23BAC"/>
    <w:rsid w:val="64BB2D9B"/>
    <w:rsid w:val="64BDF3C3"/>
    <w:rsid w:val="64C11619"/>
    <w:rsid w:val="64C3EA2B"/>
    <w:rsid w:val="64C5C40A"/>
    <w:rsid w:val="64C747DB"/>
    <w:rsid w:val="64CEA649"/>
    <w:rsid w:val="64D1FBB9"/>
    <w:rsid w:val="64D6F557"/>
    <w:rsid w:val="64D88568"/>
    <w:rsid w:val="64D8BE6C"/>
    <w:rsid w:val="64EAC009"/>
    <w:rsid w:val="64EC4B3E"/>
    <w:rsid w:val="64F3D2E0"/>
    <w:rsid w:val="64FE91D5"/>
    <w:rsid w:val="6502BFF1"/>
    <w:rsid w:val="65049CAE"/>
    <w:rsid w:val="650510BD"/>
    <w:rsid w:val="650C7EA1"/>
    <w:rsid w:val="6516C3F4"/>
    <w:rsid w:val="65183B73"/>
    <w:rsid w:val="6519621A"/>
    <w:rsid w:val="651F1A14"/>
    <w:rsid w:val="65290A70"/>
    <w:rsid w:val="652C1E2A"/>
    <w:rsid w:val="652C25D8"/>
    <w:rsid w:val="653054EB"/>
    <w:rsid w:val="65363A4C"/>
    <w:rsid w:val="653A10B7"/>
    <w:rsid w:val="653A31ED"/>
    <w:rsid w:val="653D762A"/>
    <w:rsid w:val="65412B1B"/>
    <w:rsid w:val="65461847"/>
    <w:rsid w:val="6548E7BC"/>
    <w:rsid w:val="654B7FA9"/>
    <w:rsid w:val="654BFF4D"/>
    <w:rsid w:val="654F7420"/>
    <w:rsid w:val="65504DDD"/>
    <w:rsid w:val="6554979A"/>
    <w:rsid w:val="6555CF11"/>
    <w:rsid w:val="6556388F"/>
    <w:rsid w:val="655893B5"/>
    <w:rsid w:val="6558FC21"/>
    <w:rsid w:val="6559928E"/>
    <w:rsid w:val="655D6573"/>
    <w:rsid w:val="655FD4E8"/>
    <w:rsid w:val="656697DD"/>
    <w:rsid w:val="6567664A"/>
    <w:rsid w:val="656C6C01"/>
    <w:rsid w:val="65743772"/>
    <w:rsid w:val="65791890"/>
    <w:rsid w:val="657A2332"/>
    <w:rsid w:val="657C3397"/>
    <w:rsid w:val="657E73CB"/>
    <w:rsid w:val="6582B566"/>
    <w:rsid w:val="6582CC0C"/>
    <w:rsid w:val="65902F0C"/>
    <w:rsid w:val="65940BFA"/>
    <w:rsid w:val="6599E582"/>
    <w:rsid w:val="659B71A3"/>
    <w:rsid w:val="659D728D"/>
    <w:rsid w:val="659F4DF7"/>
    <w:rsid w:val="65A03BCD"/>
    <w:rsid w:val="65A32743"/>
    <w:rsid w:val="65A4398A"/>
    <w:rsid w:val="65A4F992"/>
    <w:rsid w:val="65A78350"/>
    <w:rsid w:val="65A903FF"/>
    <w:rsid w:val="65A9CA30"/>
    <w:rsid w:val="65A9FC01"/>
    <w:rsid w:val="65B41348"/>
    <w:rsid w:val="65B8F83F"/>
    <w:rsid w:val="65B9954D"/>
    <w:rsid w:val="65BDCBD1"/>
    <w:rsid w:val="65BE6616"/>
    <w:rsid w:val="65C43C2B"/>
    <w:rsid w:val="65C6AE50"/>
    <w:rsid w:val="65C99321"/>
    <w:rsid w:val="65CA1147"/>
    <w:rsid w:val="65CD3306"/>
    <w:rsid w:val="65CFFF72"/>
    <w:rsid w:val="65DD4974"/>
    <w:rsid w:val="65DE00E6"/>
    <w:rsid w:val="65E092E0"/>
    <w:rsid w:val="65E158EE"/>
    <w:rsid w:val="65E56E1B"/>
    <w:rsid w:val="65E72320"/>
    <w:rsid w:val="65E9506A"/>
    <w:rsid w:val="65F00253"/>
    <w:rsid w:val="65F0B8ED"/>
    <w:rsid w:val="65F30ECA"/>
    <w:rsid w:val="65F77B10"/>
    <w:rsid w:val="65F7BA3B"/>
    <w:rsid w:val="65F8E92B"/>
    <w:rsid w:val="65FCC48A"/>
    <w:rsid w:val="65FE2261"/>
    <w:rsid w:val="660AD603"/>
    <w:rsid w:val="660E36F1"/>
    <w:rsid w:val="6610297B"/>
    <w:rsid w:val="661692D1"/>
    <w:rsid w:val="66184AF4"/>
    <w:rsid w:val="661C943E"/>
    <w:rsid w:val="662049A9"/>
    <w:rsid w:val="6622AB85"/>
    <w:rsid w:val="6624EA8E"/>
    <w:rsid w:val="6628475E"/>
    <w:rsid w:val="662C8A0B"/>
    <w:rsid w:val="662DC04A"/>
    <w:rsid w:val="662EC0B2"/>
    <w:rsid w:val="66310788"/>
    <w:rsid w:val="6633FCB1"/>
    <w:rsid w:val="66356137"/>
    <w:rsid w:val="66370F9C"/>
    <w:rsid w:val="6637FA9C"/>
    <w:rsid w:val="663988C0"/>
    <w:rsid w:val="663B37FA"/>
    <w:rsid w:val="664101DD"/>
    <w:rsid w:val="6643C2F8"/>
    <w:rsid w:val="6649435D"/>
    <w:rsid w:val="6649580A"/>
    <w:rsid w:val="664BBCE8"/>
    <w:rsid w:val="664D3DC1"/>
    <w:rsid w:val="664DD298"/>
    <w:rsid w:val="664EE669"/>
    <w:rsid w:val="665488FD"/>
    <w:rsid w:val="665CADEC"/>
    <w:rsid w:val="665E9A97"/>
    <w:rsid w:val="66640E7F"/>
    <w:rsid w:val="666D1340"/>
    <w:rsid w:val="66724979"/>
    <w:rsid w:val="6675D0AB"/>
    <w:rsid w:val="6677AED8"/>
    <w:rsid w:val="6678D4FF"/>
    <w:rsid w:val="667C773E"/>
    <w:rsid w:val="667CDD2B"/>
    <w:rsid w:val="6686D44E"/>
    <w:rsid w:val="6687B346"/>
    <w:rsid w:val="668953EB"/>
    <w:rsid w:val="668A91BB"/>
    <w:rsid w:val="668D9609"/>
    <w:rsid w:val="668E578F"/>
    <w:rsid w:val="668F5126"/>
    <w:rsid w:val="6690AE89"/>
    <w:rsid w:val="6691F7FD"/>
    <w:rsid w:val="66924417"/>
    <w:rsid w:val="6693612D"/>
    <w:rsid w:val="66956944"/>
    <w:rsid w:val="669CF1EE"/>
    <w:rsid w:val="66A3BB7B"/>
    <w:rsid w:val="66A4E51B"/>
    <w:rsid w:val="66A55D1C"/>
    <w:rsid w:val="66A83543"/>
    <w:rsid w:val="66B1B562"/>
    <w:rsid w:val="66B48740"/>
    <w:rsid w:val="66B8CBD2"/>
    <w:rsid w:val="66BBE8EF"/>
    <w:rsid w:val="66BF8CB1"/>
    <w:rsid w:val="66C10D7F"/>
    <w:rsid w:val="66C1B62E"/>
    <w:rsid w:val="66CA3424"/>
    <w:rsid w:val="66CB3073"/>
    <w:rsid w:val="66CC336A"/>
    <w:rsid w:val="66CE481B"/>
    <w:rsid w:val="66CF704B"/>
    <w:rsid w:val="66D161B8"/>
    <w:rsid w:val="66D39315"/>
    <w:rsid w:val="66D3F39F"/>
    <w:rsid w:val="66D59FEA"/>
    <w:rsid w:val="66D60DB7"/>
    <w:rsid w:val="66D76B1D"/>
    <w:rsid w:val="66D89401"/>
    <w:rsid w:val="66E00837"/>
    <w:rsid w:val="66E0358F"/>
    <w:rsid w:val="66E0BCAA"/>
    <w:rsid w:val="66E2F4E8"/>
    <w:rsid w:val="66E3C0D0"/>
    <w:rsid w:val="66E79DD8"/>
    <w:rsid w:val="66E9B104"/>
    <w:rsid w:val="66EB3FC2"/>
    <w:rsid w:val="66EBA2F0"/>
    <w:rsid w:val="66EBBB36"/>
    <w:rsid w:val="66EBF221"/>
    <w:rsid w:val="66EFB47B"/>
    <w:rsid w:val="66F1AADA"/>
    <w:rsid w:val="66F2B5AD"/>
    <w:rsid w:val="66F52E46"/>
    <w:rsid w:val="66FA83E3"/>
    <w:rsid w:val="66FCA517"/>
    <w:rsid w:val="66FECB0F"/>
    <w:rsid w:val="6703D3C2"/>
    <w:rsid w:val="6707A6D0"/>
    <w:rsid w:val="6707C2BB"/>
    <w:rsid w:val="67080B58"/>
    <w:rsid w:val="670F9217"/>
    <w:rsid w:val="67184CAB"/>
    <w:rsid w:val="6718E1E1"/>
    <w:rsid w:val="671ED159"/>
    <w:rsid w:val="6721C6B1"/>
    <w:rsid w:val="6724B29B"/>
    <w:rsid w:val="6725598A"/>
    <w:rsid w:val="6725C8C2"/>
    <w:rsid w:val="6729C146"/>
    <w:rsid w:val="672B227F"/>
    <w:rsid w:val="67318F7D"/>
    <w:rsid w:val="67356C1B"/>
    <w:rsid w:val="67371F70"/>
    <w:rsid w:val="67390DEF"/>
    <w:rsid w:val="673E7E81"/>
    <w:rsid w:val="6742138D"/>
    <w:rsid w:val="674222EF"/>
    <w:rsid w:val="6743A310"/>
    <w:rsid w:val="6745594B"/>
    <w:rsid w:val="67460E06"/>
    <w:rsid w:val="67527690"/>
    <w:rsid w:val="67543F6D"/>
    <w:rsid w:val="6759C6E7"/>
    <w:rsid w:val="675F589A"/>
    <w:rsid w:val="6768174F"/>
    <w:rsid w:val="676BD452"/>
    <w:rsid w:val="676BFC22"/>
    <w:rsid w:val="677267C5"/>
    <w:rsid w:val="6776767F"/>
    <w:rsid w:val="6777EB25"/>
    <w:rsid w:val="6777F2BE"/>
    <w:rsid w:val="677B7534"/>
    <w:rsid w:val="677BC99E"/>
    <w:rsid w:val="6780084E"/>
    <w:rsid w:val="6781F404"/>
    <w:rsid w:val="6782C18E"/>
    <w:rsid w:val="67842BFC"/>
    <w:rsid w:val="67864D7D"/>
    <w:rsid w:val="6788BA39"/>
    <w:rsid w:val="6789CD11"/>
    <w:rsid w:val="678B76B7"/>
    <w:rsid w:val="678C98E0"/>
    <w:rsid w:val="678ECBB0"/>
    <w:rsid w:val="67922814"/>
    <w:rsid w:val="6794C93C"/>
    <w:rsid w:val="67999EF7"/>
    <w:rsid w:val="679C5E29"/>
    <w:rsid w:val="679D04CA"/>
    <w:rsid w:val="67A16FE8"/>
    <w:rsid w:val="67A34D49"/>
    <w:rsid w:val="67A3E2BC"/>
    <w:rsid w:val="67A8094A"/>
    <w:rsid w:val="67A83EF9"/>
    <w:rsid w:val="67AFB5BA"/>
    <w:rsid w:val="67B147AE"/>
    <w:rsid w:val="67B6DB72"/>
    <w:rsid w:val="67B77C54"/>
    <w:rsid w:val="67B836F5"/>
    <w:rsid w:val="67B948D7"/>
    <w:rsid w:val="67BDCB6F"/>
    <w:rsid w:val="67BDED59"/>
    <w:rsid w:val="67C363B1"/>
    <w:rsid w:val="67D6D9FA"/>
    <w:rsid w:val="67D976D4"/>
    <w:rsid w:val="67DD9526"/>
    <w:rsid w:val="67DF33CD"/>
    <w:rsid w:val="67DF8C7B"/>
    <w:rsid w:val="67E5D05F"/>
    <w:rsid w:val="67EB5984"/>
    <w:rsid w:val="67EF52AC"/>
    <w:rsid w:val="67EF8689"/>
    <w:rsid w:val="67F833D2"/>
    <w:rsid w:val="67F9C1CC"/>
    <w:rsid w:val="680C8640"/>
    <w:rsid w:val="680E3D40"/>
    <w:rsid w:val="680E9CB9"/>
    <w:rsid w:val="6813753A"/>
    <w:rsid w:val="68171D95"/>
    <w:rsid w:val="681CE9BB"/>
    <w:rsid w:val="682031AA"/>
    <w:rsid w:val="68206CD7"/>
    <w:rsid w:val="6827346F"/>
    <w:rsid w:val="68274EE7"/>
    <w:rsid w:val="68278143"/>
    <w:rsid w:val="682815F8"/>
    <w:rsid w:val="682C6101"/>
    <w:rsid w:val="683295D3"/>
    <w:rsid w:val="683CD4E8"/>
    <w:rsid w:val="6842A74D"/>
    <w:rsid w:val="68459A4E"/>
    <w:rsid w:val="684A6A28"/>
    <w:rsid w:val="684DB9A0"/>
    <w:rsid w:val="684F15ED"/>
    <w:rsid w:val="684F29D5"/>
    <w:rsid w:val="6851394B"/>
    <w:rsid w:val="68524680"/>
    <w:rsid w:val="68545B64"/>
    <w:rsid w:val="68578064"/>
    <w:rsid w:val="685B149F"/>
    <w:rsid w:val="6868FC64"/>
    <w:rsid w:val="686A1A2D"/>
    <w:rsid w:val="6871A7AA"/>
    <w:rsid w:val="687407EF"/>
    <w:rsid w:val="6875A27E"/>
    <w:rsid w:val="687C560C"/>
    <w:rsid w:val="687E1266"/>
    <w:rsid w:val="688232DF"/>
    <w:rsid w:val="688596AF"/>
    <w:rsid w:val="6887DA6C"/>
    <w:rsid w:val="688BA541"/>
    <w:rsid w:val="6893B4C3"/>
    <w:rsid w:val="689576B8"/>
    <w:rsid w:val="6896C42F"/>
    <w:rsid w:val="68975976"/>
    <w:rsid w:val="689778E6"/>
    <w:rsid w:val="6898F262"/>
    <w:rsid w:val="68993296"/>
    <w:rsid w:val="689B89B6"/>
    <w:rsid w:val="689C5C7D"/>
    <w:rsid w:val="689E27C6"/>
    <w:rsid w:val="689EBB6A"/>
    <w:rsid w:val="68A0629D"/>
    <w:rsid w:val="68A1F36B"/>
    <w:rsid w:val="68A2236F"/>
    <w:rsid w:val="68A46E2B"/>
    <w:rsid w:val="68A6A16A"/>
    <w:rsid w:val="68A86347"/>
    <w:rsid w:val="68ACF8B6"/>
    <w:rsid w:val="68ADD181"/>
    <w:rsid w:val="68AE8E4E"/>
    <w:rsid w:val="68B28B8F"/>
    <w:rsid w:val="68B43738"/>
    <w:rsid w:val="68B87D6F"/>
    <w:rsid w:val="68BA3FFD"/>
    <w:rsid w:val="68BD0ED8"/>
    <w:rsid w:val="68BD3239"/>
    <w:rsid w:val="68C4204F"/>
    <w:rsid w:val="68C63454"/>
    <w:rsid w:val="68C9184B"/>
    <w:rsid w:val="68C92014"/>
    <w:rsid w:val="68CC6B8C"/>
    <w:rsid w:val="68D33272"/>
    <w:rsid w:val="68D78855"/>
    <w:rsid w:val="68DB49AB"/>
    <w:rsid w:val="68E5AB64"/>
    <w:rsid w:val="68E6BC32"/>
    <w:rsid w:val="68EADB44"/>
    <w:rsid w:val="68EFEDF5"/>
    <w:rsid w:val="68F04407"/>
    <w:rsid w:val="68F1FF22"/>
    <w:rsid w:val="68F483E4"/>
    <w:rsid w:val="68F77A5C"/>
    <w:rsid w:val="68F81541"/>
    <w:rsid w:val="68FCE4B2"/>
    <w:rsid w:val="69045735"/>
    <w:rsid w:val="6905F89E"/>
    <w:rsid w:val="690D9481"/>
    <w:rsid w:val="6915BE06"/>
    <w:rsid w:val="6918AE79"/>
    <w:rsid w:val="691C43B5"/>
    <w:rsid w:val="691CC0EF"/>
    <w:rsid w:val="6927A140"/>
    <w:rsid w:val="69282D82"/>
    <w:rsid w:val="692BF705"/>
    <w:rsid w:val="692F161D"/>
    <w:rsid w:val="692FFE77"/>
    <w:rsid w:val="693A7F7F"/>
    <w:rsid w:val="693D2D78"/>
    <w:rsid w:val="694987D2"/>
    <w:rsid w:val="694DC428"/>
    <w:rsid w:val="69509237"/>
    <w:rsid w:val="69515052"/>
    <w:rsid w:val="6953B194"/>
    <w:rsid w:val="6954BF9B"/>
    <w:rsid w:val="69555876"/>
    <w:rsid w:val="69563066"/>
    <w:rsid w:val="6959ECBC"/>
    <w:rsid w:val="695C82E6"/>
    <w:rsid w:val="6961850D"/>
    <w:rsid w:val="69635FB2"/>
    <w:rsid w:val="69720F76"/>
    <w:rsid w:val="69722364"/>
    <w:rsid w:val="6973C439"/>
    <w:rsid w:val="697518D6"/>
    <w:rsid w:val="6978D335"/>
    <w:rsid w:val="697DCEB3"/>
    <w:rsid w:val="69841053"/>
    <w:rsid w:val="698817E7"/>
    <w:rsid w:val="698AFBB9"/>
    <w:rsid w:val="69936E93"/>
    <w:rsid w:val="69940497"/>
    <w:rsid w:val="69990D8D"/>
    <w:rsid w:val="699BA1FF"/>
    <w:rsid w:val="699E61D5"/>
    <w:rsid w:val="699F2335"/>
    <w:rsid w:val="69A04AF9"/>
    <w:rsid w:val="69AE5FD4"/>
    <w:rsid w:val="69B1687F"/>
    <w:rsid w:val="69B2402B"/>
    <w:rsid w:val="69BFF70B"/>
    <w:rsid w:val="69C021BA"/>
    <w:rsid w:val="69C31F48"/>
    <w:rsid w:val="69C59972"/>
    <w:rsid w:val="69CBF699"/>
    <w:rsid w:val="69DCE9AC"/>
    <w:rsid w:val="69E124A6"/>
    <w:rsid w:val="69E1AECC"/>
    <w:rsid w:val="69E2B5C9"/>
    <w:rsid w:val="69E938F8"/>
    <w:rsid w:val="69EE268E"/>
    <w:rsid w:val="69F04B09"/>
    <w:rsid w:val="69F0B8CD"/>
    <w:rsid w:val="69F19AD5"/>
    <w:rsid w:val="69F393EB"/>
    <w:rsid w:val="69FC40B5"/>
    <w:rsid w:val="69FE9872"/>
    <w:rsid w:val="6A02973E"/>
    <w:rsid w:val="6A0D70F1"/>
    <w:rsid w:val="6A0F084A"/>
    <w:rsid w:val="6A108C40"/>
    <w:rsid w:val="6A11624E"/>
    <w:rsid w:val="6A13D988"/>
    <w:rsid w:val="6A15A718"/>
    <w:rsid w:val="6A17672C"/>
    <w:rsid w:val="6A177DF6"/>
    <w:rsid w:val="6A1DEAD6"/>
    <w:rsid w:val="6A200EA8"/>
    <w:rsid w:val="6A211440"/>
    <w:rsid w:val="6A224E14"/>
    <w:rsid w:val="6A27E5A5"/>
    <w:rsid w:val="6A28A2FE"/>
    <w:rsid w:val="6A36C7CD"/>
    <w:rsid w:val="6A3F8CF8"/>
    <w:rsid w:val="6A3FEC0E"/>
    <w:rsid w:val="6A453370"/>
    <w:rsid w:val="6A4695CA"/>
    <w:rsid w:val="6A473DFF"/>
    <w:rsid w:val="6A47B1E1"/>
    <w:rsid w:val="6A4C796F"/>
    <w:rsid w:val="6A4D31D4"/>
    <w:rsid w:val="6A4E072D"/>
    <w:rsid w:val="6A5BF98D"/>
    <w:rsid w:val="6A64F61A"/>
    <w:rsid w:val="6A66717C"/>
    <w:rsid w:val="6A678260"/>
    <w:rsid w:val="6A67A544"/>
    <w:rsid w:val="6A692157"/>
    <w:rsid w:val="6A6C4102"/>
    <w:rsid w:val="6A6EB07B"/>
    <w:rsid w:val="6A72E984"/>
    <w:rsid w:val="6A760714"/>
    <w:rsid w:val="6A7B721A"/>
    <w:rsid w:val="6A7BB6F2"/>
    <w:rsid w:val="6A81E336"/>
    <w:rsid w:val="6A82339E"/>
    <w:rsid w:val="6A82729B"/>
    <w:rsid w:val="6A8E51F7"/>
    <w:rsid w:val="6A91BB9F"/>
    <w:rsid w:val="6A92FD21"/>
    <w:rsid w:val="6A937175"/>
    <w:rsid w:val="6A995DE4"/>
    <w:rsid w:val="6A996528"/>
    <w:rsid w:val="6A9CB6B8"/>
    <w:rsid w:val="6A9ECF55"/>
    <w:rsid w:val="6AA29C67"/>
    <w:rsid w:val="6AA69416"/>
    <w:rsid w:val="6AA6E361"/>
    <w:rsid w:val="6AA82982"/>
    <w:rsid w:val="6AADEE84"/>
    <w:rsid w:val="6ABA56CC"/>
    <w:rsid w:val="6AC129AC"/>
    <w:rsid w:val="6AC20311"/>
    <w:rsid w:val="6AC3502C"/>
    <w:rsid w:val="6AC41EE8"/>
    <w:rsid w:val="6AC56820"/>
    <w:rsid w:val="6AC691F8"/>
    <w:rsid w:val="6AC93088"/>
    <w:rsid w:val="6AD05297"/>
    <w:rsid w:val="6ADAB389"/>
    <w:rsid w:val="6ADBBAC3"/>
    <w:rsid w:val="6ADCB8B3"/>
    <w:rsid w:val="6AEE1143"/>
    <w:rsid w:val="6AF66F06"/>
    <w:rsid w:val="6AF686AF"/>
    <w:rsid w:val="6AFA06FE"/>
    <w:rsid w:val="6B05BF9D"/>
    <w:rsid w:val="6B0A24CB"/>
    <w:rsid w:val="6B0C3427"/>
    <w:rsid w:val="6B0D74C3"/>
    <w:rsid w:val="6B0E109A"/>
    <w:rsid w:val="6B13EB5B"/>
    <w:rsid w:val="6B13F044"/>
    <w:rsid w:val="6B15748A"/>
    <w:rsid w:val="6B161359"/>
    <w:rsid w:val="6B1AF4B6"/>
    <w:rsid w:val="6B1D9EC9"/>
    <w:rsid w:val="6B206602"/>
    <w:rsid w:val="6B225364"/>
    <w:rsid w:val="6B2958FB"/>
    <w:rsid w:val="6B2B8241"/>
    <w:rsid w:val="6B2BAA1C"/>
    <w:rsid w:val="6B2C1C82"/>
    <w:rsid w:val="6B2EA69D"/>
    <w:rsid w:val="6B300A9F"/>
    <w:rsid w:val="6B31C56A"/>
    <w:rsid w:val="6B36FD03"/>
    <w:rsid w:val="6B3E1C8D"/>
    <w:rsid w:val="6B41D73D"/>
    <w:rsid w:val="6B46AEA8"/>
    <w:rsid w:val="6B483FBA"/>
    <w:rsid w:val="6B48C958"/>
    <w:rsid w:val="6B48EEEA"/>
    <w:rsid w:val="6B54841F"/>
    <w:rsid w:val="6B5C4FF7"/>
    <w:rsid w:val="6B610FAB"/>
    <w:rsid w:val="6B638638"/>
    <w:rsid w:val="6B67B70A"/>
    <w:rsid w:val="6B6BD471"/>
    <w:rsid w:val="6B712FD2"/>
    <w:rsid w:val="6B7236D1"/>
    <w:rsid w:val="6B78AF09"/>
    <w:rsid w:val="6B7D714E"/>
    <w:rsid w:val="6B7E3334"/>
    <w:rsid w:val="6B80C3CD"/>
    <w:rsid w:val="6B81C787"/>
    <w:rsid w:val="6B86E827"/>
    <w:rsid w:val="6B892765"/>
    <w:rsid w:val="6B8E6257"/>
    <w:rsid w:val="6B9012F5"/>
    <w:rsid w:val="6B91E677"/>
    <w:rsid w:val="6B92CEED"/>
    <w:rsid w:val="6B96DC0F"/>
    <w:rsid w:val="6B9A414C"/>
    <w:rsid w:val="6BA0BAD8"/>
    <w:rsid w:val="6BA0BB89"/>
    <w:rsid w:val="6BA1D7B3"/>
    <w:rsid w:val="6BA4901B"/>
    <w:rsid w:val="6BA6B8EB"/>
    <w:rsid w:val="6BAA33CA"/>
    <w:rsid w:val="6BAD7EE7"/>
    <w:rsid w:val="6BB1096F"/>
    <w:rsid w:val="6BB84E8D"/>
    <w:rsid w:val="6BBC72A8"/>
    <w:rsid w:val="6BBCB104"/>
    <w:rsid w:val="6BC0003F"/>
    <w:rsid w:val="6BC2AF52"/>
    <w:rsid w:val="6BC52107"/>
    <w:rsid w:val="6BC7A627"/>
    <w:rsid w:val="6BC9863B"/>
    <w:rsid w:val="6BCCB44B"/>
    <w:rsid w:val="6BCD584C"/>
    <w:rsid w:val="6BD4967E"/>
    <w:rsid w:val="6BDC736D"/>
    <w:rsid w:val="6BDD625D"/>
    <w:rsid w:val="6BE6D594"/>
    <w:rsid w:val="6BEBAB13"/>
    <w:rsid w:val="6BEC2E45"/>
    <w:rsid w:val="6BF9271E"/>
    <w:rsid w:val="6BF9BC34"/>
    <w:rsid w:val="6BFEC82F"/>
    <w:rsid w:val="6BFEFB8D"/>
    <w:rsid w:val="6BFFE3ED"/>
    <w:rsid w:val="6BFFFA1F"/>
    <w:rsid w:val="6C00CB05"/>
    <w:rsid w:val="6C0235A2"/>
    <w:rsid w:val="6C0EAB60"/>
    <w:rsid w:val="6C108AD3"/>
    <w:rsid w:val="6C136919"/>
    <w:rsid w:val="6C1B887E"/>
    <w:rsid w:val="6C1E42D3"/>
    <w:rsid w:val="6C1FAF30"/>
    <w:rsid w:val="6C218260"/>
    <w:rsid w:val="6C224AE6"/>
    <w:rsid w:val="6C2515C1"/>
    <w:rsid w:val="6C2542C8"/>
    <w:rsid w:val="6C29BF82"/>
    <w:rsid w:val="6C32A412"/>
    <w:rsid w:val="6C35C8E0"/>
    <w:rsid w:val="6C39A437"/>
    <w:rsid w:val="6C39CBF6"/>
    <w:rsid w:val="6C3B5385"/>
    <w:rsid w:val="6C4B111D"/>
    <w:rsid w:val="6C4E6B79"/>
    <w:rsid w:val="6C4E79A4"/>
    <w:rsid w:val="6C4F99CA"/>
    <w:rsid w:val="6C5EDC60"/>
    <w:rsid w:val="6C60CA06"/>
    <w:rsid w:val="6C64B694"/>
    <w:rsid w:val="6C69205C"/>
    <w:rsid w:val="6C6E057A"/>
    <w:rsid w:val="6C6E3A16"/>
    <w:rsid w:val="6C773802"/>
    <w:rsid w:val="6C810A27"/>
    <w:rsid w:val="6C81A13C"/>
    <w:rsid w:val="6C83C4C8"/>
    <w:rsid w:val="6C8B969D"/>
    <w:rsid w:val="6C8D7CD5"/>
    <w:rsid w:val="6C9F8B22"/>
    <w:rsid w:val="6CA14E37"/>
    <w:rsid w:val="6CACB203"/>
    <w:rsid w:val="6CAD55E7"/>
    <w:rsid w:val="6CB0B29D"/>
    <w:rsid w:val="6CB2737F"/>
    <w:rsid w:val="6CB48E6B"/>
    <w:rsid w:val="6CB4A13E"/>
    <w:rsid w:val="6CBC0C6A"/>
    <w:rsid w:val="6CBC3166"/>
    <w:rsid w:val="6CBD83CF"/>
    <w:rsid w:val="6CC045D3"/>
    <w:rsid w:val="6CC2BF15"/>
    <w:rsid w:val="6CC50AE4"/>
    <w:rsid w:val="6CC6868F"/>
    <w:rsid w:val="6CCB7A1B"/>
    <w:rsid w:val="6CCC3B92"/>
    <w:rsid w:val="6CCEEF48"/>
    <w:rsid w:val="6CD83D90"/>
    <w:rsid w:val="6CE1040A"/>
    <w:rsid w:val="6CE837AC"/>
    <w:rsid w:val="6CEC69E7"/>
    <w:rsid w:val="6CED20CE"/>
    <w:rsid w:val="6CEDF283"/>
    <w:rsid w:val="6CF990D4"/>
    <w:rsid w:val="6CF9E296"/>
    <w:rsid w:val="6CFB246B"/>
    <w:rsid w:val="6CFC0E61"/>
    <w:rsid w:val="6D012A86"/>
    <w:rsid w:val="6D0736C1"/>
    <w:rsid w:val="6D0827E5"/>
    <w:rsid w:val="6D0C32C0"/>
    <w:rsid w:val="6D0CB9B6"/>
    <w:rsid w:val="6D0D2DAE"/>
    <w:rsid w:val="6D158359"/>
    <w:rsid w:val="6D172BDF"/>
    <w:rsid w:val="6D189413"/>
    <w:rsid w:val="6D1955C9"/>
    <w:rsid w:val="6D1D7A3B"/>
    <w:rsid w:val="6D2344EC"/>
    <w:rsid w:val="6D2394A1"/>
    <w:rsid w:val="6D2458AF"/>
    <w:rsid w:val="6D248238"/>
    <w:rsid w:val="6D248933"/>
    <w:rsid w:val="6D267252"/>
    <w:rsid w:val="6D2791BC"/>
    <w:rsid w:val="6D27E6DB"/>
    <w:rsid w:val="6D301DD8"/>
    <w:rsid w:val="6D32F05C"/>
    <w:rsid w:val="6D36478E"/>
    <w:rsid w:val="6D37C2B2"/>
    <w:rsid w:val="6D392D04"/>
    <w:rsid w:val="6D3B8E0E"/>
    <w:rsid w:val="6D41E490"/>
    <w:rsid w:val="6D43DE79"/>
    <w:rsid w:val="6D449CCA"/>
    <w:rsid w:val="6D492402"/>
    <w:rsid w:val="6D4BA5E1"/>
    <w:rsid w:val="6D4E6C97"/>
    <w:rsid w:val="6D4EAED7"/>
    <w:rsid w:val="6D54EAE5"/>
    <w:rsid w:val="6D555073"/>
    <w:rsid w:val="6D5BBAD1"/>
    <w:rsid w:val="6D605314"/>
    <w:rsid w:val="6D606265"/>
    <w:rsid w:val="6D65DC85"/>
    <w:rsid w:val="6D670E7D"/>
    <w:rsid w:val="6D685ED8"/>
    <w:rsid w:val="6D68F207"/>
    <w:rsid w:val="6D69ACD2"/>
    <w:rsid w:val="6D74E464"/>
    <w:rsid w:val="6D76C9FD"/>
    <w:rsid w:val="6D7D04E5"/>
    <w:rsid w:val="6D7EFB0D"/>
    <w:rsid w:val="6D866ABF"/>
    <w:rsid w:val="6D8CC3B3"/>
    <w:rsid w:val="6D8E3986"/>
    <w:rsid w:val="6D917AB7"/>
    <w:rsid w:val="6D949493"/>
    <w:rsid w:val="6D963C21"/>
    <w:rsid w:val="6D9AF0BA"/>
    <w:rsid w:val="6D9BE9A6"/>
    <w:rsid w:val="6D9DE2DF"/>
    <w:rsid w:val="6D9E38B8"/>
    <w:rsid w:val="6D9E8B6A"/>
    <w:rsid w:val="6DA383B0"/>
    <w:rsid w:val="6DA78E32"/>
    <w:rsid w:val="6DA85F42"/>
    <w:rsid w:val="6DADFEF3"/>
    <w:rsid w:val="6DB53B1C"/>
    <w:rsid w:val="6DB8AE6D"/>
    <w:rsid w:val="6DB93DD8"/>
    <w:rsid w:val="6DBB797E"/>
    <w:rsid w:val="6DBEBD56"/>
    <w:rsid w:val="6DC0037D"/>
    <w:rsid w:val="6DC007E0"/>
    <w:rsid w:val="6DC1A5F0"/>
    <w:rsid w:val="6DC70543"/>
    <w:rsid w:val="6DCA9C64"/>
    <w:rsid w:val="6DCCA6D6"/>
    <w:rsid w:val="6DCCE5F1"/>
    <w:rsid w:val="6DCDE099"/>
    <w:rsid w:val="6DCE1227"/>
    <w:rsid w:val="6DD2A9A1"/>
    <w:rsid w:val="6DD4BC5A"/>
    <w:rsid w:val="6DD87DDB"/>
    <w:rsid w:val="6DD87E00"/>
    <w:rsid w:val="6DDBDA4F"/>
    <w:rsid w:val="6DE0CB99"/>
    <w:rsid w:val="6DEF7ED1"/>
    <w:rsid w:val="6DF341B3"/>
    <w:rsid w:val="6DF7BC31"/>
    <w:rsid w:val="6DFB20A9"/>
    <w:rsid w:val="6DFDD33E"/>
    <w:rsid w:val="6DFE45C3"/>
    <w:rsid w:val="6E02A99B"/>
    <w:rsid w:val="6E02BD4F"/>
    <w:rsid w:val="6E0B2C0D"/>
    <w:rsid w:val="6E0C1B0B"/>
    <w:rsid w:val="6E0F1B26"/>
    <w:rsid w:val="6E12E011"/>
    <w:rsid w:val="6E1605B1"/>
    <w:rsid w:val="6E163D96"/>
    <w:rsid w:val="6E17F197"/>
    <w:rsid w:val="6E19AB54"/>
    <w:rsid w:val="6E19CE2A"/>
    <w:rsid w:val="6E1F2874"/>
    <w:rsid w:val="6E200B30"/>
    <w:rsid w:val="6E2242D6"/>
    <w:rsid w:val="6E255A24"/>
    <w:rsid w:val="6E2565DC"/>
    <w:rsid w:val="6E26C71F"/>
    <w:rsid w:val="6E2EEB88"/>
    <w:rsid w:val="6E2F4B92"/>
    <w:rsid w:val="6E31E85C"/>
    <w:rsid w:val="6E397D34"/>
    <w:rsid w:val="6E443FFA"/>
    <w:rsid w:val="6E477747"/>
    <w:rsid w:val="6E551536"/>
    <w:rsid w:val="6E558162"/>
    <w:rsid w:val="6E5876BD"/>
    <w:rsid w:val="6E598FA9"/>
    <w:rsid w:val="6E5B259E"/>
    <w:rsid w:val="6E5C3F3D"/>
    <w:rsid w:val="6E5E1181"/>
    <w:rsid w:val="6E65A62E"/>
    <w:rsid w:val="6E676754"/>
    <w:rsid w:val="6E6B5989"/>
    <w:rsid w:val="6E714C1A"/>
    <w:rsid w:val="6E717448"/>
    <w:rsid w:val="6E71F372"/>
    <w:rsid w:val="6E7904F3"/>
    <w:rsid w:val="6E834FA8"/>
    <w:rsid w:val="6E84A9F3"/>
    <w:rsid w:val="6E85DCFC"/>
    <w:rsid w:val="6E8BF471"/>
    <w:rsid w:val="6E8EAA53"/>
    <w:rsid w:val="6E925170"/>
    <w:rsid w:val="6E934752"/>
    <w:rsid w:val="6E93BAC7"/>
    <w:rsid w:val="6E940BC0"/>
    <w:rsid w:val="6E941009"/>
    <w:rsid w:val="6E967ECF"/>
    <w:rsid w:val="6E978897"/>
    <w:rsid w:val="6E97A4DE"/>
    <w:rsid w:val="6E9B677A"/>
    <w:rsid w:val="6E9DB9AC"/>
    <w:rsid w:val="6EA1CEC7"/>
    <w:rsid w:val="6EA71281"/>
    <w:rsid w:val="6EAC56B9"/>
    <w:rsid w:val="6EB30B11"/>
    <w:rsid w:val="6EB48652"/>
    <w:rsid w:val="6EB871FA"/>
    <w:rsid w:val="6EB994BD"/>
    <w:rsid w:val="6EC11360"/>
    <w:rsid w:val="6EC583DA"/>
    <w:rsid w:val="6EC7578A"/>
    <w:rsid w:val="6ECA8E4F"/>
    <w:rsid w:val="6ECBFA06"/>
    <w:rsid w:val="6ED01D8B"/>
    <w:rsid w:val="6ED22612"/>
    <w:rsid w:val="6EDFF3AC"/>
    <w:rsid w:val="6EE35D34"/>
    <w:rsid w:val="6EE393E3"/>
    <w:rsid w:val="6EE81BC0"/>
    <w:rsid w:val="6EEDE05B"/>
    <w:rsid w:val="6EEEF9B4"/>
    <w:rsid w:val="6EF10CAF"/>
    <w:rsid w:val="6EF5749A"/>
    <w:rsid w:val="6EFA5A3F"/>
    <w:rsid w:val="6EFBFDBE"/>
    <w:rsid w:val="6EFD9948"/>
    <w:rsid w:val="6EFF9FB3"/>
    <w:rsid w:val="6F031118"/>
    <w:rsid w:val="6F03DED6"/>
    <w:rsid w:val="6F046E6E"/>
    <w:rsid w:val="6F0927EB"/>
    <w:rsid w:val="6F11FBAE"/>
    <w:rsid w:val="6F127B87"/>
    <w:rsid w:val="6F17AC1E"/>
    <w:rsid w:val="6F1A7CC7"/>
    <w:rsid w:val="6F20F972"/>
    <w:rsid w:val="6F237E13"/>
    <w:rsid w:val="6F2596F4"/>
    <w:rsid w:val="6F278768"/>
    <w:rsid w:val="6F284E48"/>
    <w:rsid w:val="6F290896"/>
    <w:rsid w:val="6F2D9994"/>
    <w:rsid w:val="6F2EB09D"/>
    <w:rsid w:val="6F2F535B"/>
    <w:rsid w:val="6F445AB2"/>
    <w:rsid w:val="6F45781D"/>
    <w:rsid w:val="6F48FBA0"/>
    <w:rsid w:val="6F4CF63C"/>
    <w:rsid w:val="6F51E7F1"/>
    <w:rsid w:val="6F53D97B"/>
    <w:rsid w:val="6F58BF3C"/>
    <w:rsid w:val="6F5C8B4D"/>
    <w:rsid w:val="6F5EE89F"/>
    <w:rsid w:val="6F606266"/>
    <w:rsid w:val="6F62BB13"/>
    <w:rsid w:val="6F6318CF"/>
    <w:rsid w:val="6F63C568"/>
    <w:rsid w:val="6F6CB357"/>
    <w:rsid w:val="6F70DD3A"/>
    <w:rsid w:val="6F714B7E"/>
    <w:rsid w:val="6F7DE190"/>
    <w:rsid w:val="6F7E1CFE"/>
    <w:rsid w:val="6F7F80B4"/>
    <w:rsid w:val="6F801561"/>
    <w:rsid w:val="6F81DC4C"/>
    <w:rsid w:val="6F8244B9"/>
    <w:rsid w:val="6F86751C"/>
    <w:rsid w:val="6F869EFC"/>
    <w:rsid w:val="6F91A12D"/>
    <w:rsid w:val="6F9F9496"/>
    <w:rsid w:val="6FAD6901"/>
    <w:rsid w:val="6FAE31BA"/>
    <w:rsid w:val="6FAEED95"/>
    <w:rsid w:val="6FB5DDDE"/>
    <w:rsid w:val="6FBBD80D"/>
    <w:rsid w:val="6FBC1FF6"/>
    <w:rsid w:val="6FC37943"/>
    <w:rsid w:val="6FDAE9BE"/>
    <w:rsid w:val="6FDD5AE3"/>
    <w:rsid w:val="6FE6EBAD"/>
    <w:rsid w:val="6FEA5A1F"/>
    <w:rsid w:val="6FEC1236"/>
    <w:rsid w:val="6FED69F4"/>
    <w:rsid w:val="6FF01421"/>
    <w:rsid w:val="6FF079CD"/>
    <w:rsid w:val="70011523"/>
    <w:rsid w:val="700498BB"/>
    <w:rsid w:val="7006ABCD"/>
    <w:rsid w:val="7009D4E6"/>
    <w:rsid w:val="700A052D"/>
    <w:rsid w:val="700AEED5"/>
    <w:rsid w:val="700FBAAD"/>
    <w:rsid w:val="70111103"/>
    <w:rsid w:val="7013959B"/>
    <w:rsid w:val="7014BC65"/>
    <w:rsid w:val="701D8F13"/>
    <w:rsid w:val="701E783D"/>
    <w:rsid w:val="701FCA2C"/>
    <w:rsid w:val="7021E8D3"/>
    <w:rsid w:val="702340B7"/>
    <w:rsid w:val="702F0B12"/>
    <w:rsid w:val="7030A059"/>
    <w:rsid w:val="703C2C01"/>
    <w:rsid w:val="703E7427"/>
    <w:rsid w:val="703FDAE5"/>
    <w:rsid w:val="7043D5EA"/>
    <w:rsid w:val="7044A974"/>
    <w:rsid w:val="7048CEDE"/>
    <w:rsid w:val="70496C76"/>
    <w:rsid w:val="704CFECB"/>
    <w:rsid w:val="7057723E"/>
    <w:rsid w:val="705E552B"/>
    <w:rsid w:val="7063993B"/>
    <w:rsid w:val="70698A62"/>
    <w:rsid w:val="7069CC8C"/>
    <w:rsid w:val="706A6F77"/>
    <w:rsid w:val="706AC0F8"/>
    <w:rsid w:val="70730A1D"/>
    <w:rsid w:val="70752667"/>
    <w:rsid w:val="707924C2"/>
    <w:rsid w:val="707A1FAC"/>
    <w:rsid w:val="7089BB72"/>
    <w:rsid w:val="708F5043"/>
    <w:rsid w:val="709456FD"/>
    <w:rsid w:val="70951205"/>
    <w:rsid w:val="7098A19E"/>
    <w:rsid w:val="70ADE500"/>
    <w:rsid w:val="70AE8FEF"/>
    <w:rsid w:val="70AEEA88"/>
    <w:rsid w:val="70B16133"/>
    <w:rsid w:val="70B18086"/>
    <w:rsid w:val="70B212B4"/>
    <w:rsid w:val="70B26079"/>
    <w:rsid w:val="70B8011F"/>
    <w:rsid w:val="70B89A16"/>
    <w:rsid w:val="70BCE084"/>
    <w:rsid w:val="70BF4B57"/>
    <w:rsid w:val="70C06869"/>
    <w:rsid w:val="70C20337"/>
    <w:rsid w:val="70C6E39E"/>
    <w:rsid w:val="70C73C3F"/>
    <w:rsid w:val="70C764EE"/>
    <w:rsid w:val="70C96C29"/>
    <w:rsid w:val="70CDE61D"/>
    <w:rsid w:val="70CE2070"/>
    <w:rsid w:val="70D60CFE"/>
    <w:rsid w:val="70D952E8"/>
    <w:rsid w:val="70DB5D49"/>
    <w:rsid w:val="70E22AD5"/>
    <w:rsid w:val="70E39B67"/>
    <w:rsid w:val="70E9D481"/>
    <w:rsid w:val="70E9F75C"/>
    <w:rsid w:val="70F4F1B4"/>
    <w:rsid w:val="70FF880D"/>
    <w:rsid w:val="70FF95C9"/>
    <w:rsid w:val="7104073B"/>
    <w:rsid w:val="710A0D79"/>
    <w:rsid w:val="710E477E"/>
    <w:rsid w:val="711054A1"/>
    <w:rsid w:val="711499F5"/>
    <w:rsid w:val="7120E07D"/>
    <w:rsid w:val="71251E8C"/>
    <w:rsid w:val="7126BAE4"/>
    <w:rsid w:val="7128264F"/>
    <w:rsid w:val="712DCF6D"/>
    <w:rsid w:val="712E2A36"/>
    <w:rsid w:val="71344551"/>
    <w:rsid w:val="71344EA0"/>
    <w:rsid w:val="71350341"/>
    <w:rsid w:val="71352373"/>
    <w:rsid w:val="71390E07"/>
    <w:rsid w:val="7139C58D"/>
    <w:rsid w:val="713AA1F5"/>
    <w:rsid w:val="713B64B7"/>
    <w:rsid w:val="713D82CD"/>
    <w:rsid w:val="713FDEBF"/>
    <w:rsid w:val="71454531"/>
    <w:rsid w:val="7146088F"/>
    <w:rsid w:val="71473E2A"/>
    <w:rsid w:val="71476A37"/>
    <w:rsid w:val="714C4D1F"/>
    <w:rsid w:val="714CB5FF"/>
    <w:rsid w:val="71537CE3"/>
    <w:rsid w:val="7154DAAF"/>
    <w:rsid w:val="71593EA1"/>
    <w:rsid w:val="715D4A8D"/>
    <w:rsid w:val="715E5947"/>
    <w:rsid w:val="715FAC20"/>
    <w:rsid w:val="71615997"/>
    <w:rsid w:val="7165845B"/>
    <w:rsid w:val="7166E351"/>
    <w:rsid w:val="71671322"/>
    <w:rsid w:val="716DB0CF"/>
    <w:rsid w:val="7170EB25"/>
    <w:rsid w:val="71729070"/>
    <w:rsid w:val="71761588"/>
    <w:rsid w:val="7176D97A"/>
    <w:rsid w:val="717746F9"/>
    <w:rsid w:val="7179D4CA"/>
    <w:rsid w:val="717BE80F"/>
    <w:rsid w:val="717D8C8B"/>
    <w:rsid w:val="7183498F"/>
    <w:rsid w:val="71857D9A"/>
    <w:rsid w:val="7185E4A2"/>
    <w:rsid w:val="718BD406"/>
    <w:rsid w:val="718F0D6C"/>
    <w:rsid w:val="7190B0F1"/>
    <w:rsid w:val="7192D680"/>
    <w:rsid w:val="7195A6DD"/>
    <w:rsid w:val="719A4FD9"/>
    <w:rsid w:val="719EE360"/>
    <w:rsid w:val="71A0511F"/>
    <w:rsid w:val="71A10E6F"/>
    <w:rsid w:val="71A20C78"/>
    <w:rsid w:val="71A3DAD3"/>
    <w:rsid w:val="71A40DD6"/>
    <w:rsid w:val="71A74F7C"/>
    <w:rsid w:val="71A7E3D3"/>
    <w:rsid w:val="71ACA370"/>
    <w:rsid w:val="71AF1AB6"/>
    <w:rsid w:val="71B693D4"/>
    <w:rsid w:val="71BD3114"/>
    <w:rsid w:val="71BE1F18"/>
    <w:rsid w:val="71C5EBB0"/>
    <w:rsid w:val="71C65037"/>
    <w:rsid w:val="71CA13D5"/>
    <w:rsid w:val="71D0AAE1"/>
    <w:rsid w:val="71DD6504"/>
    <w:rsid w:val="71DE7EF8"/>
    <w:rsid w:val="71DF0F57"/>
    <w:rsid w:val="71DFCE90"/>
    <w:rsid w:val="71EE1B2A"/>
    <w:rsid w:val="71F026F7"/>
    <w:rsid w:val="71F12F43"/>
    <w:rsid w:val="71F37374"/>
    <w:rsid w:val="71F435D3"/>
    <w:rsid w:val="71F5269E"/>
    <w:rsid w:val="71F54E72"/>
    <w:rsid w:val="71F5EA8D"/>
    <w:rsid w:val="71F73CF2"/>
    <w:rsid w:val="71FA5C56"/>
    <w:rsid w:val="71FA8192"/>
    <w:rsid w:val="71FAB01F"/>
    <w:rsid w:val="71FB9A7C"/>
    <w:rsid w:val="71FF0B4D"/>
    <w:rsid w:val="720161B4"/>
    <w:rsid w:val="7206D987"/>
    <w:rsid w:val="72076FF0"/>
    <w:rsid w:val="72084421"/>
    <w:rsid w:val="720885A4"/>
    <w:rsid w:val="72088C1F"/>
    <w:rsid w:val="720ABB4B"/>
    <w:rsid w:val="720C9A3C"/>
    <w:rsid w:val="720D6965"/>
    <w:rsid w:val="720F78CA"/>
    <w:rsid w:val="7210F258"/>
    <w:rsid w:val="7210FD45"/>
    <w:rsid w:val="721811DB"/>
    <w:rsid w:val="721882D6"/>
    <w:rsid w:val="721CE15C"/>
    <w:rsid w:val="721FE2F4"/>
    <w:rsid w:val="72217B30"/>
    <w:rsid w:val="722209CF"/>
    <w:rsid w:val="7223DAD2"/>
    <w:rsid w:val="722AEF25"/>
    <w:rsid w:val="722B2154"/>
    <w:rsid w:val="722BA4DB"/>
    <w:rsid w:val="722FB580"/>
    <w:rsid w:val="72300A31"/>
    <w:rsid w:val="723E23D2"/>
    <w:rsid w:val="723E3E13"/>
    <w:rsid w:val="723E50B6"/>
    <w:rsid w:val="7240C8CA"/>
    <w:rsid w:val="724457E6"/>
    <w:rsid w:val="7246F0CE"/>
    <w:rsid w:val="724879E1"/>
    <w:rsid w:val="724FB8B5"/>
    <w:rsid w:val="7250F240"/>
    <w:rsid w:val="725170DD"/>
    <w:rsid w:val="72522B7E"/>
    <w:rsid w:val="725370E3"/>
    <w:rsid w:val="725B179B"/>
    <w:rsid w:val="725B284C"/>
    <w:rsid w:val="725BFB47"/>
    <w:rsid w:val="725C0655"/>
    <w:rsid w:val="725FFC96"/>
    <w:rsid w:val="726AC328"/>
    <w:rsid w:val="726CBFC8"/>
    <w:rsid w:val="72729799"/>
    <w:rsid w:val="727443A2"/>
    <w:rsid w:val="727B5746"/>
    <w:rsid w:val="727CAD6F"/>
    <w:rsid w:val="728253F2"/>
    <w:rsid w:val="72882F92"/>
    <w:rsid w:val="72886B5C"/>
    <w:rsid w:val="72889FCF"/>
    <w:rsid w:val="728D1195"/>
    <w:rsid w:val="728E4261"/>
    <w:rsid w:val="729338B6"/>
    <w:rsid w:val="7293CB99"/>
    <w:rsid w:val="7295D10A"/>
    <w:rsid w:val="729AB547"/>
    <w:rsid w:val="729F04F7"/>
    <w:rsid w:val="72A3B826"/>
    <w:rsid w:val="72A7C110"/>
    <w:rsid w:val="72AB9699"/>
    <w:rsid w:val="72ABC831"/>
    <w:rsid w:val="72ACD8B8"/>
    <w:rsid w:val="72AE1163"/>
    <w:rsid w:val="72B0138F"/>
    <w:rsid w:val="72B23087"/>
    <w:rsid w:val="72B23CB9"/>
    <w:rsid w:val="72B2EEF0"/>
    <w:rsid w:val="72B6587F"/>
    <w:rsid w:val="72B91290"/>
    <w:rsid w:val="72BFB61F"/>
    <w:rsid w:val="72BFDCDB"/>
    <w:rsid w:val="72C1933A"/>
    <w:rsid w:val="72C22153"/>
    <w:rsid w:val="72C3C1E2"/>
    <w:rsid w:val="72CEFE00"/>
    <w:rsid w:val="72CEFF38"/>
    <w:rsid w:val="72CF135F"/>
    <w:rsid w:val="72D49D52"/>
    <w:rsid w:val="72DEB357"/>
    <w:rsid w:val="72E2B518"/>
    <w:rsid w:val="72E3015E"/>
    <w:rsid w:val="72E35728"/>
    <w:rsid w:val="72E6A851"/>
    <w:rsid w:val="72E9DE5D"/>
    <w:rsid w:val="72ED4327"/>
    <w:rsid w:val="72F0EEF3"/>
    <w:rsid w:val="72FAC4B0"/>
    <w:rsid w:val="72FBC7B8"/>
    <w:rsid w:val="7300B471"/>
    <w:rsid w:val="7304BE7F"/>
    <w:rsid w:val="73088B40"/>
    <w:rsid w:val="731C9C17"/>
    <w:rsid w:val="7338A733"/>
    <w:rsid w:val="7339B882"/>
    <w:rsid w:val="7339BB63"/>
    <w:rsid w:val="733C3E7F"/>
    <w:rsid w:val="733F1AF2"/>
    <w:rsid w:val="734A0DEB"/>
    <w:rsid w:val="734D21A5"/>
    <w:rsid w:val="734EF6E8"/>
    <w:rsid w:val="734FFBBD"/>
    <w:rsid w:val="73513D52"/>
    <w:rsid w:val="7355493B"/>
    <w:rsid w:val="73587084"/>
    <w:rsid w:val="735CB676"/>
    <w:rsid w:val="7362314D"/>
    <w:rsid w:val="736F5465"/>
    <w:rsid w:val="737A8CAA"/>
    <w:rsid w:val="737BB102"/>
    <w:rsid w:val="737C44D8"/>
    <w:rsid w:val="738407E3"/>
    <w:rsid w:val="73865999"/>
    <w:rsid w:val="73881293"/>
    <w:rsid w:val="73894DF3"/>
    <w:rsid w:val="73899627"/>
    <w:rsid w:val="738FAEF7"/>
    <w:rsid w:val="73930F30"/>
    <w:rsid w:val="7399A3F7"/>
    <w:rsid w:val="739A64CF"/>
    <w:rsid w:val="73A294B5"/>
    <w:rsid w:val="73A3B5B4"/>
    <w:rsid w:val="73A5EDD2"/>
    <w:rsid w:val="73A83DBE"/>
    <w:rsid w:val="73AA00D5"/>
    <w:rsid w:val="73AB8977"/>
    <w:rsid w:val="73B00E88"/>
    <w:rsid w:val="73B1A0E6"/>
    <w:rsid w:val="73B1AE60"/>
    <w:rsid w:val="73B35AF5"/>
    <w:rsid w:val="73B475D5"/>
    <w:rsid w:val="73B5B41C"/>
    <w:rsid w:val="73B62FD8"/>
    <w:rsid w:val="73B6D260"/>
    <w:rsid w:val="73B78E32"/>
    <w:rsid w:val="73B8AB2A"/>
    <w:rsid w:val="73BD909F"/>
    <w:rsid w:val="73C194A0"/>
    <w:rsid w:val="73C207BD"/>
    <w:rsid w:val="73C7C2E9"/>
    <w:rsid w:val="73D2E9D8"/>
    <w:rsid w:val="73D5D4D6"/>
    <w:rsid w:val="73D9A26B"/>
    <w:rsid w:val="73D9AC2F"/>
    <w:rsid w:val="73DAF54E"/>
    <w:rsid w:val="73DB80DF"/>
    <w:rsid w:val="73DC7FA4"/>
    <w:rsid w:val="73E04DCB"/>
    <w:rsid w:val="73E22180"/>
    <w:rsid w:val="73ED4B64"/>
    <w:rsid w:val="73EDDA00"/>
    <w:rsid w:val="73F07424"/>
    <w:rsid w:val="73F4D762"/>
    <w:rsid w:val="73F7A244"/>
    <w:rsid w:val="73F7EDBD"/>
    <w:rsid w:val="74014661"/>
    <w:rsid w:val="740657F5"/>
    <w:rsid w:val="74093709"/>
    <w:rsid w:val="740C5114"/>
    <w:rsid w:val="74183E9A"/>
    <w:rsid w:val="741D4A25"/>
    <w:rsid w:val="741E7BE3"/>
    <w:rsid w:val="742101FD"/>
    <w:rsid w:val="7421C3D1"/>
    <w:rsid w:val="74299968"/>
    <w:rsid w:val="742D7900"/>
    <w:rsid w:val="74331B51"/>
    <w:rsid w:val="7434B801"/>
    <w:rsid w:val="74355A32"/>
    <w:rsid w:val="74360FC4"/>
    <w:rsid w:val="7436439B"/>
    <w:rsid w:val="74366501"/>
    <w:rsid w:val="743AF286"/>
    <w:rsid w:val="743C4DFE"/>
    <w:rsid w:val="743D3835"/>
    <w:rsid w:val="743FB483"/>
    <w:rsid w:val="743FF56F"/>
    <w:rsid w:val="74439944"/>
    <w:rsid w:val="74440472"/>
    <w:rsid w:val="7445993A"/>
    <w:rsid w:val="74512FAA"/>
    <w:rsid w:val="7453FD10"/>
    <w:rsid w:val="7455C964"/>
    <w:rsid w:val="745A8220"/>
    <w:rsid w:val="745F8727"/>
    <w:rsid w:val="7461B70D"/>
    <w:rsid w:val="74621891"/>
    <w:rsid w:val="746A9D7A"/>
    <w:rsid w:val="746C5B7C"/>
    <w:rsid w:val="746D6BC1"/>
    <w:rsid w:val="7471CA5C"/>
    <w:rsid w:val="74751220"/>
    <w:rsid w:val="74770693"/>
    <w:rsid w:val="747811A1"/>
    <w:rsid w:val="74786AD2"/>
    <w:rsid w:val="747CAC15"/>
    <w:rsid w:val="747D182C"/>
    <w:rsid w:val="747F3CE8"/>
    <w:rsid w:val="748146DB"/>
    <w:rsid w:val="7481EFAF"/>
    <w:rsid w:val="748456C1"/>
    <w:rsid w:val="74851FCF"/>
    <w:rsid w:val="7485F3A2"/>
    <w:rsid w:val="74880A5B"/>
    <w:rsid w:val="7488CEDC"/>
    <w:rsid w:val="748A7EB1"/>
    <w:rsid w:val="748A8EAC"/>
    <w:rsid w:val="748B03CF"/>
    <w:rsid w:val="748BCEAF"/>
    <w:rsid w:val="748CE880"/>
    <w:rsid w:val="748DDFB5"/>
    <w:rsid w:val="748F5E7B"/>
    <w:rsid w:val="749070E7"/>
    <w:rsid w:val="7494013C"/>
    <w:rsid w:val="74942C99"/>
    <w:rsid w:val="74954BD9"/>
    <w:rsid w:val="749B5D52"/>
    <w:rsid w:val="749E7163"/>
    <w:rsid w:val="74A2EDCC"/>
    <w:rsid w:val="74AC06A6"/>
    <w:rsid w:val="74AC6AA3"/>
    <w:rsid w:val="74B13865"/>
    <w:rsid w:val="74B8D8EE"/>
    <w:rsid w:val="74BE7DFA"/>
    <w:rsid w:val="74C74189"/>
    <w:rsid w:val="74CE220C"/>
    <w:rsid w:val="74D66AAF"/>
    <w:rsid w:val="74D80F43"/>
    <w:rsid w:val="74D81ACE"/>
    <w:rsid w:val="74DAEB71"/>
    <w:rsid w:val="74DC413C"/>
    <w:rsid w:val="74E39B23"/>
    <w:rsid w:val="74E73A15"/>
    <w:rsid w:val="74F3660D"/>
    <w:rsid w:val="74F57218"/>
    <w:rsid w:val="74F6BA6B"/>
    <w:rsid w:val="74F7C789"/>
    <w:rsid w:val="74F81567"/>
    <w:rsid w:val="74F8DB90"/>
    <w:rsid w:val="74FA473B"/>
    <w:rsid w:val="74FC52D4"/>
    <w:rsid w:val="74FF258F"/>
    <w:rsid w:val="7501DE60"/>
    <w:rsid w:val="7501EC62"/>
    <w:rsid w:val="75098E7A"/>
    <w:rsid w:val="750B2CAC"/>
    <w:rsid w:val="750B9F6B"/>
    <w:rsid w:val="750ED23D"/>
    <w:rsid w:val="751846BB"/>
    <w:rsid w:val="751946BB"/>
    <w:rsid w:val="7519A472"/>
    <w:rsid w:val="75209115"/>
    <w:rsid w:val="75243800"/>
    <w:rsid w:val="752A8243"/>
    <w:rsid w:val="752C3D5B"/>
    <w:rsid w:val="752CC438"/>
    <w:rsid w:val="7537BFA0"/>
    <w:rsid w:val="753E519A"/>
    <w:rsid w:val="7542AABF"/>
    <w:rsid w:val="7549E420"/>
    <w:rsid w:val="754AAC0F"/>
    <w:rsid w:val="754E01BE"/>
    <w:rsid w:val="754E4072"/>
    <w:rsid w:val="7552BE23"/>
    <w:rsid w:val="75606CE8"/>
    <w:rsid w:val="7561188F"/>
    <w:rsid w:val="7563BE24"/>
    <w:rsid w:val="75658D4F"/>
    <w:rsid w:val="75677606"/>
    <w:rsid w:val="7567DDEE"/>
    <w:rsid w:val="756AB903"/>
    <w:rsid w:val="756B46D4"/>
    <w:rsid w:val="756E7980"/>
    <w:rsid w:val="756FA956"/>
    <w:rsid w:val="7576C5AF"/>
    <w:rsid w:val="757812C4"/>
    <w:rsid w:val="757B582A"/>
    <w:rsid w:val="75801B46"/>
    <w:rsid w:val="75833F46"/>
    <w:rsid w:val="75893E1A"/>
    <w:rsid w:val="758A48A7"/>
    <w:rsid w:val="758C38F2"/>
    <w:rsid w:val="758CE9A3"/>
    <w:rsid w:val="758D3B33"/>
    <w:rsid w:val="758DF171"/>
    <w:rsid w:val="7597983E"/>
    <w:rsid w:val="75A0420D"/>
    <w:rsid w:val="75A18A85"/>
    <w:rsid w:val="75A26CC9"/>
    <w:rsid w:val="75A3F9EF"/>
    <w:rsid w:val="75A6A56F"/>
    <w:rsid w:val="75A76FBD"/>
    <w:rsid w:val="75A992BA"/>
    <w:rsid w:val="75AC0D7B"/>
    <w:rsid w:val="75ACEC7F"/>
    <w:rsid w:val="75AE0E70"/>
    <w:rsid w:val="75C4B931"/>
    <w:rsid w:val="75C52FB8"/>
    <w:rsid w:val="75C5B00B"/>
    <w:rsid w:val="75CA480F"/>
    <w:rsid w:val="75CCCBCD"/>
    <w:rsid w:val="75D090EC"/>
    <w:rsid w:val="75D176F0"/>
    <w:rsid w:val="75D5ACD0"/>
    <w:rsid w:val="75D6481F"/>
    <w:rsid w:val="75DB3DB7"/>
    <w:rsid w:val="75DC9CC0"/>
    <w:rsid w:val="75DDEC08"/>
    <w:rsid w:val="75E2D6FF"/>
    <w:rsid w:val="75ED000B"/>
    <w:rsid w:val="75EE1953"/>
    <w:rsid w:val="75F01F04"/>
    <w:rsid w:val="75F3F8FA"/>
    <w:rsid w:val="75FAC8CC"/>
    <w:rsid w:val="75FBE931"/>
    <w:rsid w:val="75FC7D1E"/>
    <w:rsid w:val="75FCD3B4"/>
    <w:rsid w:val="760061D4"/>
    <w:rsid w:val="76054156"/>
    <w:rsid w:val="7605CAF5"/>
    <w:rsid w:val="760B321A"/>
    <w:rsid w:val="760B6D26"/>
    <w:rsid w:val="760D1B6C"/>
    <w:rsid w:val="760DD703"/>
    <w:rsid w:val="761513E1"/>
    <w:rsid w:val="76155E49"/>
    <w:rsid w:val="76184AC2"/>
    <w:rsid w:val="7618C219"/>
    <w:rsid w:val="7618D7A2"/>
    <w:rsid w:val="7623076B"/>
    <w:rsid w:val="7623CDC5"/>
    <w:rsid w:val="7634DCE2"/>
    <w:rsid w:val="7635B3AD"/>
    <w:rsid w:val="7638C1FC"/>
    <w:rsid w:val="763C1BA1"/>
    <w:rsid w:val="763DE774"/>
    <w:rsid w:val="76477A2A"/>
    <w:rsid w:val="7650DAF4"/>
    <w:rsid w:val="7654DE35"/>
    <w:rsid w:val="7657E4D0"/>
    <w:rsid w:val="765A2565"/>
    <w:rsid w:val="765A45F9"/>
    <w:rsid w:val="765D5366"/>
    <w:rsid w:val="765F55A5"/>
    <w:rsid w:val="765F73DD"/>
    <w:rsid w:val="7663FDA8"/>
    <w:rsid w:val="76660907"/>
    <w:rsid w:val="7668F2BF"/>
    <w:rsid w:val="766F9198"/>
    <w:rsid w:val="76739486"/>
    <w:rsid w:val="7673D135"/>
    <w:rsid w:val="7677A498"/>
    <w:rsid w:val="76783359"/>
    <w:rsid w:val="767A36FC"/>
    <w:rsid w:val="767EBEF3"/>
    <w:rsid w:val="76804A2A"/>
    <w:rsid w:val="7682D71F"/>
    <w:rsid w:val="76853831"/>
    <w:rsid w:val="768580F3"/>
    <w:rsid w:val="76883196"/>
    <w:rsid w:val="768ABE45"/>
    <w:rsid w:val="768ED39F"/>
    <w:rsid w:val="7697FC69"/>
    <w:rsid w:val="769B992B"/>
    <w:rsid w:val="76A20304"/>
    <w:rsid w:val="76A259E9"/>
    <w:rsid w:val="76A58BBF"/>
    <w:rsid w:val="76A80269"/>
    <w:rsid w:val="76AE69EB"/>
    <w:rsid w:val="76B32A72"/>
    <w:rsid w:val="76B3DC2F"/>
    <w:rsid w:val="76B51B6B"/>
    <w:rsid w:val="76B6D8DD"/>
    <w:rsid w:val="76BBC4CE"/>
    <w:rsid w:val="76BD7A0E"/>
    <w:rsid w:val="76BF2C07"/>
    <w:rsid w:val="76CABCA2"/>
    <w:rsid w:val="76CAFCAA"/>
    <w:rsid w:val="76CB8B8C"/>
    <w:rsid w:val="76D58429"/>
    <w:rsid w:val="76D80136"/>
    <w:rsid w:val="76DED990"/>
    <w:rsid w:val="76E70A0B"/>
    <w:rsid w:val="76E91234"/>
    <w:rsid w:val="76ED1948"/>
    <w:rsid w:val="76EF6B48"/>
    <w:rsid w:val="76EF9140"/>
    <w:rsid w:val="76F56DA3"/>
    <w:rsid w:val="76F74A33"/>
    <w:rsid w:val="76F75886"/>
    <w:rsid w:val="76FA7BE2"/>
    <w:rsid w:val="770624E2"/>
    <w:rsid w:val="770BBAB9"/>
    <w:rsid w:val="7711C3AE"/>
    <w:rsid w:val="771281BD"/>
    <w:rsid w:val="7713B47D"/>
    <w:rsid w:val="77157093"/>
    <w:rsid w:val="7718DC47"/>
    <w:rsid w:val="771E7E99"/>
    <w:rsid w:val="7722C70C"/>
    <w:rsid w:val="77243B51"/>
    <w:rsid w:val="772718F1"/>
    <w:rsid w:val="7728D4A8"/>
    <w:rsid w:val="772E53E3"/>
    <w:rsid w:val="772E8525"/>
    <w:rsid w:val="773068DD"/>
    <w:rsid w:val="7730A557"/>
    <w:rsid w:val="77316ED6"/>
    <w:rsid w:val="77377E6A"/>
    <w:rsid w:val="7737CC9D"/>
    <w:rsid w:val="773966F4"/>
    <w:rsid w:val="773C2439"/>
    <w:rsid w:val="773D8B8E"/>
    <w:rsid w:val="773D90E0"/>
    <w:rsid w:val="77474353"/>
    <w:rsid w:val="7747CE87"/>
    <w:rsid w:val="774F8189"/>
    <w:rsid w:val="7755AEF0"/>
    <w:rsid w:val="775C1C10"/>
    <w:rsid w:val="775FAACC"/>
    <w:rsid w:val="776623CD"/>
    <w:rsid w:val="776CDECB"/>
    <w:rsid w:val="776F01FB"/>
    <w:rsid w:val="77706FCA"/>
    <w:rsid w:val="7772B267"/>
    <w:rsid w:val="7775C078"/>
    <w:rsid w:val="7778B304"/>
    <w:rsid w:val="777C567B"/>
    <w:rsid w:val="7789843F"/>
    <w:rsid w:val="7789E98B"/>
    <w:rsid w:val="778B2696"/>
    <w:rsid w:val="778E7FDC"/>
    <w:rsid w:val="778F2760"/>
    <w:rsid w:val="77902AF6"/>
    <w:rsid w:val="7792EBDF"/>
    <w:rsid w:val="779767D3"/>
    <w:rsid w:val="7797AFE2"/>
    <w:rsid w:val="779AA79C"/>
    <w:rsid w:val="779B00D0"/>
    <w:rsid w:val="779D2065"/>
    <w:rsid w:val="779D5C03"/>
    <w:rsid w:val="77A04A08"/>
    <w:rsid w:val="77A6A0A0"/>
    <w:rsid w:val="77B5EEAC"/>
    <w:rsid w:val="77BB256A"/>
    <w:rsid w:val="77BB2B62"/>
    <w:rsid w:val="77BBE8B2"/>
    <w:rsid w:val="77C5CD51"/>
    <w:rsid w:val="77C69B40"/>
    <w:rsid w:val="77C9D2BA"/>
    <w:rsid w:val="77CA488F"/>
    <w:rsid w:val="77D533A4"/>
    <w:rsid w:val="77D872DD"/>
    <w:rsid w:val="77DD3F4A"/>
    <w:rsid w:val="77DEAB8A"/>
    <w:rsid w:val="77DEC65D"/>
    <w:rsid w:val="77E21883"/>
    <w:rsid w:val="77E389F4"/>
    <w:rsid w:val="77E6D084"/>
    <w:rsid w:val="77E90430"/>
    <w:rsid w:val="77E945F4"/>
    <w:rsid w:val="77F0288C"/>
    <w:rsid w:val="77F24F33"/>
    <w:rsid w:val="77F53A3C"/>
    <w:rsid w:val="77F55F78"/>
    <w:rsid w:val="77F560DC"/>
    <w:rsid w:val="77F7BDF5"/>
    <w:rsid w:val="780157BC"/>
    <w:rsid w:val="7806FACB"/>
    <w:rsid w:val="7808917E"/>
    <w:rsid w:val="780EB709"/>
    <w:rsid w:val="7816DBB8"/>
    <w:rsid w:val="78179826"/>
    <w:rsid w:val="78188C7B"/>
    <w:rsid w:val="781A4CA6"/>
    <w:rsid w:val="781A694C"/>
    <w:rsid w:val="781CFCCB"/>
    <w:rsid w:val="781F23FD"/>
    <w:rsid w:val="781F3E28"/>
    <w:rsid w:val="7820EBB2"/>
    <w:rsid w:val="7821476C"/>
    <w:rsid w:val="78227A4A"/>
    <w:rsid w:val="78248ABA"/>
    <w:rsid w:val="78254B2F"/>
    <w:rsid w:val="7825A287"/>
    <w:rsid w:val="782A584A"/>
    <w:rsid w:val="782E7F19"/>
    <w:rsid w:val="78317C6C"/>
    <w:rsid w:val="7837471F"/>
    <w:rsid w:val="78390965"/>
    <w:rsid w:val="783A8904"/>
    <w:rsid w:val="783A9BD4"/>
    <w:rsid w:val="78438AA8"/>
    <w:rsid w:val="7845193D"/>
    <w:rsid w:val="78451940"/>
    <w:rsid w:val="78480C37"/>
    <w:rsid w:val="78481440"/>
    <w:rsid w:val="784DA8A5"/>
    <w:rsid w:val="7851A914"/>
    <w:rsid w:val="78544780"/>
    <w:rsid w:val="7856CEA9"/>
    <w:rsid w:val="785A8B2E"/>
    <w:rsid w:val="785CE912"/>
    <w:rsid w:val="785DCCA7"/>
    <w:rsid w:val="78617363"/>
    <w:rsid w:val="7861F6A3"/>
    <w:rsid w:val="7864B47B"/>
    <w:rsid w:val="786C77C8"/>
    <w:rsid w:val="786EF674"/>
    <w:rsid w:val="786F1D4D"/>
    <w:rsid w:val="787091AC"/>
    <w:rsid w:val="78765991"/>
    <w:rsid w:val="787AE2A0"/>
    <w:rsid w:val="787C8E06"/>
    <w:rsid w:val="787D2363"/>
    <w:rsid w:val="7883E1FA"/>
    <w:rsid w:val="78891D29"/>
    <w:rsid w:val="789179EE"/>
    <w:rsid w:val="7899C882"/>
    <w:rsid w:val="789A7AC5"/>
    <w:rsid w:val="789F6865"/>
    <w:rsid w:val="789F7DF6"/>
    <w:rsid w:val="78A09E47"/>
    <w:rsid w:val="78A6FCDD"/>
    <w:rsid w:val="78AE6671"/>
    <w:rsid w:val="78AF4B08"/>
    <w:rsid w:val="78AF6061"/>
    <w:rsid w:val="78B0048F"/>
    <w:rsid w:val="78B137DC"/>
    <w:rsid w:val="78B65358"/>
    <w:rsid w:val="78BFA594"/>
    <w:rsid w:val="78C05FB1"/>
    <w:rsid w:val="78C17894"/>
    <w:rsid w:val="78C3B881"/>
    <w:rsid w:val="78C3F644"/>
    <w:rsid w:val="78C447BD"/>
    <w:rsid w:val="78C4E99D"/>
    <w:rsid w:val="78C8652B"/>
    <w:rsid w:val="78C87663"/>
    <w:rsid w:val="78D3F568"/>
    <w:rsid w:val="78D44D47"/>
    <w:rsid w:val="78D64CF6"/>
    <w:rsid w:val="78DD32AE"/>
    <w:rsid w:val="78DFA5BE"/>
    <w:rsid w:val="78E180AF"/>
    <w:rsid w:val="78E37956"/>
    <w:rsid w:val="78E5E62E"/>
    <w:rsid w:val="78E8200F"/>
    <w:rsid w:val="78F005D8"/>
    <w:rsid w:val="78F07D1A"/>
    <w:rsid w:val="78F173C6"/>
    <w:rsid w:val="78F24155"/>
    <w:rsid w:val="78F9282A"/>
    <w:rsid w:val="78FCCA1C"/>
    <w:rsid w:val="78FD3562"/>
    <w:rsid w:val="79006139"/>
    <w:rsid w:val="79023D34"/>
    <w:rsid w:val="790619AF"/>
    <w:rsid w:val="7909A93C"/>
    <w:rsid w:val="790A8D3F"/>
    <w:rsid w:val="790C0980"/>
    <w:rsid w:val="790D1AFD"/>
    <w:rsid w:val="7916F71B"/>
    <w:rsid w:val="791A1955"/>
    <w:rsid w:val="791A54A0"/>
    <w:rsid w:val="791B1A57"/>
    <w:rsid w:val="791BA51C"/>
    <w:rsid w:val="791E6C30"/>
    <w:rsid w:val="7921AA50"/>
    <w:rsid w:val="7926843F"/>
    <w:rsid w:val="792D4E7F"/>
    <w:rsid w:val="792D5FC0"/>
    <w:rsid w:val="792E85A3"/>
    <w:rsid w:val="7930CE03"/>
    <w:rsid w:val="793634BA"/>
    <w:rsid w:val="79365B05"/>
    <w:rsid w:val="7936D3A6"/>
    <w:rsid w:val="7937EED6"/>
    <w:rsid w:val="79380F89"/>
    <w:rsid w:val="7939B5B4"/>
    <w:rsid w:val="7943269B"/>
    <w:rsid w:val="7945D6DD"/>
    <w:rsid w:val="794CA384"/>
    <w:rsid w:val="7950984A"/>
    <w:rsid w:val="79625753"/>
    <w:rsid w:val="79695891"/>
    <w:rsid w:val="7973E5D3"/>
    <w:rsid w:val="7974E4CE"/>
    <w:rsid w:val="797539FB"/>
    <w:rsid w:val="797A0B55"/>
    <w:rsid w:val="797F6443"/>
    <w:rsid w:val="7984D493"/>
    <w:rsid w:val="7988D80C"/>
    <w:rsid w:val="79892D5D"/>
    <w:rsid w:val="798A2410"/>
    <w:rsid w:val="7990C05E"/>
    <w:rsid w:val="79965BDB"/>
    <w:rsid w:val="799CC4A9"/>
    <w:rsid w:val="79A1F480"/>
    <w:rsid w:val="79A72EE9"/>
    <w:rsid w:val="79ADCFF5"/>
    <w:rsid w:val="79B185A9"/>
    <w:rsid w:val="79BA2B24"/>
    <w:rsid w:val="79BCAC6B"/>
    <w:rsid w:val="79C0825B"/>
    <w:rsid w:val="79C38C58"/>
    <w:rsid w:val="79C71A78"/>
    <w:rsid w:val="79C72AC7"/>
    <w:rsid w:val="79CDD1B1"/>
    <w:rsid w:val="79CED934"/>
    <w:rsid w:val="79D5723C"/>
    <w:rsid w:val="79D5D503"/>
    <w:rsid w:val="79D947C7"/>
    <w:rsid w:val="79D99161"/>
    <w:rsid w:val="79DB2EA0"/>
    <w:rsid w:val="79DBB119"/>
    <w:rsid w:val="79DC72C0"/>
    <w:rsid w:val="79DDF474"/>
    <w:rsid w:val="79E1FDB6"/>
    <w:rsid w:val="79E280DA"/>
    <w:rsid w:val="79E3F2BD"/>
    <w:rsid w:val="79E54244"/>
    <w:rsid w:val="79EA213C"/>
    <w:rsid w:val="79ECFD3F"/>
    <w:rsid w:val="79F499A6"/>
    <w:rsid w:val="79FA0F9D"/>
    <w:rsid w:val="7A04D5BC"/>
    <w:rsid w:val="7A0BC4BD"/>
    <w:rsid w:val="7A0EC46A"/>
    <w:rsid w:val="7A12177F"/>
    <w:rsid w:val="7A13395D"/>
    <w:rsid w:val="7A139CDF"/>
    <w:rsid w:val="7A16C079"/>
    <w:rsid w:val="7A1871EB"/>
    <w:rsid w:val="7A1BB8A7"/>
    <w:rsid w:val="7A1C7898"/>
    <w:rsid w:val="7A1E2532"/>
    <w:rsid w:val="7A24F3A9"/>
    <w:rsid w:val="7A268E2A"/>
    <w:rsid w:val="7A3016A2"/>
    <w:rsid w:val="7A31176A"/>
    <w:rsid w:val="7A312040"/>
    <w:rsid w:val="7A35E8B3"/>
    <w:rsid w:val="7A38B8E9"/>
    <w:rsid w:val="7A3E5CBA"/>
    <w:rsid w:val="7A3EF1F3"/>
    <w:rsid w:val="7A3F4DC1"/>
    <w:rsid w:val="7A406471"/>
    <w:rsid w:val="7A4123AA"/>
    <w:rsid w:val="7A42856B"/>
    <w:rsid w:val="7A461E0C"/>
    <w:rsid w:val="7A46BDEB"/>
    <w:rsid w:val="7A471198"/>
    <w:rsid w:val="7A5502A3"/>
    <w:rsid w:val="7A5D9760"/>
    <w:rsid w:val="7A5F5FF6"/>
    <w:rsid w:val="7A638D04"/>
    <w:rsid w:val="7A6B8B87"/>
    <w:rsid w:val="7A728893"/>
    <w:rsid w:val="7A77847B"/>
    <w:rsid w:val="7A839BB3"/>
    <w:rsid w:val="7A83EF5D"/>
    <w:rsid w:val="7A84A1E9"/>
    <w:rsid w:val="7A893B53"/>
    <w:rsid w:val="7A8A1506"/>
    <w:rsid w:val="7A9671C1"/>
    <w:rsid w:val="7A9B4974"/>
    <w:rsid w:val="7AA33302"/>
    <w:rsid w:val="7AA84255"/>
    <w:rsid w:val="7AA9220A"/>
    <w:rsid w:val="7AA94673"/>
    <w:rsid w:val="7AA95DA3"/>
    <w:rsid w:val="7AA9C7E6"/>
    <w:rsid w:val="7AA9D6F4"/>
    <w:rsid w:val="7AAA9406"/>
    <w:rsid w:val="7AAB9AD2"/>
    <w:rsid w:val="7AAD373F"/>
    <w:rsid w:val="7AB3C925"/>
    <w:rsid w:val="7AB9CD52"/>
    <w:rsid w:val="7ABC0A77"/>
    <w:rsid w:val="7ABD3B4B"/>
    <w:rsid w:val="7ABEBAE1"/>
    <w:rsid w:val="7ABF2011"/>
    <w:rsid w:val="7ABF219C"/>
    <w:rsid w:val="7ABF70C2"/>
    <w:rsid w:val="7ABFB284"/>
    <w:rsid w:val="7AC1DE26"/>
    <w:rsid w:val="7AC1FE1E"/>
    <w:rsid w:val="7AC3943F"/>
    <w:rsid w:val="7AC75FD8"/>
    <w:rsid w:val="7AD0ADA0"/>
    <w:rsid w:val="7AD531AC"/>
    <w:rsid w:val="7AD8709B"/>
    <w:rsid w:val="7ADAFAED"/>
    <w:rsid w:val="7ADB3859"/>
    <w:rsid w:val="7AE59F67"/>
    <w:rsid w:val="7AE9D668"/>
    <w:rsid w:val="7AEDF22E"/>
    <w:rsid w:val="7AEEE061"/>
    <w:rsid w:val="7AF1B9AA"/>
    <w:rsid w:val="7AF32DFD"/>
    <w:rsid w:val="7AFBA448"/>
    <w:rsid w:val="7B087B72"/>
    <w:rsid w:val="7B0DA06D"/>
    <w:rsid w:val="7B0FC48B"/>
    <w:rsid w:val="7B155E75"/>
    <w:rsid w:val="7B1BB2C9"/>
    <w:rsid w:val="7B1DB720"/>
    <w:rsid w:val="7B1F7807"/>
    <w:rsid w:val="7B25E941"/>
    <w:rsid w:val="7B2A34D1"/>
    <w:rsid w:val="7B32B2A7"/>
    <w:rsid w:val="7B3550F4"/>
    <w:rsid w:val="7B39CBD4"/>
    <w:rsid w:val="7B3F1AB6"/>
    <w:rsid w:val="7B41B10E"/>
    <w:rsid w:val="7B438672"/>
    <w:rsid w:val="7B47387A"/>
    <w:rsid w:val="7B4C3D9B"/>
    <w:rsid w:val="7B4CB7ED"/>
    <w:rsid w:val="7B4D6706"/>
    <w:rsid w:val="7B528AA7"/>
    <w:rsid w:val="7B542FDB"/>
    <w:rsid w:val="7B589E23"/>
    <w:rsid w:val="7B5B3C56"/>
    <w:rsid w:val="7B5EE2F9"/>
    <w:rsid w:val="7B6058AE"/>
    <w:rsid w:val="7B63A638"/>
    <w:rsid w:val="7B643DE8"/>
    <w:rsid w:val="7B664D25"/>
    <w:rsid w:val="7B67E4CB"/>
    <w:rsid w:val="7B6B4D46"/>
    <w:rsid w:val="7B714722"/>
    <w:rsid w:val="7B7505B1"/>
    <w:rsid w:val="7B78F70F"/>
    <w:rsid w:val="7B79850B"/>
    <w:rsid w:val="7B7AAED1"/>
    <w:rsid w:val="7B8265E5"/>
    <w:rsid w:val="7B88E2AF"/>
    <w:rsid w:val="7B8C306F"/>
    <w:rsid w:val="7B9E68E7"/>
    <w:rsid w:val="7BA093C6"/>
    <w:rsid w:val="7BA44ED6"/>
    <w:rsid w:val="7BA48BD4"/>
    <w:rsid w:val="7BA76DCD"/>
    <w:rsid w:val="7BA7951E"/>
    <w:rsid w:val="7BA929D5"/>
    <w:rsid w:val="7BA9EAD8"/>
    <w:rsid w:val="7BADD9E6"/>
    <w:rsid w:val="7BAEE304"/>
    <w:rsid w:val="7BB1A494"/>
    <w:rsid w:val="7BB2FA3D"/>
    <w:rsid w:val="7BB37B49"/>
    <w:rsid w:val="7BB4325F"/>
    <w:rsid w:val="7BB7D97D"/>
    <w:rsid w:val="7BB7E09F"/>
    <w:rsid w:val="7BB916C0"/>
    <w:rsid w:val="7BBEB7D5"/>
    <w:rsid w:val="7BC1850C"/>
    <w:rsid w:val="7BC8FCF0"/>
    <w:rsid w:val="7BCD78C8"/>
    <w:rsid w:val="7BD123FA"/>
    <w:rsid w:val="7BD74C7E"/>
    <w:rsid w:val="7BDEC769"/>
    <w:rsid w:val="7BDFF3F7"/>
    <w:rsid w:val="7BE139AD"/>
    <w:rsid w:val="7BEDBEE9"/>
    <w:rsid w:val="7BF00B1E"/>
    <w:rsid w:val="7BF67BAE"/>
    <w:rsid w:val="7BF68C82"/>
    <w:rsid w:val="7BF68E05"/>
    <w:rsid w:val="7BFC198E"/>
    <w:rsid w:val="7BFE0179"/>
    <w:rsid w:val="7C003E9A"/>
    <w:rsid w:val="7C0279AC"/>
    <w:rsid w:val="7C07EFF0"/>
    <w:rsid w:val="7C090217"/>
    <w:rsid w:val="7C0B0896"/>
    <w:rsid w:val="7C0E40D7"/>
    <w:rsid w:val="7C11D396"/>
    <w:rsid w:val="7C1400EE"/>
    <w:rsid w:val="7C14A7DC"/>
    <w:rsid w:val="7C1723B8"/>
    <w:rsid w:val="7C1C49E8"/>
    <w:rsid w:val="7C1DC72A"/>
    <w:rsid w:val="7C1EC62A"/>
    <w:rsid w:val="7C26427D"/>
    <w:rsid w:val="7C29E05E"/>
    <w:rsid w:val="7C2AE656"/>
    <w:rsid w:val="7C2DD5C8"/>
    <w:rsid w:val="7C2E20B0"/>
    <w:rsid w:val="7C2EC032"/>
    <w:rsid w:val="7C2EF06C"/>
    <w:rsid w:val="7C478930"/>
    <w:rsid w:val="7C4B3D20"/>
    <w:rsid w:val="7C4B7C31"/>
    <w:rsid w:val="7C4BDF8B"/>
    <w:rsid w:val="7C50C6BB"/>
    <w:rsid w:val="7C586A33"/>
    <w:rsid w:val="7C5B7964"/>
    <w:rsid w:val="7C5D2379"/>
    <w:rsid w:val="7C5D86D1"/>
    <w:rsid w:val="7C601B64"/>
    <w:rsid w:val="7C6DCD13"/>
    <w:rsid w:val="7C74714C"/>
    <w:rsid w:val="7C766EE1"/>
    <w:rsid w:val="7C76CEB8"/>
    <w:rsid w:val="7C7925AB"/>
    <w:rsid w:val="7C7B6618"/>
    <w:rsid w:val="7C7F09E3"/>
    <w:rsid w:val="7C88D01B"/>
    <w:rsid w:val="7C899DCF"/>
    <w:rsid w:val="7C8C304C"/>
    <w:rsid w:val="7C8DED89"/>
    <w:rsid w:val="7C935386"/>
    <w:rsid w:val="7C93780A"/>
    <w:rsid w:val="7C94EA94"/>
    <w:rsid w:val="7C9695EB"/>
    <w:rsid w:val="7C970D97"/>
    <w:rsid w:val="7C99DABE"/>
    <w:rsid w:val="7C9C12D3"/>
    <w:rsid w:val="7C9D34F9"/>
    <w:rsid w:val="7CA23BEA"/>
    <w:rsid w:val="7CA2E737"/>
    <w:rsid w:val="7CAC3949"/>
    <w:rsid w:val="7CAF1631"/>
    <w:rsid w:val="7CAF7E61"/>
    <w:rsid w:val="7CAFF52D"/>
    <w:rsid w:val="7CB20A91"/>
    <w:rsid w:val="7CB818DF"/>
    <w:rsid w:val="7CBFB24D"/>
    <w:rsid w:val="7CC10A98"/>
    <w:rsid w:val="7CC81A19"/>
    <w:rsid w:val="7CD170A7"/>
    <w:rsid w:val="7CD2BCFF"/>
    <w:rsid w:val="7CD8B908"/>
    <w:rsid w:val="7CDC1545"/>
    <w:rsid w:val="7CE5E0B2"/>
    <w:rsid w:val="7CE80787"/>
    <w:rsid w:val="7CEC18EC"/>
    <w:rsid w:val="7CEED287"/>
    <w:rsid w:val="7CF35A94"/>
    <w:rsid w:val="7CF39A2C"/>
    <w:rsid w:val="7CF5D154"/>
    <w:rsid w:val="7CF8D5C6"/>
    <w:rsid w:val="7CFABC8D"/>
    <w:rsid w:val="7CFB3BD8"/>
    <w:rsid w:val="7D010A49"/>
    <w:rsid w:val="7D02055C"/>
    <w:rsid w:val="7D045D3B"/>
    <w:rsid w:val="7D08F25D"/>
    <w:rsid w:val="7D1059F1"/>
    <w:rsid w:val="7D11EF34"/>
    <w:rsid w:val="7D129448"/>
    <w:rsid w:val="7D142722"/>
    <w:rsid w:val="7D144124"/>
    <w:rsid w:val="7D14B032"/>
    <w:rsid w:val="7D182144"/>
    <w:rsid w:val="7D1BFB4D"/>
    <w:rsid w:val="7D223D56"/>
    <w:rsid w:val="7D23B61F"/>
    <w:rsid w:val="7D287D89"/>
    <w:rsid w:val="7D2AD312"/>
    <w:rsid w:val="7D2B4963"/>
    <w:rsid w:val="7D333839"/>
    <w:rsid w:val="7D39CFBB"/>
    <w:rsid w:val="7D3AD66C"/>
    <w:rsid w:val="7D3B50DA"/>
    <w:rsid w:val="7D409AA0"/>
    <w:rsid w:val="7D44D7B7"/>
    <w:rsid w:val="7D46FBC6"/>
    <w:rsid w:val="7D5349AB"/>
    <w:rsid w:val="7D6484BC"/>
    <w:rsid w:val="7D66FAF6"/>
    <w:rsid w:val="7D6D27F2"/>
    <w:rsid w:val="7D6F962B"/>
    <w:rsid w:val="7D6FDFFA"/>
    <w:rsid w:val="7D761570"/>
    <w:rsid w:val="7D771F66"/>
    <w:rsid w:val="7D79CCBA"/>
    <w:rsid w:val="7D7DBFDA"/>
    <w:rsid w:val="7D7E830E"/>
    <w:rsid w:val="7D87CEE0"/>
    <w:rsid w:val="7D954B55"/>
    <w:rsid w:val="7D96EB9C"/>
    <w:rsid w:val="7D98FE32"/>
    <w:rsid w:val="7D9D3B8C"/>
    <w:rsid w:val="7D9DA61F"/>
    <w:rsid w:val="7DA35239"/>
    <w:rsid w:val="7DA3F891"/>
    <w:rsid w:val="7DAD7450"/>
    <w:rsid w:val="7DAFC7A7"/>
    <w:rsid w:val="7DB7EA16"/>
    <w:rsid w:val="7DBA240F"/>
    <w:rsid w:val="7DBA50D9"/>
    <w:rsid w:val="7DBCE014"/>
    <w:rsid w:val="7DC67EFB"/>
    <w:rsid w:val="7DC79658"/>
    <w:rsid w:val="7DD03317"/>
    <w:rsid w:val="7DD1BCF2"/>
    <w:rsid w:val="7DD35394"/>
    <w:rsid w:val="7DD3B113"/>
    <w:rsid w:val="7DD9EE82"/>
    <w:rsid w:val="7DE2EEA7"/>
    <w:rsid w:val="7DE64940"/>
    <w:rsid w:val="7DE7D163"/>
    <w:rsid w:val="7DE845FA"/>
    <w:rsid w:val="7DECE91C"/>
    <w:rsid w:val="7DEDA8F3"/>
    <w:rsid w:val="7DEFF0D2"/>
    <w:rsid w:val="7DF38969"/>
    <w:rsid w:val="7DF98563"/>
    <w:rsid w:val="7DFBFF4A"/>
    <w:rsid w:val="7DFC35D9"/>
    <w:rsid w:val="7DFC7DDD"/>
    <w:rsid w:val="7DFE83FB"/>
    <w:rsid w:val="7DFF95B4"/>
    <w:rsid w:val="7E0204AD"/>
    <w:rsid w:val="7E0235E5"/>
    <w:rsid w:val="7E055A89"/>
    <w:rsid w:val="7E0BD094"/>
    <w:rsid w:val="7E0F1A83"/>
    <w:rsid w:val="7E0F9544"/>
    <w:rsid w:val="7E10099B"/>
    <w:rsid w:val="7E117C87"/>
    <w:rsid w:val="7E11BA66"/>
    <w:rsid w:val="7E178516"/>
    <w:rsid w:val="7E1A3257"/>
    <w:rsid w:val="7E25CE86"/>
    <w:rsid w:val="7E288C8F"/>
    <w:rsid w:val="7E2F15E2"/>
    <w:rsid w:val="7E33018C"/>
    <w:rsid w:val="7E34103D"/>
    <w:rsid w:val="7E37A3F7"/>
    <w:rsid w:val="7E39DC58"/>
    <w:rsid w:val="7E3C3AA4"/>
    <w:rsid w:val="7E3EE007"/>
    <w:rsid w:val="7E45D972"/>
    <w:rsid w:val="7E4E06BC"/>
    <w:rsid w:val="7E50E787"/>
    <w:rsid w:val="7E526DDB"/>
    <w:rsid w:val="7E56DD04"/>
    <w:rsid w:val="7E58A5BF"/>
    <w:rsid w:val="7E5BD20A"/>
    <w:rsid w:val="7E5F92D5"/>
    <w:rsid w:val="7E60BA80"/>
    <w:rsid w:val="7E626690"/>
    <w:rsid w:val="7E65B9FB"/>
    <w:rsid w:val="7E68BD3C"/>
    <w:rsid w:val="7E69C685"/>
    <w:rsid w:val="7E6F45B0"/>
    <w:rsid w:val="7E78C849"/>
    <w:rsid w:val="7E79D63E"/>
    <w:rsid w:val="7E7B585E"/>
    <w:rsid w:val="7E88CBF1"/>
    <w:rsid w:val="7E8D4BC3"/>
    <w:rsid w:val="7E91C09F"/>
    <w:rsid w:val="7E9AA4D0"/>
    <w:rsid w:val="7E9D4777"/>
    <w:rsid w:val="7EA201C1"/>
    <w:rsid w:val="7EA49C31"/>
    <w:rsid w:val="7EA538EB"/>
    <w:rsid w:val="7EADB89E"/>
    <w:rsid w:val="7EAEB268"/>
    <w:rsid w:val="7EB37B23"/>
    <w:rsid w:val="7EBCD849"/>
    <w:rsid w:val="7EBF473C"/>
    <w:rsid w:val="7EC2032D"/>
    <w:rsid w:val="7EC2B423"/>
    <w:rsid w:val="7EC63E26"/>
    <w:rsid w:val="7EC9C87E"/>
    <w:rsid w:val="7ECC1A59"/>
    <w:rsid w:val="7ECDD982"/>
    <w:rsid w:val="7ED1E592"/>
    <w:rsid w:val="7ED65D0A"/>
    <w:rsid w:val="7EE71ABD"/>
    <w:rsid w:val="7EEDB768"/>
    <w:rsid w:val="7EF18FF7"/>
    <w:rsid w:val="7EF31B41"/>
    <w:rsid w:val="7EF6BA0A"/>
    <w:rsid w:val="7EFD801B"/>
    <w:rsid w:val="7EFFE3F5"/>
    <w:rsid w:val="7F00F3B2"/>
    <w:rsid w:val="7F12563B"/>
    <w:rsid w:val="7F1551FE"/>
    <w:rsid w:val="7F1F1F5A"/>
    <w:rsid w:val="7F236DA7"/>
    <w:rsid w:val="7F29706B"/>
    <w:rsid w:val="7F2FF4C3"/>
    <w:rsid w:val="7F31BDD2"/>
    <w:rsid w:val="7F344076"/>
    <w:rsid w:val="7F385A37"/>
    <w:rsid w:val="7F38FC05"/>
    <w:rsid w:val="7F419544"/>
    <w:rsid w:val="7F43987E"/>
    <w:rsid w:val="7F466478"/>
    <w:rsid w:val="7F470E61"/>
    <w:rsid w:val="7F4A640A"/>
    <w:rsid w:val="7F4ED721"/>
    <w:rsid w:val="7F59D8FF"/>
    <w:rsid w:val="7F5A0428"/>
    <w:rsid w:val="7F5D5758"/>
    <w:rsid w:val="7F5F6BB5"/>
    <w:rsid w:val="7F5FE78E"/>
    <w:rsid w:val="7F689AB6"/>
    <w:rsid w:val="7F6C3A53"/>
    <w:rsid w:val="7F75040B"/>
    <w:rsid w:val="7F774F7E"/>
    <w:rsid w:val="7F820283"/>
    <w:rsid w:val="7F8542EA"/>
    <w:rsid w:val="7F85A990"/>
    <w:rsid w:val="7F861B62"/>
    <w:rsid w:val="7F8807CF"/>
    <w:rsid w:val="7F899207"/>
    <w:rsid w:val="7F89E9CE"/>
    <w:rsid w:val="7F8AD20D"/>
    <w:rsid w:val="7F920D34"/>
    <w:rsid w:val="7F93A70F"/>
    <w:rsid w:val="7F9623D3"/>
    <w:rsid w:val="7F96D3FD"/>
    <w:rsid w:val="7F9DF492"/>
    <w:rsid w:val="7F9E8DE5"/>
    <w:rsid w:val="7FAA76D8"/>
    <w:rsid w:val="7FAC3EA3"/>
    <w:rsid w:val="7FAC5F3C"/>
    <w:rsid w:val="7FB037FB"/>
    <w:rsid w:val="7FB3DF27"/>
    <w:rsid w:val="7FB6B3BF"/>
    <w:rsid w:val="7FBA4B6F"/>
    <w:rsid w:val="7FC15724"/>
    <w:rsid w:val="7FC8F740"/>
    <w:rsid w:val="7FC9270C"/>
    <w:rsid w:val="7FCAB1DE"/>
    <w:rsid w:val="7FCF777F"/>
    <w:rsid w:val="7FD313C2"/>
    <w:rsid w:val="7FD552C7"/>
    <w:rsid w:val="7FD7C792"/>
    <w:rsid w:val="7FD85574"/>
    <w:rsid w:val="7FDAF6D0"/>
    <w:rsid w:val="7FDC8B3E"/>
    <w:rsid w:val="7FDCA2ED"/>
    <w:rsid w:val="7FE1B761"/>
    <w:rsid w:val="7FE48BAF"/>
    <w:rsid w:val="7FEAEB6F"/>
    <w:rsid w:val="7FEEAFA8"/>
    <w:rsid w:val="7FEFB0FC"/>
    <w:rsid w:val="7FF81406"/>
    <w:rsid w:val="7FFE388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D96EC4"/>
  <w15:docId w15:val="{E6825DB1-9DD1-4B27-A2C5-E0B25FE09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uiPriority="9"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B3FE6"/>
    <w:pPr>
      <w:spacing w:after="0" w:line="240" w:lineRule="auto"/>
    </w:pPr>
    <w:rPr>
      <w:rFonts w:ascii="Franklin Gothic Book" w:hAnsi="Franklin Gothic Book"/>
    </w:rPr>
  </w:style>
  <w:style w:type="paragraph" w:styleId="Heading1">
    <w:name w:val="heading 1"/>
    <w:next w:val="Normal"/>
    <w:link w:val="Heading1Char"/>
    <w:uiPriority w:val="9"/>
    <w:qFormat/>
    <w:rsid w:val="00795641"/>
    <w:pPr>
      <w:keepNext/>
      <w:numPr>
        <w:numId w:val="7"/>
      </w:numPr>
      <w:outlineLvl w:val="0"/>
    </w:pPr>
    <w:rPr>
      <w:rFonts w:ascii="Franklin Gothic Demi" w:hAnsi="Franklin Gothic Demi"/>
      <w:caps/>
      <w:color w:val="006298"/>
      <w:sz w:val="32"/>
      <w:szCs w:val="32"/>
    </w:rPr>
  </w:style>
  <w:style w:type="paragraph" w:styleId="Heading2">
    <w:name w:val="heading 2"/>
    <w:basedOn w:val="Heading1"/>
    <w:next w:val="Normal"/>
    <w:link w:val="Heading2Char"/>
    <w:uiPriority w:val="9"/>
    <w:qFormat/>
    <w:rsid w:val="00B41D51"/>
    <w:pPr>
      <w:numPr>
        <w:ilvl w:val="1"/>
      </w:numPr>
      <w:ind w:left="720"/>
      <w:outlineLvl w:val="1"/>
    </w:pPr>
    <w:rPr>
      <w:rFonts w:ascii="Franklin Gothic Medium" w:hAnsi="Franklin Gothic Medium"/>
      <w:color w:val="8AC4D8"/>
      <w:sz w:val="26"/>
      <w:szCs w:val="26"/>
    </w:rPr>
  </w:style>
  <w:style w:type="paragraph" w:styleId="Heading3">
    <w:name w:val="heading 3"/>
    <w:basedOn w:val="Heading2"/>
    <w:next w:val="Normal"/>
    <w:link w:val="Heading3Char"/>
    <w:uiPriority w:val="9"/>
    <w:qFormat/>
    <w:rsid w:val="00F458D1"/>
    <w:pPr>
      <w:numPr>
        <w:ilvl w:val="2"/>
      </w:numPr>
      <w:ind w:left="1080"/>
      <w:outlineLvl w:val="2"/>
    </w:pPr>
    <w:rPr>
      <w:caps w:val="0"/>
      <w:color w:val="006298"/>
    </w:rPr>
  </w:style>
  <w:style w:type="paragraph" w:styleId="Heading4">
    <w:name w:val="heading 4"/>
    <w:basedOn w:val="Heading3"/>
    <w:next w:val="Normal"/>
    <w:link w:val="Heading4Char"/>
    <w:uiPriority w:val="9"/>
    <w:qFormat/>
    <w:rsid w:val="00DC619E"/>
    <w:pPr>
      <w:numPr>
        <w:ilvl w:val="3"/>
      </w:numPr>
      <w:outlineLvl w:val="3"/>
    </w:pPr>
    <w:rPr>
      <w:color w:val="000000" w:themeColor="text1"/>
      <w:sz w:val="24"/>
      <w:szCs w:val="24"/>
    </w:rPr>
  </w:style>
  <w:style w:type="paragraph" w:styleId="Heading5">
    <w:name w:val="heading 5"/>
    <w:basedOn w:val="Normal"/>
    <w:next w:val="Normal"/>
    <w:link w:val="Heading5Char"/>
    <w:uiPriority w:val="9"/>
    <w:semiHidden/>
    <w:qFormat/>
    <w:rsid w:val="00161209"/>
    <w:pPr>
      <w:keepNext/>
      <w:keepLines/>
      <w:numPr>
        <w:ilvl w:val="4"/>
        <w:numId w:val="3"/>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qFormat/>
    <w:rsid w:val="00161209"/>
    <w:pPr>
      <w:keepNext/>
      <w:keepLines/>
      <w:numPr>
        <w:ilvl w:val="5"/>
        <w:numId w:val="3"/>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qFormat/>
    <w:rsid w:val="00161209"/>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161209"/>
    <w:pPr>
      <w:keepNext/>
      <w:keepLines/>
      <w:numPr>
        <w:ilvl w:val="7"/>
        <w:numId w:val="3"/>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qFormat/>
    <w:rsid w:val="00161209"/>
    <w:pPr>
      <w:keepNext/>
      <w:keepLines/>
      <w:numPr>
        <w:ilvl w:val="8"/>
        <w:numId w:val="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5641"/>
    <w:rPr>
      <w:rFonts w:ascii="Franklin Gothic Demi" w:hAnsi="Franklin Gothic Demi"/>
      <w:caps/>
      <w:color w:val="006298"/>
      <w:sz w:val="32"/>
      <w:szCs w:val="32"/>
    </w:rPr>
  </w:style>
  <w:style w:type="paragraph" w:styleId="BodyText">
    <w:name w:val="Body Text"/>
    <w:basedOn w:val="Normal"/>
    <w:link w:val="BodyTextChar"/>
    <w:uiPriority w:val="1"/>
    <w:rsid w:val="001B43A6"/>
    <w:pPr>
      <w:widowControl w:val="0"/>
      <w:autoSpaceDE w:val="0"/>
      <w:autoSpaceDN w:val="0"/>
    </w:pPr>
    <w:rPr>
      <w:rFonts w:eastAsia="Franklin Gothic Book" w:cs="Franklin Gothic Book"/>
      <w:i/>
    </w:rPr>
  </w:style>
  <w:style w:type="paragraph" w:customStyle="1" w:styleId="Name">
    <w:name w:val="Name"/>
    <w:next w:val="Text"/>
    <w:rsid w:val="00253735"/>
    <w:pPr>
      <w:spacing w:after="0" w:line="240" w:lineRule="auto"/>
      <w:ind w:right="-9"/>
    </w:pPr>
    <w:rPr>
      <w:rFonts w:ascii="Franklin Gothic Demi" w:hAnsi="Franklin Gothic Demi"/>
      <w:caps/>
      <w:noProof/>
      <w:color w:val="005B94"/>
      <w:spacing w:val="3"/>
      <w:sz w:val="36"/>
      <w:szCs w:val="28"/>
    </w:rPr>
  </w:style>
  <w:style w:type="character" w:customStyle="1" w:styleId="BodyTextChar">
    <w:name w:val="Body Text Char"/>
    <w:basedOn w:val="DefaultParagraphFont"/>
    <w:link w:val="BodyText"/>
    <w:uiPriority w:val="1"/>
    <w:rsid w:val="001B43A6"/>
    <w:rPr>
      <w:rFonts w:ascii="Franklin Gothic Book" w:eastAsia="Franklin Gothic Book" w:hAnsi="Franklin Gothic Book" w:cs="Franklin Gothic Book"/>
      <w:i/>
    </w:rPr>
  </w:style>
  <w:style w:type="paragraph" w:styleId="Header">
    <w:name w:val="header"/>
    <w:basedOn w:val="Normal"/>
    <w:link w:val="HeaderChar"/>
    <w:uiPriority w:val="99"/>
    <w:semiHidden/>
    <w:rsid w:val="002310A0"/>
    <w:pPr>
      <w:tabs>
        <w:tab w:val="center" w:pos="4680"/>
        <w:tab w:val="right" w:pos="9360"/>
      </w:tabs>
    </w:pPr>
  </w:style>
  <w:style w:type="character" w:customStyle="1" w:styleId="HeaderChar">
    <w:name w:val="Header Char"/>
    <w:basedOn w:val="DefaultParagraphFont"/>
    <w:link w:val="Header"/>
    <w:uiPriority w:val="99"/>
    <w:semiHidden/>
    <w:rsid w:val="00F54523"/>
  </w:style>
  <w:style w:type="paragraph" w:styleId="Footer">
    <w:name w:val="footer"/>
    <w:basedOn w:val="Normal"/>
    <w:link w:val="FooterChar"/>
    <w:uiPriority w:val="99"/>
    <w:rsid w:val="00E95EC4"/>
    <w:pPr>
      <w:tabs>
        <w:tab w:val="center" w:pos="4680"/>
        <w:tab w:val="right" w:pos="9360"/>
      </w:tabs>
      <w:spacing w:before="240"/>
      <w:jc w:val="center"/>
    </w:pPr>
    <w:rPr>
      <w:rFonts w:ascii="Franklin Gothic Demi" w:hAnsi="Franklin Gothic Demi"/>
      <w:color w:val="006298"/>
      <w:sz w:val="18"/>
      <w:szCs w:val="16"/>
    </w:rPr>
  </w:style>
  <w:style w:type="character" w:customStyle="1" w:styleId="FooterChar">
    <w:name w:val="Footer Char"/>
    <w:basedOn w:val="DefaultParagraphFont"/>
    <w:link w:val="Footer"/>
    <w:uiPriority w:val="99"/>
    <w:rsid w:val="00E95EC4"/>
    <w:rPr>
      <w:rFonts w:ascii="Franklin Gothic Demi" w:hAnsi="Franklin Gothic Demi"/>
      <w:color w:val="006298"/>
      <w:sz w:val="18"/>
      <w:szCs w:val="16"/>
    </w:rPr>
  </w:style>
  <w:style w:type="paragraph" w:customStyle="1" w:styleId="EmployeeName">
    <w:name w:val="Employee Name"/>
    <w:basedOn w:val="Normal"/>
    <w:uiPriority w:val="99"/>
    <w:semiHidden/>
    <w:rsid w:val="002310A0"/>
    <w:pPr>
      <w:autoSpaceDE w:val="0"/>
      <w:autoSpaceDN w:val="0"/>
      <w:adjustRightInd w:val="0"/>
      <w:spacing w:line="480" w:lineRule="atLeast"/>
      <w:textAlignment w:val="center"/>
    </w:pPr>
    <w:rPr>
      <w:rFonts w:ascii="Franklin Gothic Medium" w:hAnsi="Franklin Gothic Medium" w:cs="Franklin Gothic Medium"/>
      <w:caps/>
      <w:color w:val="005B94"/>
      <w:spacing w:val="16"/>
      <w:sz w:val="40"/>
      <w:szCs w:val="40"/>
    </w:rPr>
  </w:style>
  <w:style w:type="paragraph" w:customStyle="1" w:styleId="EmployeeJobTitle">
    <w:name w:val="Employee Job Title"/>
    <w:basedOn w:val="Normal"/>
    <w:uiPriority w:val="99"/>
    <w:semiHidden/>
    <w:rsid w:val="002310A0"/>
    <w:pPr>
      <w:autoSpaceDE w:val="0"/>
      <w:autoSpaceDN w:val="0"/>
      <w:adjustRightInd w:val="0"/>
      <w:spacing w:line="380" w:lineRule="atLeast"/>
      <w:textAlignment w:val="center"/>
    </w:pPr>
    <w:rPr>
      <w:rFonts w:cs="Franklin Gothic Book"/>
      <w:caps/>
      <w:color w:val="000000"/>
      <w:spacing w:val="5"/>
      <w:sz w:val="26"/>
      <w:szCs w:val="26"/>
    </w:rPr>
  </w:style>
  <w:style w:type="paragraph" w:customStyle="1" w:styleId="Cover-Date">
    <w:name w:val="Cover - Date"/>
    <w:next w:val="Text"/>
    <w:rsid w:val="008A7469"/>
    <w:rPr>
      <w:rFonts w:ascii="Franklin Gothic Medium" w:hAnsi="Franklin Gothic Medium"/>
      <w:color w:val="64B6CF"/>
    </w:rPr>
  </w:style>
  <w:style w:type="paragraph" w:customStyle="1" w:styleId="location">
    <w:name w:val="location"/>
    <w:basedOn w:val="Normal"/>
    <w:uiPriority w:val="99"/>
    <w:semiHidden/>
    <w:rsid w:val="002310A0"/>
    <w:pPr>
      <w:autoSpaceDE w:val="0"/>
      <w:autoSpaceDN w:val="0"/>
      <w:adjustRightInd w:val="0"/>
      <w:spacing w:line="288" w:lineRule="auto"/>
      <w:textAlignment w:val="center"/>
    </w:pPr>
    <w:rPr>
      <w:rFonts w:ascii="Franklin Gothic Medium" w:hAnsi="Franklin Gothic Medium" w:cs="Franklin Gothic Medium"/>
      <w:i/>
      <w:iCs/>
      <w:color w:val="63B6CF"/>
      <w:spacing w:val="4"/>
      <w:sz w:val="20"/>
      <w:szCs w:val="20"/>
    </w:rPr>
  </w:style>
  <w:style w:type="paragraph" w:customStyle="1" w:styleId="emailphonenumber">
    <w:name w:val="email &amp; phone number"/>
    <w:basedOn w:val="Normal"/>
    <w:uiPriority w:val="99"/>
    <w:semiHidden/>
    <w:rsid w:val="002310A0"/>
    <w:pPr>
      <w:autoSpaceDE w:val="0"/>
      <w:autoSpaceDN w:val="0"/>
      <w:adjustRightInd w:val="0"/>
      <w:spacing w:line="240" w:lineRule="atLeast"/>
      <w:textAlignment w:val="center"/>
    </w:pPr>
    <w:rPr>
      <w:rFonts w:ascii="Franklin Gothic Medium" w:hAnsi="Franklin Gothic Medium" w:cs="Franklin Gothic Medium"/>
      <w:color w:val="005B94"/>
      <w:spacing w:val="4"/>
      <w:position w:val="2"/>
    </w:rPr>
  </w:style>
  <w:style w:type="character" w:customStyle="1" w:styleId="EmployeeEduCertsBody">
    <w:name w:val="Employee Edu &amp; Certs Body"/>
    <w:uiPriority w:val="99"/>
    <w:semiHidden/>
    <w:rsid w:val="002310A0"/>
    <w:rPr>
      <w:rFonts w:ascii="Franklin Gothic Book" w:hAnsi="Franklin Gothic Book" w:cs="Franklin Gothic Book"/>
      <w:caps/>
      <w:color w:val="000000"/>
      <w:sz w:val="18"/>
      <w:szCs w:val="18"/>
    </w:rPr>
  </w:style>
  <w:style w:type="character" w:customStyle="1" w:styleId="EmployeeEduandCerts">
    <w:name w:val="Employee Edu and Certs"/>
    <w:uiPriority w:val="99"/>
    <w:semiHidden/>
    <w:rsid w:val="002310A0"/>
    <w:rPr>
      <w:rFonts w:ascii="Franklin Gothic Medium" w:hAnsi="Franklin Gothic Medium" w:cs="Franklin Gothic Medium"/>
      <w:caps/>
      <w:color w:val="63B6CF"/>
      <w:spacing w:val="11"/>
      <w:sz w:val="22"/>
      <w:szCs w:val="22"/>
    </w:rPr>
  </w:style>
  <w:style w:type="character" w:customStyle="1" w:styleId="ProjectLocations">
    <w:name w:val="Project Locations"/>
    <w:uiPriority w:val="99"/>
    <w:semiHidden/>
    <w:rsid w:val="002310A0"/>
    <w:rPr>
      <w:rFonts w:ascii="Franklin Gothic Book" w:hAnsi="Franklin Gothic Book" w:cs="Franklin Gothic Book"/>
      <w:caps/>
      <w:color w:val="63B6CF"/>
      <w:spacing w:val="0"/>
      <w:sz w:val="20"/>
      <w:szCs w:val="20"/>
    </w:rPr>
  </w:style>
  <w:style w:type="paragraph" w:styleId="BalloonText">
    <w:name w:val="Balloon Text"/>
    <w:basedOn w:val="Normal"/>
    <w:link w:val="BalloonTextChar"/>
    <w:uiPriority w:val="99"/>
    <w:semiHidden/>
    <w:rsid w:val="004818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4523"/>
    <w:rPr>
      <w:rFonts w:ascii="Segoe UI" w:hAnsi="Segoe UI" w:cs="Segoe UI"/>
      <w:sz w:val="18"/>
      <w:szCs w:val="18"/>
    </w:rPr>
  </w:style>
  <w:style w:type="paragraph" w:customStyle="1" w:styleId="Text">
    <w:name w:val="Text"/>
    <w:qFormat/>
    <w:rsid w:val="00881258"/>
    <w:pPr>
      <w:spacing w:after="240" w:line="240" w:lineRule="auto"/>
      <w:jc w:val="both"/>
    </w:pPr>
    <w:rPr>
      <w:rFonts w:ascii="Franklin Gothic Book" w:hAnsi="Franklin Gothic Book"/>
    </w:rPr>
  </w:style>
  <w:style w:type="table" w:styleId="TableGrid">
    <w:name w:val="Table Grid"/>
    <w:aliases w:val="Nicks Table"/>
    <w:basedOn w:val="TableNormal"/>
    <w:uiPriority w:val="59"/>
    <w:rsid w:val="00BF2E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B41D51"/>
    <w:rPr>
      <w:rFonts w:ascii="Franklin Gothic Medium" w:hAnsi="Franklin Gothic Medium"/>
      <w:caps/>
      <w:color w:val="8AC4D8"/>
      <w:sz w:val="26"/>
      <w:szCs w:val="26"/>
    </w:rPr>
  </w:style>
  <w:style w:type="character" w:customStyle="1" w:styleId="Heading3Char">
    <w:name w:val="Heading 3 Char"/>
    <w:basedOn w:val="DefaultParagraphFont"/>
    <w:link w:val="Heading3"/>
    <w:uiPriority w:val="9"/>
    <w:rsid w:val="00F458D1"/>
    <w:rPr>
      <w:rFonts w:ascii="Franklin Gothic Medium" w:hAnsi="Franklin Gothic Medium"/>
      <w:color w:val="006298"/>
      <w:sz w:val="26"/>
      <w:szCs w:val="26"/>
    </w:rPr>
  </w:style>
  <w:style w:type="character" w:customStyle="1" w:styleId="Heading4Char">
    <w:name w:val="Heading 4 Char"/>
    <w:basedOn w:val="DefaultParagraphFont"/>
    <w:link w:val="Heading4"/>
    <w:uiPriority w:val="9"/>
    <w:rsid w:val="00DC619E"/>
    <w:rPr>
      <w:rFonts w:ascii="Franklin Gothic Medium" w:hAnsi="Franklin Gothic Medium"/>
      <w:color w:val="000000" w:themeColor="text1"/>
      <w:sz w:val="24"/>
      <w:szCs w:val="24"/>
    </w:rPr>
  </w:style>
  <w:style w:type="paragraph" w:customStyle="1" w:styleId="HeadingNoTOC">
    <w:name w:val="Heading (No TOC)"/>
    <w:qFormat/>
    <w:rsid w:val="00250446"/>
    <w:pPr>
      <w:keepNext/>
      <w:spacing w:after="240" w:line="240" w:lineRule="auto"/>
    </w:pPr>
    <w:rPr>
      <w:rFonts w:ascii="Franklin Gothic Demi" w:hAnsi="Franklin Gothic Demi"/>
      <w:caps/>
      <w:color w:val="006298"/>
      <w:sz w:val="32"/>
    </w:rPr>
  </w:style>
  <w:style w:type="paragraph" w:customStyle="1" w:styleId="HeadingTOC">
    <w:name w:val="Heading (TOC)"/>
    <w:next w:val="Text"/>
    <w:rsid w:val="00250446"/>
    <w:pPr>
      <w:keepNext/>
      <w:spacing w:after="240" w:line="240" w:lineRule="auto"/>
    </w:pPr>
    <w:rPr>
      <w:rFonts w:ascii="Franklin Gothic Demi" w:hAnsi="Franklin Gothic Demi"/>
      <w:caps/>
      <w:color w:val="006298"/>
      <w:sz w:val="32"/>
    </w:rPr>
  </w:style>
  <w:style w:type="paragraph" w:customStyle="1" w:styleId="BulletList">
    <w:name w:val="Bullet List"/>
    <w:qFormat/>
    <w:rsid w:val="00D23900"/>
    <w:pPr>
      <w:numPr>
        <w:numId w:val="2"/>
      </w:numPr>
      <w:spacing w:after="240" w:line="240" w:lineRule="auto"/>
      <w:contextualSpacing/>
    </w:pPr>
    <w:rPr>
      <w:rFonts w:ascii="Franklin Gothic Book" w:hAnsi="Franklin Gothic Book"/>
    </w:rPr>
  </w:style>
  <w:style w:type="paragraph" w:customStyle="1" w:styleId="TableCaption">
    <w:name w:val="Table Caption"/>
    <w:next w:val="Text"/>
    <w:qFormat/>
    <w:rsid w:val="002A3A7C"/>
    <w:pPr>
      <w:keepNext/>
      <w:spacing w:before="240" w:after="0" w:line="240" w:lineRule="auto"/>
    </w:pPr>
    <w:rPr>
      <w:rFonts w:ascii="Franklin Gothic Book" w:hAnsi="Franklin Gothic Book"/>
      <w:i/>
      <w:color w:val="636466"/>
      <w:sz w:val="18"/>
    </w:rPr>
  </w:style>
  <w:style w:type="paragraph" w:customStyle="1" w:styleId="FigureCaption">
    <w:name w:val="Figure Caption"/>
    <w:next w:val="Text"/>
    <w:qFormat/>
    <w:rsid w:val="006844A1"/>
    <w:pPr>
      <w:spacing w:after="240" w:line="240" w:lineRule="auto"/>
    </w:pPr>
    <w:rPr>
      <w:rFonts w:ascii="Franklin Gothic Book" w:hAnsi="Franklin Gothic Book"/>
      <w:i/>
      <w:color w:val="636466"/>
      <w:sz w:val="18"/>
    </w:rPr>
  </w:style>
  <w:style w:type="paragraph" w:styleId="TOC1">
    <w:name w:val="toc 1"/>
    <w:basedOn w:val="Normal"/>
    <w:next w:val="Normal"/>
    <w:autoRedefine/>
    <w:uiPriority w:val="39"/>
    <w:rsid w:val="00B372BA"/>
    <w:pPr>
      <w:tabs>
        <w:tab w:val="left" w:pos="660"/>
        <w:tab w:val="right" w:leader="dot" w:pos="9350"/>
      </w:tabs>
      <w:spacing w:line="259" w:lineRule="auto"/>
    </w:pPr>
    <w:rPr>
      <w:rFonts w:ascii="Franklin Gothic Medium" w:hAnsi="Franklin Gothic Medium"/>
      <w:noProof/>
      <w:sz w:val="24"/>
    </w:rPr>
  </w:style>
  <w:style w:type="paragraph" w:styleId="TOC2">
    <w:name w:val="toc 2"/>
    <w:basedOn w:val="Normal"/>
    <w:next w:val="Normal"/>
    <w:autoRedefine/>
    <w:uiPriority w:val="39"/>
    <w:rsid w:val="00065A1C"/>
    <w:pPr>
      <w:tabs>
        <w:tab w:val="left" w:pos="880"/>
        <w:tab w:val="right" w:leader="dot" w:pos="9350"/>
      </w:tabs>
      <w:spacing w:after="100"/>
      <w:contextualSpacing/>
    </w:pPr>
    <w:rPr>
      <w:rFonts w:ascii="Franklin Gothic Medium" w:hAnsi="Franklin Gothic Medium"/>
      <w:noProof/>
    </w:rPr>
  </w:style>
  <w:style w:type="paragraph" w:styleId="TOC3">
    <w:name w:val="toc 3"/>
    <w:basedOn w:val="Normal"/>
    <w:next w:val="Normal"/>
    <w:autoRedefine/>
    <w:uiPriority w:val="39"/>
    <w:rsid w:val="00AB42AA"/>
    <w:pPr>
      <w:spacing w:after="100"/>
      <w:ind w:left="446"/>
      <w:contextualSpacing/>
    </w:pPr>
    <w:rPr>
      <w:rFonts w:ascii="Franklin Gothic Medium" w:hAnsi="Franklin Gothic Medium"/>
    </w:rPr>
  </w:style>
  <w:style w:type="character" w:styleId="Hyperlink">
    <w:name w:val="Hyperlink"/>
    <w:basedOn w:val="DefaultParagraphFont"/>
    <w:uiPriority w:val="99"/>
    <w:unhideWhenUsed/>
    <w:rsid w:val="009D2DF7"/>
    <w:rPr>
      <w:color w:val="0563C1" w:themeColor="hyperlink"/>
      <w:u w:val="single"/>
    </w:rPr>
  </w:style>
  <w:style w:type="paragraph" w:customStyle="1" w:styleId="NumberedList">
    <w:name w:val="Numbered List"/>
    <w:qFormat/>
    <w:rsid w:val="006844A1"/>
    <w:pPr>
      <w:spacing w:after="240" w:line="240" w:lineRule="auto"/>
      <w:contextualSpacing/>
    </w:pPr>
    <w:rPr>
      <w:rFonts w:ascii="Franklin Gothic Book" w:hAnsi="Franklin Gothic Book"/>
    </w:rPr>
  </w:style>
  <w:style w:type="paragraph" w:customStyle="1" w:styleId="Cover-Title">
    <w:name w:val="Cover - Title"/>
    <w:basedOn w:val="Normal"/>
    <w:rsid w:val="00A121E7"/>
    <w:rPr>
      <w:rFonts w:ascii="Franklin Gothic Medium" w:hAnsi="Franklin Gothic Medium"/>
      <w:noProof/>
      <w:color w:val="005B94"/>
      <w:sz w:val="32"/>
      <w:szCs w:val="32"/>
    </w:rPr>
  </w:style>
  <w:style w:type="character" w:customStyle="1" w:styleId="Heading5Char">
    <w:name w:val="Heading 5 Char"/>
    <w:basedOn w:val="DefaultParagraphFont"/>
    <w:link w:val="Heading5"/>
    <w:uiPriority w:val="9"/>
    <w:semiHidden/>
    <w:rsid w:val="00161209"/>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161209"/>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16120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6120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61209"/>
    <w:rPr>
      <w:rFonts w:asciiTheme="majorHAnsi" w:eastAsiaTheme="majorEastAsia" w:hAnsiTheme="majorHAnsi" w:cstheme="majorBidi"/>
      <w:i/>
      <w:iCs/>
      <w:color w:val="404040" w:themeColor="text1" w:themeTint="BF"/>
      <w:sz w:val="20"/>
      <w:szCs w:val="20"/>
    </w:rPr>
  </w:style>
  <w:style w:type="character" w:styleId="CommentReference">
    <w:name w:val="annotation reference"/>
    <w:basedOn w:val="DefaultParagraphFont"/>
    <w:uiPriority w:val="99"/>
    <w:semiHidden/>
    <w:unhideWhenUsed/>
    <w:rsid w:val="00E925E2"/>
    <w:rPr>
      <w:sz w:val="16"/>
      <w:szCs w:val="16"/>
    </w:rPr>
  </w:style>
  <w:style w:type="paragraph" w:styleId="CommentText">
    <w:name w:val="annotation text"/>
    <w:basedOn w:val="Normal"/>
    <w:link w:val="CommentTextChar"/>
    <w:uiPriority w:val="99"/>
    <w:unhideWhenUsed/>
    <w:rsid w:val="00E925E2"/>
    <w:pPr>
      <w:spacing w:after="160"/>
    </w:pPr>
    <w:rPr>
      <w:rFonts w:asciiTheme="minorHAnsi" w:hAnsiTheme="minorHAnsi"/>
      <w:sz w:val="20"/>
      <w:szCs w:val="20"/>
    </w:rPr>
  </w:style>
  <w:style w:type="character" w:customStyle="1" w:styleId="CommentTextChar">
    <w:name w:val="Comment Text Char"/>
    <w:basedOn w:val="DefaultParagraphFont"/>
    <w:link w:val="CommentText"/>
    <w:uiPriority w:val="99"/>
    <w:rsid w:val="00E925E2"/>
    <w:rPr>
      <w:sz w:val="20"/>
      <w:szCs w:val="20"/>
    </w:rPr>
  </w:style>
  <w:style w:type="character" w:customStyle="1" w:styleId="Mention1">
    <w:name w:val="Mention1"/>
    <w:basedOn w:val="DefaultParagraphFont"/>
    <w:uiPriority w:val="99"/>
    <w:unhideWhenUsed/>
    <w:rsid w:val="00E925E2"/>
    <w:rPr>
      <w:color w:val="2B579A"/>
      <w:shd w:val="clear" w:color="auto" w:fill="E1DFDD"/>
    </w:rPr>
  </w:style>
  <w:style w:type="paragraph" w:styleId="CommentSubject">
    <w:name w:val="annotation subject"/>
    <w:basedOn w:val="CommentText"/>
    <w:next w:val="CommentText"/>
    <w:link w:val="CommentSubjectChar"/>
    <w:uiPriority w:val="99"/>
    <w:semiHidden/>
    <w:unhideWhenUsed/>
    <w:rsid w:val="00431ACA"/>
    <w:pPr>
      <w:spacing w:after="0"/>
    </w:pPr>
    <w:rPr>
      <w:rFonts w:ascii="Franklin Gothic Book" w:hAnsi="Franklin Gothic Book"/>
      <w:b/>
      <w:bCs/>
    </w:rPr>
  </w:style>
  <w:style w:type="character" w:customStyle="1" w:styleId="CommentSubjectChar">
    <w:name w:val="Comment Subject Char"/>
    <w:basedOn w:val="CommentTextChar"/>
    <w:link w:val="CommentSubject"/>
    <w:uiPriority w:val="99"/>
    <w:semiHidden/>
    <w:rsid w:val="00431ACA"/>
    <w:rPr>
      <w:rFonts w:ascii="Franklin Gothic Book" w:hAnsi="Franklin Gothic Book"/>
      <w:b/>
      <w:bCs/>
      <w:sz w:val="20"/>
      <w:szCs w:val="20"/>
    </w:rPr>
  </w:style>
  <w:style w:type="paragraph" w:styleId="ListParagraph">
    <w:name w:val="List Paragraph"/>
    <w:aliases w:val="responses,TT - Numbered List Paragraph,Nexant List Paragraph,Bulleted List Paragraph,H3,Bullet level 1"/>
    <w:basedOn w:val="Normal"/>
    <w:link w:val="ListParagraphChar"/>
    <w:uiPriority w:val="34"/>
    <w:qFormat/>
    <w:rsid w:val="00336AE0"/>
    <w:pPr>
      <w:spacing w:after="160" w:line="259" w:lineRule="auto"/>
      <w:ind w:left="720"/>
      <w:contextualSpacing/>
    </w:pPr>
    <w:rPr>
      <w:rFonts w:asciiTheme="minorHAnsi" w:hAnsiTheme="minorHAnsi"/>
    </w:rPr>
  </w:style>
  <w:style w:type="character" w:customStyle="1" w:styleId="ListParagraphChar">
    <w:name w:val="List Paragraph Char"/>
    <w:aliases w:val="responses Char,TT - Numbered List Paragraph Char,Nexant List Paragraph Char,Bulleted List Paragraph Char,H3 Char,Bullet level 1 Char"/>
    <w:link w:val="ListParagraph"/>
    <w:uiPriority w:val="34"/>
    <w:locked/>
    <w:rsid w:val="00336AE0"/>
  </w:style>
  <w:style w:type="paragraph" w:customStyle="1" w:styleId="Default">
    <w:name w:val="Default"/>
    <w:rsid w:val="00557FE7"/>
    <w:pPr>
      <w:autoSpaceDE w:val="0"/>
      <w:autoSpaceDN w:val="0"/>
      <w:adjustRightInd w:val="0"/>
      <w:spacing w:after="0" w:line="240" w:lineRule="auto"/>
    </w:pPr>
    <w:rPr>
      <w:rFonts w:ascii="Franklin Gothic Medium" w:hAnsi="Franklin Gothic Medium" w:cs="Franklin Gothic Medium"/>
      <w:color w:val="000000"/>
      <w:sz w:val="24"/>
      <w:szCs w:val="24"/>
    </w:rPr>
  </w:style>
  <w:style w:type="paragraph" w:styleId="FootnoteText">
    <w:name w:val="footnote text"/>
    <w:basedOn w:val="Normal"/>
    <w:link w:val="FootnoteTextChar"/>
    <w:uiPriority w:val="99"/>
    <w:qFormat/>
    <w:rsid w:val="00D30DCA"/>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D30DCA"/>
    <w:rPr>
      <w:rFonts w:ascii="Calibri" w:eastAsia="Calibri" w:hAnsi="Calibri" w:cs="Times New Roman"/>
      <w:sz w:val="20"/>
      <w:szCs w:val="20"/>
    </w:rPr>
  </w:style>
  <w:style w:type="character" w:styleId="FootnoteReference">
    <w:name w:val="footnote reference"/>
    <w:basedOn w:val="DefaultParagraphFont"/>
    <w:uiPriority w:val="99"/>
    <w:qFormat/>
    <w:rsid w:val="00D30DCA"/>
    <w:rPr>
      <w:rFonts w:cs="Times New Roman"/>
      <w:vertAlign w:val="superscript"/>
    </w:rPr>
  </w:style>
  <w:style w:type="paragraph" w:customStyle="1" w:styleId="paragraph">
    <w:name w:val="paragraph"/>
    <w:basedOn w:val="Normal"/>
    <w:rsid w:val="000B5338"/>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0B5338"/>
  </w:style>
  <w:style w:type="character" w:customStyle="1" w:styleId="eop">
    <w:name w:val="eop"/>
    <w:basedOn w:val="DefaultParagraphFont"/>
    <w:rsid w:val="00DE146C"/>
  </w:style>
  <w:style w:type="character" w:customStyle="1" w:styleId="superscript">
    <w:name w:val="superscript"/>
    <w:basedOn w:val="DefaultParagraphFont"/>
    <w:rsid w:val="001D1111"/>
  </w:style>
  <w:style w:type="table" w:customStyle="1" w:styleId="TableGrid1">
    <w:name w:val="Table Grid1"/>
    <w:basedOn w:val="TableNormal"/>
    <w:next w:val="TableGrid"/>
    <w:uiPriority w:val="39"/>
    <w:rsid w:val="001B73D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E3A50"/>
    <w:pPr>
      <w:spacing w:after="0" w:line="240" w:lineRule="auto"/>
    </w:pPr>
    <w:rPr>
      <w:rFonts w:ascii="Franklin Gothic Book" w:hAnsi="Franklin Gothic Book"/>
    </w:rPr>
  </w:style>
  <w:style w:type="paragraph" w:customStyle="1" w:styleId="gmail-default">
    <w:name w:val="gmail-default"/>
    <w:basedOn w:val="Normal"/>
    <w:rsid w:val="00B06899"/>
    <w:pPr>
      <w:spacing w:before="100" w:beforeAutospacing="1" w:after="100" w:afterAutospacing="1"/>
    </w:pPr>
    <w:rPr>
      <w:rFonts w:ascii="Calibri" w:hAnsi="Calibri" w:cs="Calibri"/>
    </w:rPr>
  </w:style>
  <w:style w:type="character" w:styleId="UnresolvedMention">
    <w:name w:val="Unresolved Mention"/>
    <w:basedOn w:val="DefaultParagraphFont"/>
    <w:uiPriority w:val="99"/>
    <w:unhideWhenUsed/>
    <w:rsid w:val="003A26E7"/>
    <w:rPr>
      <w:color w:val="605E5C"/>
      <w:shd w:val="clear" w:color="auto" w:fill="E1DFDD"/>
    </w:rPr>
  </w:style>
  <w:style w:type="character" w:styleId="Mention">
    <w:name w:val="Mention"/>
    <w:basedOn w:val="DefaultParagraphFont"/>
    <w:uiPriority w:val="99"/>
    <w:unhideWhenUsed/>
    <w:rsid w:val="003A26E7"/>
    <w:rPr>
      <w:color w:val="2B579A"/>
      <w:shd w:val="clear" w:color="auto" w:fill="E1DFDD"/>
    </w:rPr>
  </w:style>
  <w:style w:type="paragraph" w:customStyle="1" w:styleId="gmail-m7232673885687236861default">
    <w:name w:val="gmail-m_7232673885687236861default"/>
    <w:basedOn w:val="Normal"/>
    <w:rsid w:val="003367D1"/>
    <w:pPr>
      <w:spacing w:before="100" w:beforeAutospacing="1" w:after="100" w:afterAutospacing="1"/>
    </w:pPr>
    <w:rPr>
      <w:rFonts w:ascii="Calibri" w:hAnsi="Calibri" w:cs="Calibri"/>
    </w:rPr>
  </w:style>
  <w:style w:type="character" w:styleId="FollowedHyperlink">
    <w:name w:val="FollowedHyperlink"/>
    <w:basedOn w:val="DefaultParagraphFont"/>
    <w:uiPriority w:val="99"/>
    <w:semiHidden/>
    <w:unhideWhenUsed/>
    <w:rsid w:val="00C8003D"/>
    <w:rPr>
      <w:color w:val="954F72" w:themeColor="followedHyperlink"/>
      <w:u w:val="single"/>
    </w:rPr>
  </w:style>
  <w:style w:type="paragraph" w:styleId="Caption">
    <w:name w:val="caption"/>
    <w:aliases w:val="t,text,text + +Body,Line spacing:  Multiple 1.15 li + +Body,1... + Subscript,text + 11 pt,Before:  6 pt,After:  6 pt,Line spacing:  single,1... + 12 pt,Aft...,Char,Figure, Char,_Main body - Caption,Podpis nad obiektem,Table"/>
    <w:basedOn w:val="Normal"/>
    <w:next w:val="Normal"/>
    <w:link w:val="CaptionChar"/>
    <w:uiPriority w:val="35"/>
    <w:unhideWhenUsed/>
    <w:qFormat/>
    <w:rsid w:val="00871392"/>
    <w:pPr>
      <w:spacing w:after="200"/>
    </w:pPr>
    <w:rPr>
      <w:i/>
      <w:iCs/>
      <w:color w:val="44546A" w:themeColor="text2"/>
      <w:sz w:val="18"/>
      <w:szCs w:val="18"/>
    </w:rPr>
  </w:style>
  <w:style w:type="paragraph" w:styleId="NormalWeb">
    <w:name w:val="Normal (Web)"/>
    <w:basedOn w:val="Normal"/>
    <w:uiPriority w:val="99"/>
    <w:unhideWhenUsed/>
    <w:rsid w:val="00F3334F"/>
    <w:pPr>
      <w:spacing w:before="100" w:beforeAutospacing="1" w:after="100" w:afterAutospacing="1"/>
    </w:pPr>
    <w:rPr>
      <w:rFonts w:ascii="Times New Roman" w:eastAsia="Times New Roman" w:hAnsi="Times New Roman" w:cs="Times New Roman"/>
      <w:sz w:val="24"/>
      <w:szCs w:val="24"/>
    </w:rPr>
  </w:style>
  <w:style w:type="character" w:customStyle="1" w:styleId="CaptionChar">
    <w:name w:val="Caption Char"/>
    <w:aliases w:val="t Char,text Char,text + +Body Char,Line spacing:  Multiple 1.15 li + +Body Char,1... + Subscript Char,text + 11 pt Char,Before:  6 pt Char,After:  6 pt Char,Line spacing:  single Char,1... + 12 pt Char,Aft... Char,Char Char,Figure Char"/>
    <w:link w:val="Caption"/>
    <w:uiPriority w:val="35"/>
    <w:locked/>
    <w:rsid w:val="00DC1E9F"/>
    <w:rPr>
      <w:rFonts w:ascii="Franklin Gothic Book" w:hAnsi="Franklin Gothic Book"/>
      <w:i/>
      <w:iCs/>
      <w:color w:val="44546A" w:themeColor="text2"/>
      <w:sz w:val="18"/>
      <w:szCs w:val="18"/>
    </w:rPr>
  </w:style>
  <w:style w:type="paragraph" w:styleId="EndnoteText">
    <w:name w:val="endnote text"/>
    <w:basedOn w:val="Normal"/>
    <w:link w:val="EndnoteTextChar"/>
    <w:uiPriority w:val="99"/>
    <w:semiHidden/>
    <w:unhideWhenUsed/>
    <w:rsid w:val="002335EC"/>
    <w:rPr>
      <w:sz w:val="20"/>
      <w:szCs w:val="20"/>
    </w:rPr>
  </w:style>
  <w:style w:type="character" w:customStyle="1" w:styleId="EndnoteTextChar">
    <w:name w:val="Endnote Text Char"/>
    <w:basedOn w:val="DefaultParagraphFont"/>
    <w:link w:val="EndnoteText"/>
    <w:uiPriority w:val="99"/>
    <w:semiHidden/>
    <w:rsid w:val="002335EC"/>
    <w:rPr>
      <w:rFonts w:ascii="Franklin Gothic Book" w:hAnsi="Franklin Gothic Book"/>
      <w:sz w:val="20"/>
      <w:szCs w:val="20"/>
    </w:rPr>
  </w:style>
  <w:style w:type="character" w:styleId="EndnoteReference">
    <w:name w:val="endnote reference"/>
    <w:basedOn w:val="DefaultParagraphFont"/>
    <w:uiPriority w:val="99"/>
    <w:semiHidden/>
    <w:unhideWhenUsed/>
    <w:rsid w:val="002335EC"/>
    <w:rPr>
      <w:vertAlign w:val="superscript"/>
    </w:rPr>
  </w:style>
  <w:style w:type="paragraph" w:customStyle="1" w:styleId="Heading2noTOC">
    <w:name w:val="Heading 2 no TOC"/>
    <w:basedOn w:val="Heading1"/>
    <w:next w:val="Text"/>
    <w:link w:val="Heading2noTOCChar"/>
    <w:rsid w:val="00795641"/>
    <w:rPr>
      <w:rFonts w:ascii="Franklin Gothic Medium" w:hAnsi="Franklin Gothic Medium"/>
      <w:color w:val="8AC4D8"/>
      <w:sz w:val="26"/>
    </w:rPr>
  </w:style>
  <w:style w:type="paragraph" w:customStyle="1" w:styleId="Heading3NEW">
    <w:name w:val="Heading3NEW"/>
    <w:basedOn w:val="Heading4"/>
    <w:next w:val="Normal"/>
    <w:link w:val="Heading3NEWChar"/>
    <w:rsid w:val="00D916A2"/>
    <w:rPr>
      <w:sz w:val="26"/>
      <w14:scene3d>
        <w14:camera w14:prst="orthographicFront"/>
        <w14:lightRig w14:rig="threePt" w14:dir="t">
          <w14:rot w14:lat="0" w14:lon="0" w14:rev="0"/>
        </w14:lightRig>
      </w14:scene3d>
    </w:rPr>
  </w:style>
  <w:style w:type="character" w:customStyle="1" w:styleId="Heading2noTOCChar">
    <w:name w:val="Heading 2 no TOC Char"/>
    <w:basedOn w:val="DefaultParagraphFont"/>
    <w:link w:val="Heading2noTOC"/>
    <w:rsid w:val="00795641"/>
    <w:rPr>
      <w:rFonts w:ascii="Franklin Gothic Medium" w:hAnsi="Franklin Gothic Medium"/>
      <w:caps/>
      <w:color w:val="8AC4D8"/>
      <w:sz w:val="26"/>
      <w:szCs w:val="32"/>
    </w:rPr>
  </w:style>
  <w:style w:type="paragraph" w:customStyle="1" w:styleId="Heading3-new">
    <w:name w:val="Heading3-new"/>
    <w:basedOn w:val="Heading2"/>
    <w:next w:val="Normal"/>
    <w:link w:val="Heading3-newChar"/>
    <w:rsid w:val="00383060"/>
    <w:pPr>
      <w:numPr>
        <w:ilvl w:val="0"/>
        <w:numId w:val="8"/>
      </w:numPr>
      <w:spacing w:before="120"/>
    </w:pPr>
    <w:rPr>
      <w:color w:val="006298"/>
    </w:rPr>
  </w:style>
  <w:style w:type="character" w:customStyle="1" w:styleId="Heading3-newChar">
    <w:name w:val="Heading3-new Char"/>
    <w:basedOn w:val="Heading2Char"/>
    <w:link w:val="Heading3-new"/>
    <w:rsid w:val="004B3FE6"/>
    <w:rPr>
      <w:rFonts w:ascii="Franklin Gothic Medium" w:hAnsi="Franklin Gothic Medium"/>
      <w:caps/>
      <w:color w:val="006298"/>
      <w:sz w:val="26"/>
      <w:szCs w:val="26"/>
    </w:rPr>
  </w:style>
  <w:style w:type="character" w:customStyle="1" w:styleId="Heading3NEWChar">
    <w:name w:val="Heading3NEW Char"/>
    <w:basedOn w:val="Heading4Char"/>
    <w:link w:val="Heading3NEW"/>
    <w:rsid w:val="00D916A2"/>
    <w:rPr>
      <w:rFonts w:ascii="Franklin Gothic Medium" w:hAnsi="Franklin Gothic Medium"/>
      <w:color w:val="000000" w:themeColor="text1"/>
      <w:sz w:val="26"/>
      <w:szCs w:val="24"/>
      <w14:scene3d>
        <w14:camera w14:prst="orthographicFront"/>
        <w14:lightRig w14:rig="threePt" w14:dir="t">
          <w14:rot w14:lat="0" w14:lon="0" w14:rev="0"/>
        </w14:lightRig>
      </w14:scene3d>
    </w:rPr>
  </w:style>
  <w:style w:type="paragraph" w:customStyle="1" w:styleId="ref">
    <w:name w:val="ref"/>
    <w:basedOn w:val="NoSpacing"/>
    <w:link w:val="refChar"/>
    <w:qFormat/>
    <w:rsid w:val="00933778"/>
    <w:rPr>
      <w:rFonts w:asciiTheme="minorHAnsi" w:hAnsiTheme="minorHAnsi"/>
      <w:sz w:val="16"/>
      <w:szCs w:val="18"/>
    </w:rPr>
  </w:style>
  <w:style w:type="character" w:customStyle="1" w:styleId="refChar">
    <w:name w:val="ref Char"/>
    <w:basedOn w:val="DefaultParagraphFont"/>
    <w:link w:val="ref"/>
    <w:rsid w:val="00933778"/>
    <w:rPr>
      <w:sz w:val="16"/>
      <w:szCs w:val="18"/>
    </w:rPr>
  </w:style>
  <w:style w:type="paragraph" w:styleId="NoSpacing">
    <w:name w:val="No Spacing"/>
    <w:link w:val="NoSpacingChar"/>
    <w:uiPriority w:val="1"/>
    <w:qFormat/>
    <w:rsid w:val="00AA39DB"/>
    <w:pPr>
      <w:spacing w:after="0" w:line="240" w:lineRule="auto"/>
    </w:pPr>
    <w:rPr>
      <w:rFonts w:ascii="Franklin Gothic Book" w:hAnsi="Franklin Gothic Book"/>
    </w:rPr>
  </w:style>
  <w:style w:type="character" w:styleId="PlaceholderText">
    <w:name w:val="Placeholder Text"/>
    <w:basedOn w:val="DefaultParagraphFont"/>
    <w:uiPriority w:val="99"/>
    <w:semiHidden/>
    <w:rsid w:val="00AA39DB"/>
    <w:rPr>
      <w:color w:val="808080"/>
    </w:rPr>
  </w:style>
  <w:style w:type="paragraph" w:styleId="TOCHeading">
    <w:name w:val="TOC Heading"/>
    <w:basedOn w:val="Heading1"/>
    <w:next w:val="Normal"/>
    <w:uiPriority w:val="39"/>
    <w:unhideWhenUsed/>
    <w:qFormat/>
    <w:rsid w:val="00086095"/>
    <w:pPr>
      <w:keepLines/>
      <w:numPr>
        <w:numId w:val="0"/>
      </w:numPr>
      <w:spacing w:before="240" w:after="0"/>
      <w:outlineLvl w:val="9"/>
    </w:pPr>
    <w:rPr>
      <w:rFonts w:asciiTheme="majorHAnsi" w:eastAsiaTheme="majorEastAsia" w:hAnsiTheme="majorHAnsi" w:cstheme="majorBidi"/>
      <w:caps w:val="0"/>
      <w:color w:val="2F5496" w:themeColor="accent1" w:themeShade="BF"/>
    </w:rPr>
  </w:style>
  <w:style w:type="character" w:customStyle="1" w:styleId="QuoteChar">
    <w:name w:val="Quote Char"/>
    <w:basedOn w:val="DefaultParagraphFont"/>
    <w:link w:val="Quote"/>
    <w:uiPriority w:val="29"/>
    <w:rsid w:val="005F7150"/>
    <w:rPr>
      <w:i/>
      <w:iCs/>
      <w:color w:val="404040" w:themeColor="text1" w:themeTint="BF"/>
    </w:rPr>
  </w:style>
  <w:style w:type="paragraph" w:styleId="Quote">
    <w:name w:val="Quote"/>
    <w:basedOn w:val="Normal"/>
    <w:next w:val="Normal"/>
    <w:link w:val="QuoteChar"/>
    <w:uiPriority w:val="29"/>
    <w:qFormat/>
    <w:rsid w:val="005F7150"/>
    <w:pPr>
      <w:spacing w:before="200"/>
      <w:ind w:left="864" w:right="864"/>
      <w:jc w:val="center"/>
    </w:pPr>
    <w:rPr>
      <w:rFonts w:asciiTheme="minorHAnsi" w:hAnsiTheme="minorHAnsi"/>
      <w:i/>
      <w:iCs/>
      <w:color w:val="404040" w:themeColor="text1" w:themeTint="BF"/>
    </w:rPr>
  </w:style>
  <w:style w:type="character" w:customStyle="1" w:styleId="QuoteChar1">
    <w:name w:val="Quote Char1"/>
    <w:basedOn w:val="DefaultParagraphFont"/>
    <w:uiPriority w:val="29"/>
    <w:rsid w:val="005F7150"/>
    <w:rPr>
      <w:rFonts w:ascii="Franklin Gothic Book" w:hAnsi="Franklin Gothic Book"/>
      <w:i/>
      <w:iCs/>
      <w:color w:val="404040" w:themeColor="text1" w:themeTint="BF"/>
    </w:rPr>
  </w:style>
  <w:style w:type="character" w:customStyle="1" w:styleId="jpfdse">
    <w:name w:val="jpfdse"/>
    <w:basedOn w:val="DefaultParagraphFont"/>
    <w:rsid w:val="007C62E6"/>
  </w:style>
  <w:style w:type="character" w:customStyle="1" w:styleId="NoSpacingChar">
    <w:name w:val="No Spacing Char"/>
    <w:basedOn w:val="DefaultParagraphFont"/>
    <w:link w:val="NoSpacing"/>
    <w:uiPriority w:val="1"/>
    <w:rsid w:val="00887496"/>
    <w:rPr>
      <w:rFonts w:ascii="Franklin Gothic Book" w:hAnsi="Franklin Gothic Book"/>
    </w:rPr>
  </w:style>
  <w:style w:type="character" w:customStyle="1" w:styleId="il">
    <w:name w:val="il"/>
    <w:basedOn w:val="DefaultParagraphFont"/>
    <w:rsid w:val="008751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199746">
      <w:bodyDiv w:val="1"/>
      <w:marLeft w:val="0"/>
      <w:marRight w:val="0"/>
      <w:marTop w:val="0"/>
      <w:marBottom w:val="0"/>
      <w:divBdr>
        <w:top w:val="none" w:sz="0" w:space="0" w:color="auto"/>
        <w:left w:val="none" w:sz="0" w:space="0" w:color="auto"/>
        <w:bottom w:val="none" w:sz="0" w:space="0" w:color="auto"/>
        <w:right w:val="none" w:sz="0" w:space="0" w:color="auto"/>
      </w:divBdr>
    </w:div>
    <w:div w:id="166755557">
      <w:bodyDiv w:val="1"/>
      <w:marLeft w:val="0"/>
      <w:marRight w:val="0"/>
      <w:marTop w:val="0"/>
      <w:marBottom w:val="0"/>
      <w:divBdr>
        <w:top w:val="none" w:sz="0" w:space="0" w:color="auto"/>
        <w:left w:val="none" w:sz="0" w:space="0" w:color="auto"/>
        <w:bottom w:val="none" w:sz="0" w:space="0" w:color="auto"/>
        <w:right w:val="none" w:sz="0" w:space="0" w:color="auto"/>
      </w:divBdr>
    </w:div>
    <w:div w:id="172687860">
      <w:bodyDiv w:val="1"/>
      <w:marLeft w:val="0"/>
      <w:marRight w:val="0"/>
      <w:marTop w:val="0"/>
      <w:marBottom w:val="0"/>
      <w:divBdr>
        <w:top w:val="none" w:sz="0" w:space="0" w:color="auto"/>
        <w:left w:val="none" w:sz="0" w:space="0" w:color="auto"/>
        <w:bottom w:val="none" w:sz="0" w:space="0" w:color="auto"/>
        <w:right w:val="none" w:sz="0" w:space="0" w:color="auto"/>
      </w:divBdr>
    </w:div>
    <w:div w:id="234974453">
      <w:bodyDiv w:val="1"/>
      <w:marLeft w:val="0"/>
      <w:marRight w:val="0"/>
      <w:marTop w:val="0"/>
      <w:marBottom w:val="0"/>
      <w:divBdr>
        <w:top w:val="none" w:sz="0" w:space="0" w:color="auto"/>
        <w:left w:val="none" w:sz="0" w:space="0" w:color="auto"/>
        <w:bottom w:val="none" w:sz="0" w:space="0" w:color="auto"/>
        <w:right w:val="none" w:sz="0" w:space="0" w:color="auto"/>
      </w:divBdr>
    </w:div>
    <w:div w:id="236676977">
      <w:bodyDiv w:val="1"/>
      <w:marLeft w:val="0"/>
      <w:marRight w:val="0"/>
      <w:marTop w:val="0"/>
      <w:marBottom w:val="0"/>
      <w:divBdr>
        <w:top w:val="none" w:sz="0" w:space="0" w:color="auto"/>
        <w:left w:val="none" w:sz="0" w:space="0" w:color="auto"/>
        <w:bottom w:val="none" w:sz="0" w:space="0" w:color="auto"/>
        <w:right w:val="none" w:sz="0" w:space="0" w:color="auto"/>
      </w:divBdr>
    </w:div>
    <w:div w:id="259340393">
      <w:bodyDiv w:val="1"/>
      <w:marLeft w:val="0"/>
      <w:marRight w:val="0"/>
      <w:marTop w:val="0"/>
      <w:marBottom w:val="0"/>
      <w:divBdr>
        <w:top w:val="none" w:sz="0" w:space="0" w:color="auto"/>
        <w:left w:val="none" w:sz="0" w:space="0" w:color="auto"/>
        <w:bottom w:val="none" w:sz="0" w:space="0" w:color="auto"/>
        <w:right w:val="none" w:sz="0" w:space="0" w:color="auto"/>
      </w:divBdr>
    </w:div>
    <w:div w:id="276758988">
      <w:bodyDiv w:val="1"/>
      <w:marLeft w:val="0"/>
      <w:marRight w:val="0"/>
      <w:marTop w:val="0"/>
      <w:marBottom w:val="0"/>
      <w:divBdr>
        <w:top w:val="none" w:sz="0" w:space="0" w:color="auto"/>
        <w:left w:val="none" w:sz="0" w:space="0" w:color="auto"/>
        <w:bottom w:val="none" w:sz="0" w:space="0" w:color="auto"/>
        <w:right w:val="none" w:sz="0" w:space="0" w:color="auto"/>
      </w:divBdr>
    </w:div>
    <w:div w:id="331883576">
      <w:bodyDiv w:val="1"/>
      <w:marLeft w:val="0"/>
      <w:marRight w:val="0"/>
      <w:marTop w:val="0"/>
      <w:marBottom w:val="0"/>
      <w:divBdr>
        <w:top w:val="none" w:sz="0" w:space="0" w:color="auto"/>
        <w:left w:val="none" w:sz="0" w:space="0" w:color="auto"/>
        <w:bottom w:val="none" w:sz="0" w:space="0" w:color="auto"/>
        <w:right w:val="none" w:sz="0" w:space="0" w:color="auto"/>
      </w:divBdr>
    </w:div>
    <w:div w:id="339429686">
      <w:bodyDiv w:val="1"/>
      <w:marLeft w:val="0"/>
      <w:marRight w:val="0"/>
      <w:marTop w:val="0"/>
      <w:marBottom w:val="0"/>
      <w:divBdr>
        <w:top w:val="none" w:sz="0" w:space="0" w:color="auto"/>
        <w:left w:val="none" w:sz="0" w:space="0" w:color="auto"/>
        <w:bottom w:val="none" w:sz="0" w:space="0" w:color="auto"/>
        <w:right w:val="none" w:sz="0" w:space="0" w:color="auto"/>
      </w:divBdr>
    </w:div>
    <w:div w:id="412556892">
      <w:bodyDiv w:val="1"/>
      <w:marLeft w:val="0"/>
      <w:marRight w:val="0"/>
      <w:marTop w:val="0"/>
      <w:marBottom w:val="0"/>
      <w:divBdr>
        <w:top w:val="none" w:sz="0" w:space="0" w:color="auto"/>
        <w:left w:val="none" w:sz="0" w:space="0" w:color="auto"/>
        <w:bottom w:val="none" w:sz="0" w:space="0" w:color="auto"/>
        <w:right w:val="none" w:sz="0" w:space="0" w:color="auto"/>
      </w:divBdr>
    </w:div>
    <w:div w:id="419570734">
      <w:bodyDiv w:val="1"/>
      <w:marLeft w:val="0"/>
      <w:marRight w:val="0"/>
      <w:marTop w:val="0"/>
      <w:marBottom w:val="0"/>
      <w:divBdr>
        <w:top w:val="none" w:sz="0" w:space="0" w:color="auto"/>
        <w:left w:val="none" w:sz="0" w:space="0" w:color="auto"/>
        <w:bottom w:val="none" w:sz="0" w:space="0" w:color="auto"/>
        <w:right w:val="none" w:sz="0" w:space="0" w:color="auto"/>
      </w:divBdr>
    </w:div>
    <w:div w:id="431828715">
      <w:bodyDiv w:val="1"/>
      <w:marLeft w:val="0"/>
      <w:marRight w:val="0"/>
      <w:marTop w:val="0"/>
      <w:marBottom w:val="0"/>
      <w:divBdr>
        <w:top w:val="none" w:sz="0" w:space="0" w:color="auto"/>
        <w:left w:val="none" w:sz="0" w:space="0" w:color="auto"/>
        <w:bottom w:val="none" w:sz="0" w:space="0" w:color="auto"/>
        <w:right w:val="none" w:sz="0" w:space="0" w:color="auto"/>
      </w:divBdr>
      <w:divsChild>
        <w:div w:id="1320575963">
          <w:marLeft w:val="1166"/>
          <w:marRight w:val="0"/>
          <w:marTop w:val="0"/>
          <w:marBottom w:val="0"/>
          <w:divBdr>
            <w:top w:val="none" w:sz="0" w:space="0" w:color="auto"/>
            <w:left w:val="none" w:sz="0" w:space="0" w:color="auto"/>
            <w:bottom w:val="none" w:sz="0" w:space="0" w:color="auto"/>
            <w:right w:val="none" w:sz="0" w:space="0" w:color="auto"/>
          </w:divBdr>
        </w:div>
        <w:div w:id="1443496457">
          <w:marLeft w:val="1166"/>
          <w:marRight w:val="0"/>
          <w:marTop w:val="0"/>
          <w:marBottom w:val="0"/>
          <w:divBdr>
            <w:top w:val="none" w:sz="0" w:space="0" w:color="auto"/>
            <w:left w:val="none" w:sz="0" w:space="0" w:color="auto"/>
            <w:bottom w:val="none" w:sz="0" w:space="0" w:color="auto"/>
            <w:right w:val="none" w:sz="0" w:space="0" w:color="auto"/>
          </w:divBdr>
        </w:div>
        <w:div w:id="1976065315">
          <w:marLeft w:val="547"/>
          <w:marRight w:val="0"/>
          <w:marTop w:val="0"/>
          <w:marBottom w:val="0"/>
          <w:divBdr>
            <w:top w:val="none" w:sz="0" w:space="0" w:color="auto"/>
            <w:left w:val="none" w:sz="0" w:space="0" w:color="auto"/>
            <w:bottom w:val="none" w:sz="0" w:space="0" w:color="auto"/>
            <w:right w:val="none" w:sz="0" w:space="0" w:color="auto"/>
          </w:divBdr>
        </w:div>
      </w:divsChild>
    </w:div>
    <w:div w:id="445318379">
      <w:bodyDiv w:val="1"/>
      <w:marLeft w:val="0"/>
      <w:marRight w:val="0"/>
      <w:marTop w:val="0"/>
      <w:marBottom w:val="0"/>
      <w:divBdr>
        <w:top w:val="none" w:sz="0" w:space="0" w:color="auto"/>
        <w:left w:val="none" w:sz="0" w:space="0" w:color="auto"/>
        <w:bottom w:val="none" w:sz="0" w:space="0" w:color="auto"/>
        <w:right w:val="none" w:sz="0" w:space="0" w:color="auto"/>
      </w:divBdr>
    </w:div>
    <w:div w:id="479540463">
      <w:bodyDiv w:val="1"/>
      <w:marLeft w:val="0"/>
      <w:marRight w:val="0"/>
      <w:marTop w:val="0"/>
      <w:marBottom w:val="0"/>
      <w:divBdr>
        <w:top w:val="none" w:sz="0" w:space="0" w:color="auto"/>
        <w:left w:val="none" w:sz="0" w:space="0" w:color="auto"/>
        <w:bottom w:val="none" w:sz="0" w:space="0" w:color="auto"/>
        <w:right w:val="none" w:sz="0" w:space="0" w:color="auto"/>
      </w:divBdr>
    </w:div>
    <w:div w:id="546457083">
      <w:bodyDiv w:val="1"/>
      <w:marLeft w:val="0"/>
      <w:marRight w:val="0"/>
      <w:marTop w:val="0"/>
      <w:marBottom w:val="0"/>
      <w:divBdr>
        <w:top w:val="none" w:sz="0" w:space="0" w:color="auto"/>
        <w:left w:val="none" w:sz="0" w:space="0" w:color="auto"/>
        <w:bottom w:val="none" w:sz="0" w:space="0" w:color="auto"/>
        <w:right w:val="none" w:sz="0" w:space="0" w:color="auto"/>
      </w:divBdr>
    </w:div>
    <w:div w:id="571549986">
      <w:bodyDiv w:val="1"/>
      <w:marLeft w:val="0"/>
      <w:marRight w:val="0"/>
      <w:marTop w:val="0"/>
      <w:marBottom w:val="0"/>
      <w:divBdr>
        <w:top w:val="none" w:sz="0" w:space="0" w:color="auto"/>
        <w:left w:val="none" w:sz="0" w:space="0" w:color="auto"/>
        <w:bottom w:val="none" w:sz="0" w:space="0" w:color="auto"/>
        <w:right w:val="none" w:sz="0" w:space="0" w:color="auto"/>
      </w:divBdr>
    </w:div>
    <w:div w:id="653534805">
      <w:bodyDiv w:val="1"/>
      <w:marLeft w:val="0"/>
      <w:marRight w:val="0"/>
      <w:marTop w:val="0"/>
      <w:marBottom w:val="0"/>
      <w:divBdr>
        <w:top w:val="none" w:sz="0" w:space="0" w:color="auto"/>
        <w:left w:val="none" w:sz="0" w:space="0" w:color="auto"/>
        <w:bottom w:val="none" w:sz="0" w:space="0" w:color="auto"/>
        <w:right w:val="none" w:sz="0" w:space="0" w:color="auto"/>
      </w:divBdr>
    </w:div>
    <w:div w:id="686521113">
      <w:bodyDiv w:val="1"/>
      <w:marLeft w:val="0"/>
      <w:marRight w:val="0"/>
      <w:marTop w:val="0"/>
      <w:marBottom w:val="0"/>
      <w:divBdr>
        <w:top w:val="none" w:sz="0" w:space="0" w:color="auto"/>
        <w:left w:val="none" w:sz="0" w:space="0" w:color="auto"/>
        <w:bottom w:val="none" w:sz="0" w:space="0" w:color="auto"/>
        <w:right w:val="none" w:sz="0" w:space="0" w:color="auto"/>
      </w:divBdr>
    </w:div>
    <w:div w:id="777144968">
      <w:bodyDiv w:val="1"/>
      <w:marLeft w:val="0"/>
      <w:marRight w:val="0"/>
      <w:marTop w:val="0"/>
      <w:marBottom w:val="0"/>
      <w:divBdr>
        <w:top w:val="none" w:sz="0" w:space="0" w:color="auto"/>
        <w:left w:val="none" w:sz="0" w:space="0" w:color="auto"/>
        <w:bottom w:val="none" w:sz="0" w:space="0" w:color="auto"/>
        <w:right w:val="none" w:sz="0" w:space="0" w:color="auto"/>
      </w:divBdr>
    </w:div>
    <w:div w:id="778722749">
      <w:bodyDiv w:val="1"/>
      <w:marLeft w:val="0"/>
      <w:marRight w:val="0"/>
      <w:marTop w:val="0"/>
      <w:marBottom w:val="0"/>
      <w:divBdr>
        <w:top w:val="none" w:sz="0" w:space="0" w:color="auto"/>
        <w:left w:val="none" w:sz="0" w:space="0" w:color="auto"/>
        <w:bottom w:val="none" w:sz="0" w:space="0" w:color="auto"/>
        <w:right w:val="none" w:sz="0" w:space="0" w:color="auto"/>
      </w:divBdr>
    </w:div>
    <w:div w:id="941298583">
      <w:bodyDiv w:val="1"/>
      <w:marLeft w:val="0"/>
      <w:marRight w:val="0"/>
      <w:marTop w:val="0"/>
      <w:marBottom w:val="0"/>
      <w:divBdr>
        <w:top w:val="none" w:sz="0" w:space="0" w:color="auto"/>
        <w:left w:val="none" w:sz="0" w:space="0" w:color="auto"/>
        <w:bottom w:val="none" w:sz="0" w:space="0" w:color="auto"/>
        <w:right w:val="none" w:sz="0" w:space="0" w:color="auto"/>
      </w:divBdr>
      <w:divsChild>
        <w:div w:id="301891568">
          <w:marLeft w:val="0"/>
          <w:marRight w:val="0"/>
          <w:marTop w:val="0"/>
          <w:marBottom w:val="0"/>
          <w:divBdr>
            <w:top w:val="none" w:sz="0" w:space="0" w:color="auto"/>
            <w:left w:val="none" w:sz="0" w:space="0" w:color="auto"/>
            <w:bottom w:val="none" w:sz="0" w:space="0" w:color="auto"/>
            <w:right w:val="none" w:sz="0" w:space="0" w:color="auto"/>
          </w:divBdr>
          <w:divsChild>
            <w:div w:id="95176713">
              <w:marLeft w:val="0"/>
              <w:marRight w:val="0"/>
              <w:marTop w:val="0"/>
              <w:marBottom w:val="0"/>
              <w:divBdr>
                <w:top w:val="none" w:sz="0" w:space="0" w:color="auto"/>
                <w:left w:val="none" w:sz="0" w:space="0" w:color="auto"/>
                <w:bottom w:val="none" w:sz="0" w:space="0" w:color="auto"/>
                <w:right w:val="none" w:sz="0" w:space="0" w:color="auto"/>
              </w:divBdr>
              <w:divsChild>
                <w:div w:id="607275496">
                  <w:marLeft w:val="0"/>
                  <w:marRight w:val="0"/>
                  <w:marTop w:val="0"/>
                  <w:marBottom w:val="0"/>
                  <w:divBdr>
                    <w:top w:val="none" w:sz="0" w:space="0" w:color="auto"/>
                    <w:left w:val="none" w:sz="0" w:space="0" w:color="auto"/>
                    <w:bottom w:val="none" w:sz="0" w:space="0" w:color="auto"/>
                    <w:right w:val="none" w:sz="0" w:space="0" w:color="auto"/>
                  </w:divBdr>
                </w:div>
                <w:div w:id="1826555608">
                  <w:marLeft w:val="0"/>
                  <w:marRight w:val="0"/>
                  <w:marTop w:val="0"/>
                  <w:marBottom w:val="0"/>
                  <w:divBdr>
                    <w:top w:val="none" w:sz="0" w:space="0" w:color="auto"/>
                    <w:left w:val="none" w:sz="0" w:space="0" w:color="auto"/>
                    <w:bottom w:val="none" w:sz="0" w:space="0" w:color="auto"/>
                    <w:right w:val="none" w:sz="0" w:space="0" w:color="auto"/>
                  </w:divBdr>
                </w:div>
              </w:divsChild>
            </w:div>
            <w:div w:id="228540334">
              <w:marLeft w:val="0"/>
              <w:marRight w:val="0"/>
              <w:marTop w:val="0"/>
              <w:marBottom w:val="0"/>
              <w:divBdr>
                <w:top w:val="none" w:sz="0" w:space="0" w:color="auto"/>
                <w:left w:val="none" w:sz="0" w:space="0" w:color="auto"/>
                <w:bottom w:val="none" w:sz="0" w:space="0" w:color="auto"/>
                <w:right w:val="none" w:sz="0" w:space="0" w:color="auto"/>
              </w:divBdr>
            </w:div>
            <w:div w:id="922450438">
              <w:marLeft w:val="0"/>
              <w:marRight w:val="0"/>
              <w:marTop w:val="0"/>
              <w:marBottom w:val="0"/>
              <w:divBdr>
                <w:top w:val="none" w:sz="0" w:space="0" w:color="auto"/>
                <w:left w:val="none" w:sz="0" w:space="0" w:color="auto"/>
                <w:bottom w:val="none" w:sz="0" w:space="0" w:color="auto"/>
                <w:right w:val="none" w:sz="0" w:space="0" w:color="auto"/>
              </w:divBdr>
              <w:divsChild>
                <w:div w:id="246690552">
                  <w:marLeft w:val="0"/>
                  <w:marRight w:val="0"/>
                  <w:marTop w:val="0"/>
                  <w:marBottom w:val="0"/>
                  <w:divBdr>
                    <w:top w:val="none" w:sz="0" w:space="0" w:color="auto"/>
                    <w:left w:val="none" w:sz="0" w:space="0" w:color="auto"/>
                    <w:bottom w:val="none" w:sz="0" w:space="0" w:color="auto"/>
                    <w:right w:val="none" w:sz="0" w:space="0" w:color="auto"/>
                  </w:divBdr>
                </w:div>
                <w:div w:id="1896117144">
                  <w:marLeft w:val="0"/>
                  <w:marRight w:val="0"/>
                  <w:marTop w:val="0"/>
                  <w:marBottom w:val="0"/>
                  <w:divBdr>
                    <w:top w:val="none" w:sz="0" w:space="0" w:color="auto"/>
                    <w:left w:val="none" w:sz="0" w:space="0" w:color="auto"/>
                    <w:bottom w:val="none" w:sz="0" w:space="0" w:color="auto"/>
                    <w:right w:val="none" w:sz="0" w:space="0" w:color="auto"/>
                  </w:divBdr>
                </w:div>
              </w:divsChild>
            </w:div>
            <w:div w:id="1288703504">
              <w:marLeft w:val="0"/>
              <w:marRight w:val="0"/>
              <w:marTop w:val="0"/>
              <w:marBottom w:val="0"/>
              <w:divBdr>
                <w:top w:val="none" w:sz="0" w:space="0" w:color="auto"/>
                <w:left w:val="none" w:sz="0" w:space="0" w:color="auto"/>
                <w:bottom w:val="none" w:sz="0" w:space="0" w:color="auto"/>
                <w:right w:val="none" w:sz="0" w:space="0" w:color="auto"/>
              </w:divBdr>
            </w:div>
            <w:div w:id="2020502787">
              <w:marLeft w:val="0"/>
              <w:marRight w:val="0"/>
              <w:marTop w:val="0"/>
              <w:marBottom w:val="0"/>
              <w:divBdr>
                <w:top w:val="none" w:sz="0" w:space="0" w:color="auto"/>
                <w:left w:val="none" w:sz="0" w:space="0" w:color="auto"/>
                <w:bottom w:val="none" w:sz="0" w:space="0" w:color="auto"/>
                <w:right w:val="none" w:sz="0" w:space="0" w:color="auto"/>
              </w:divBdr>
              <w:divsChild>
                <w:div w:id="419646142">
                  <w:marLeft w:val="0"/>
                  <w:marRight w:val="0"/>
                  <w:marTop w:val="0"/>
                  <w:marBottom w:val="0"/>
                  <w:divBdr>
                    <w:top w:val="none" w:sz="0" w:space="0" w:color="auto"/>
                    <w:left w:val="none" w:sz="0" w:space="0" w:color="auto"/>
                    <w:bottom w:val="none" w:sz="0" w:space="0" w:color="auto"/>
                    <w:right w:val="none" w:sz="0" w:space="0" w:color="auto"/>
                  </w:divBdr>
                </w:div>
              </w:divsChild>
            </w:div>
            <w:div w:id="2075884807">
              <w:marLeft w:val="0"/>
              <w:marRight w:val="0"/>
              <w:marTop w:val="0"/>
              <w:marBottom w:val="0"/>
              <w:divBdr>
                <w:top w:val="none" w:sz="0" w:space="0" w:color="auto"/>
                <w:left w:val="none" w:sz="0" w:space="0" w:color="auto"/>
                <w:bottom w:val="none" w:sz="0" w:space="0" w:color="auto"/>
                <w:right w:val="none" w:sz="0" w:space="0" w:color="auto"/>
              </w:divBdr>
              <w:divsChild>
                <w:div w:id="99406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891683">
      <w:bodyDiv w:val="1"/>
      <w:marLeft w:val="0"/>
      <w:marRight w:val="0"/>
      <w:marTop w:val="0"/>
      <w:marBottom w:val="0"/>
      <w:divBdr>
        <w:top w:val="none" w:sz="0" w:space="0" w:color="auto"/>
        <w:left w:val="none" w:sz="0" w:space="0" w:color="auto"/>
        <w:bottom w:val="none" w:sz="0" w:space="0" w:color="auto"/>
        <w:right w:val="none" w:sz="0" w:space="0" w:color="auto"/>
      </w:divBdr>
    </w:div>
    <w:div w:id="1032415042">
      <w:bodyDiv w:val="1"/>
      <w:marLeft w:val="0"/>
      <w:marRight w:val="0"/>
      <w:marTop w:val="0"/>
      <w:marBottom w:val="0"/>
      <w:divBdr>
        <w:top w:val="none" w:sz="0" w:space="0" w:color="auto"/>
        <w:left w:val="none" w:sz="0" w:space="0" w:color="auto"/>
        <w:bottom w:val="none" w:sz="0" w:space="0" w:color="auto"/>
        <w:right w:val="none" w:sz="0" w:space="0" w:color="auto"/>
      </w:divBdr>
      <w:divsChild>
        <w:div w:id="69352923">
          <w:marLeft w:val="0"/>
          <w:marRight w:val="0"/>
          <w:marTop w:val="0"/>
          <w:marBottom w:val="0"/>
          <w:divBdr>
            <w:top w:val="none" w:sz="0" w:space="0" w:color="auto"/>
            <w:left w:val="none" w:sz="0" w:space="0" w:color="auto"/>
            <w:bottom w:val="none" w:sz="0" w:space="0" w:color="auto"/>
            <w:right w:val="none" w:sz="0" w:space="0" w:color="auto"/>
          </w:divBdr>
        </w:div>
        <w:div w:id="194972936">
          <w:marLeft w:val="0"/>
          <w:marRight w:val="0"/>
          <w:marTop w:val="0"/>
          <w:marBottom w:val="0"/>
          <w:divBdr>
            <w:top w:val="none" w:sz="0" w:space="0" w:color="auto"/>
            <w:left w:val="none" w:sz="0" w:space="0" w:color="auto"/>
            <w:bottom w:val="none" w:sz="0" w:space="0" w:color="auto"/>
            <w:right w:val="none" w:sz="0" w:space="0" w:color="auto"/>
          </w:divBdr>
        </w:div>
        <w:div w:id="289937479">
          <w:marLeft w:val="0"/>
          <w:marRight w:val="0"/>
          <w:marTop w:val="0"/>
          <w:marBottom w:val="0"/>
          <w:divBdr>
            <w:top w:val="none" w:sz="0" w:space="0" w:color="auto"/>
            <w:left w:val="none" w:sz="0" w:space="0" w:color="auto"/>
            <w:bottom w:val="none" w:sz="0" w:space="0" w:color="auto"/>
            <w:right w:val="none" w:sz="0" w:space="0" w:color="auto"/>
          </w:divBdr>
        </w:div>
        <w:div w:id="344401949">
          <w:marLeft w:val="0"/>
          <w:marRight w:val="0"/>
          <w:marTop w:val="0"/>
          <w:marBottom w:val="0"/>
          <w:divBdr>
            <w:top w:val="none" w:sz="0" w:space="0" w:color="auto"/>
            <w:left w:val="none" w:sz="0" w:space="0" w:color="auto"/>
            <w:bottom w:val="none" w:sz="0" w:space="0" w:color="auto"/>
            <w:right w:val="none" w:sz="0" w:space="0" w:color="auto"/>
          </w:divBdr>
        </w:div>
        <w:div w:id="441195530">
          <w:marLeft w:val="0"/>
          <w:marRight w:val="0"/>
          <w:marTop w:val="0"/>
          <w:marBottom w:val="0"/>
          <w:divBdr>
            <w:top w:val="none" w:sz="0" w:space="0" w:color="auto"/>
            <w:left w:val="none" w:sz="0" w:space="0" w:color="auto"/>
            <w:bottom w:val="none" w:sz="0" w:space="0" w:color="auto"/>
            <w:right w:val="none" w:sz="0" w:space="0" w:color="auto"/>
          </w:divBdr>
        </w:div>
        <w:div w:id="492334092">
          <w:marLeft w:val="0"/>
          <w:marRight w:val="0"/>
          <w:marTop w:val="0"/>
          <w:marBottom w:val="0"/>
          <w:divBdr>
            <w:top w:val="none" w:sz="0" w:space="0" w:color="auto"/>
            <w:left w:val="none" w:sz="0" w:space="0" w:color="auto"/>
            <w:bottom w:val="none" w:sz="0" w:space="0" w:color="auto"/>
            <w:right w:val="none" w:sz="0" w:space="0" w:color="auto"/>
          </w:divBdr>
        </w:div>
        <w:div w:id="920213457">
          <w:marLeft w:val="0"/>
          <w:marRight w:val="0"/>
          <w:marTop w:val="0"/>
          <w:marBottom w:val="0"/>
          <w:divBdr>
            <w:top w:val="none" w:sz="0" w:space="0" w:color="auto"/>
            <w:left w:val="none" w:sz="0" w:space="0" w:color="auto"/>
            <w:bottom w:val="none" w:sz="0" w:space="0" w:color="auto"/>
            <w:right w:val="none" w:sz="0" w:space="0" w:color="auto"/>
          </w:divBdr>
          <w:divsChild>
            <w:div w:id="174854100">
              <w:marLeft w:val="0"/>
              <w:marRight w:val="0"/>
              <w:marTop w:val="0"/>
              <w:marBottom w:val="0"/>
              <w:divBdr>
                <w:top w:val="none" w:sz="0" w:space="0" w:color="auto"/>
                <w:left w:val="none" w:sz="0" w:space="0" w:color="auto"/>
                <w:bottom w:val="none" w:sz="0" w:space="0" w:color="auto"/>
                <w:right w:val="none" w:sz="0" w:space="0" w:color="auto"/>
              </w:divBdr>
            </w:div>
            <w:div w:id="405498542">
              <w:marLeft w:val="0"/>
              <w:marRight w:val="0"/>
              <w:marTop w:val="0"/>
              <w:marBottom w:val="0"/>
              <w:divBdr>
                <w:top w:val="none" w:sz="0" w:space="0" w:color="auto"/>
                <w:left w:val="none" w:sz="0" w:space="0" w:color="auto"/>
                <w:bottom w:val="none" w:sz="0" w:space="0" w:color="auto"/>
                <w:right w:val="none" w:sz="0" w:space="0" w:color="auto"/>
              </w:divBdr>
            </w:div>
            <w:div w:id="424230410">
              <w:marLeft w:val="0"/>
              <w:marRight w:val="0"/>
              <w:marTop w:val="0"/>
              <w:marBottom w:val="0"/>
              <w:divBdr>
                <w:top w:val="none" w:sz="0" w:space="0" w:color="auto"/>
                <w:left w:val="none" w:sz="0" w:space="0" w:color="auto"/>
                <w:bottom w:val="none" w:sz="0" w:space="0" w:color="auto"/>
                <w:right w:val="none" w:sz="0" w:space="0" w:color="auto"/>
              </w:divBdr>
            </w:div>
            <w:div w:id="726996874">
              <w:marLeft w:val="0"/>
              <w:marRight w:val="0"/>
              <w:marTop w:val="0"/>
              <w:marBottom w:val="0"/>
              <w:divBdr>
                <w:top w:val="none" w:sz="0" w:space="0" w:color="auto"/>
                <w:left w:val="none" w:sz="0" w:space="0" w:color="auto"/>
                <w:bottom w:val="none" w:sz="0" w:space="0" w:color="auto"/>
                <w:right w:val="none" w:sz="0" w:space="0" w:color="auto"/>
              </w:divBdr>
            </w:div>
            <w:div w:id="1100373661">
              <w:marLeft w:val="0"/>
              <w:marRight w:val="0"/>
              <w:marTop w:val="0"/>
              <w:marBottom w:val="0"/>
              <w:divBdr>
                <w:top w:val="none" w:sz="0" w:space="0" w:color="auto"/>
                <w:left w:val="none" w:sz="0" w:space="0" w:color="auto"/>
                <w:bottom w:val="none" w:sz="0" w:space="0" w:color="auto"/>
                <w:right w:val="none" w:sz="0" w:space="0" w:color="auto"/>
              </w:divBdr>
            </w:div>
          </w:divsChild>
        </w:div>
        <w:div w:id="1053427140">
          <w:marLeft w:val="0"/>
          <w:marRight w:val="0"/>
          <w:marTop w:val="0"/>
          <w:marBottom w:val="0"/>
          <w:divBdr>
            <w:top w:val="none" w:sz="0" w:space="0" w:color="auto"/>
            <w:left w:val="none" w:sz="0" w:space="0" w:color="auto"/>
            <w:bottom w:val="none" w:sz="0" w:space="0" w:color="auto"/>
            <w:right w:val="none" w:sz="0" w:space="0" w:color="auto"/>
          </w:divBdr>
          <w:divsChild>
            <w:div w:id="288509099">
              <w:marLeft w:val="0"/>
              <w:marRight w:val="0"/>
              <w:marTop w:val="0"/>
              <w:marBottom w:val="0"/>
              <w:divBdr>
                <w:top w:val="none" w:sz="0" w:space="0" w:color="auto"/>
                <w:left w:val="none" w:sz="0" w:space="0" w:color="auto"/>
                <w:bottom w:val="none" w:sz="0" w:space="0" w:color="auto"/>
                <w:right w:val="none" w:sz="0" w:space="0" w:color="auto"/>
              </w:divBdr>
            </w:div>
            <w:div w:id="849029353">
              <w:marLeft w:val="0"/>
              <w:marRight w:val="0"/>
              <w:marTop w:val="0"/>
              <w:marBottom w:val="0"/>
              <w:divBdr>
                <w:top w:val="none" w:sz="0" w:space="0" w:color="auto"/>
                <w:left w:val="none" w:sz="0" w:space="0" w:color="auto"/>
                <w:bottom w:val="none" w:sz="0" w:space="0" w:color="auto"/>
                <w:right w:val="none" w:sz="0" w:space="0" w:color="auto"/>
              </w:divBdr>
            </w:div>
            <w:div w:id="1481801305">
              <w:marLeft w:val="0"/>
              <w:marRight w:val="0"/>
              <w:marTop w:val="0"/>
              <w:marBottom w:val="0"/>
              <w:divBdr>
                <w:top w:val="none" w:sz="0" w:space="0" w:color="auto"/>
                <w:left w:val="none" w:sz="0" w:space="0" w:color="auto"/>
                <w:bottom w:val="none" w:sz="0" w:space="0" w:color="auto"/>
                <w:right w:val="none" w:sz="0" w:space="0" w:color="auto"/>
              </w:divBdr>
            </w:div>
            <w:div w:id="1514415176">
              <w:marLeft w:val="0"/>
              <w:marRight w:val="0"/>
              <w:marTop w:val="0"/>
              <w:marBottom w:val="0"/>
              <w:divBdr>
                <w:top w:val="none" w:sz="0" w:space="0" w:color="auto"/>
                <w:left w:val="none" w:sz="0" w:space="0" w:color="auto"/>
                <w:bottom w:val="none" w:sz="0" w:space="0" w:color="auto"/>
                <w:right w:val="none" w:sz="0" w:space="0" w:color="auto"/>
              </w:divBdr>
            </w:div>
            <w:div w:id="2143691397">
              <w:marLeft w:val="0"/>
              <w:marRight w:val="0"/>
              <w:marTop w:val="0"/>
              <w:marBottom w:val="0"/>
              <w:divBdr>
                <w:top w:val="none" w:sz="0" w:space="0" w:color="auto"/>
                <w:left w:val="none" w:sz="0" w:space="0" w:color="auto"/>
                <w:bottom w:val="none" w:sz="0" w:space="0" w:color="auto"/>
                <w:right w:val="none" w:sz="0" w:space="0" w:color="auto"/>
              </w:divBdr>
            </w:div>
          </w:divsChild>
        </w:div>
        <w:div w:id="1084035180">
          <w:marLeft w:val="0"/>
          <w:marRight w:val="0"/>
          <w:marTop w:val="0"/>
          <w:marBottom w:val="0"/>
          <w:divBdr>
            <w:top w:val="none" w:sz="0" w:space="0" w:color="auto"/>
            <w:left w:val="none" w:sz="0" w:space="0" w:color="auto"/>
            <w:bottom w:val="none" w:sz="0" w:space="0" w:color="auto"/>
            <w:right w:val="none" w:sz="0" w:space="0" w:color="auto"/>
          </w:divBdr>
        </w:div>
        <w:div w:id="1240869870">
          <w:marLeft w:val="0"/>
          <w:marRight w:val="0"/>
          <w:marTop w:val="0"/>
          <w:marBottom w:val="0"/>
          <w:divBdr>
            <w:top w:val="none" w:sz="0" w:space="0" w:color="auto"/>
            <w:left w:val="none" w:sz="0" w:space="0" w:color="auto"/>
            <w:bottom w:val="none" w:sz="0" w:space="0" w:color="auto"/>
            <w:right w:val="none" w:sz="0" w:space="0" w:color="auto"/>
          </w:divBdr>
        </w:div>
        <w:div w:id="1814789159">
          <w:marLeft w:val="0"/>
          <w:marRight w:val="0"/>
          <w:marTop w:val="0"/>
          <w:marBottom w:val="0"/>
          <w:divBdr>
            <w:top w:val="none" w:sz="0" w:space="0" w:color="auto"/>
            <w:left w:val="none" w:sz="0" w:space="0" w:color="auto"/>
            <w:bottom w:val="none" w:sz="0" w:space="0" w:color="auto"/>
            <w:right w:val="none" w:sz="0" w:space="0" w:color="auto"/>
          </w:divBdr>
        </w:div>
        <w:div w:id="2050257421">
          <w:marLeft w:val="0"/>
          <w:marRight w:val="0"/>
          <w:marTop w:val="0"/>
          <w:marBottom w:val="0"/>
          <w:divBdr>
            <w:top w:val="none" w:sz="0" w:space="0" w:color="auto"/>
            <w:left w:val="none" w:sz="0" w:space="0" w:color="auto"/>
            <w:bottom w:val="none" w:sz="0" w:space="0" w:color="auto"/>
            <w:right w:val="none" w:sz="0" w:space="0" w:color="auto"/>
          </w:divBdr>
        </w:div>
        <w:div w:id="2056805617">
          <w:marLeft w:val="0"/>
          <w:marRight w:val="0"/>
          <w:marTop w:val="0"/>
          <w:marBottom w:val="0"/>
          <w:divBdr>
            <w:top w:val="none" w:sz="0" w:space="0" w:color="auto"/>
            <w:left w:val="none" w:sz="0" w:space="0" w:color="auto"/>
            <w:bottom w:val="none" w:sz="0" w:space="0" w:color="auto"/>
            <w:right w:val="none" w:sz="0" w:space="0" w:color="auto"/>
          </w:divBdr>
        </w:div>
      </w:divsChild>
    </w:div>
    <w:div w:id="1060666498">
      <w:bodyDiv w:val="1"/>
      <w:marLeft w:val="0"/>
      <w:marRight w:val="0"/>
      <w:marTop w:val="0"/>
      <w:marBottom w:val="0"/>
      <w:divBdr>
        <w:top w:val="none" w:sz="0" w:space="0" w:color="auto"/>
        <w:left w:val="none" w:sz="0" w:space="0" w:color="auto"/>
        <w:bottom w:val="none" w:sz="0" w:space="0" w:color="auto"/>
        <w:right w:val="none" w:sz="0" w:space="0" w:color="auto"/>
      </w:divBdr>
    </w:div>
    <w:div w:id="1064177105">
      <w:bodyDiv w:val="1"/>
      <w:marLeft w:val="0"/>
      <w:marRight w:val="0"/>
      <w:marTop w:val="0"/>
      <w:marBottom w:val="0"/>
      <w:divBdr>
        <w:top w:val="none" w:sz="0" w:space="0" w:color="auto"/>
        <w:left w:val="none" w:sz="0" w:space="0" w:color="auto"/>
        <w:bottom w:val="none" w:sz="0" w:space="0" w:color="auto"/>
        <w:right w:val="none" w:sz="0" w:space="0" w:color="auto"/>
      </w:divBdr>
    </w:div>
    <w:div w:id="1082607923">
      <w:bodyDiv w:val="1"/>
      <w:marLeft w:val="0"/>
      <w:marRight w:val="0"/>
      <w:marTop w:val="0"/>
      <w:marBottom w:val="0"/>
      <w:divBdr>
        <w:top w:val="none" w:sz="0" w:space="0" w:color="auto"/>
        <w:left w:val="none" w:sz="0" w:space="0" w:color="auto"/>
        <w:bottom w:val="none" w:sz="0" w:space="0" w:color="auto"/>
        <w:right w:val="none" w:sz="0" w:space="0" w:color="auto"/>
      </w:divBdr>
      <w:divsChild>
        <w:div w:id="18046699">
          <w:marLeft w:val="0"/>
          <w:marRight w:val="0"/>
          <w:marTop w:val="0"/>
          <w:marBottom w:val="0"/>
          <w:divBdr>
            <w:top w:val="none" w:sz="0" w:space="0" w:color="auto"/>
            <w:left w:val="none" w:sz="0" w:space="0" w:color="auto"/>
            <w:bottom w:val="none" w:sz="0" w:space="0" w:color="auto"/>
            <w:right w:val="none" w:sz="0" w:space="0" w:color="auto"/>
          </w:divBdr>
          <w:divsChild>
            <w:div w:id="596403797">
              <w:marLeft w:val="0"/>
              <w:marRight w:val="0"/>
              <w:marTop w:val="0"/>
              <w:marBottom w:val="0"/>
              <w:divBdr>
                <w:top w:val="none" w:sz="0" w:space="0" w:color="auto"/>
                <w:left w:val="none" w:sz="0" w:space="0" w:color="auto"/>
                <w:bottom w:val="none" w:sz="0" w:space="0" w:color="auto"/>
                <w:right w:val="none" w:sz="0" w:space="0" w:color="auto"/>
              </w:divBdr>
            </w:div>
          </w:divsChild>
        </w:div>
        <w:div w:id="21633007">
          <w:marLeft w:val="0"/>
          <w:marRight w:val="0"/>
          <w:marTop w:val="0"/>
          <w:marBottom w:val="0"/>
          <w:divBdr>
            <w:top w:val="none" w:sz="0" w:space="0" w:color="auto"/>
            <w:left w:val="none" w:sz="0" w:space="0" w:color="auto"/>
            <w:bottom w:val="none" w:sz="0" w:space="0" w:color="auto"/>
            <w:right w:val="none" w:sz="0" w:space="0" w:color="auto"/>
          </w:divBdr>
          <w:divsChild>
            <w:div w:id="1210655076">
              <w:marLeft w:val="0"/>
              <w:marRight w:val="0"/>
              <w:marTop w:val="0"/>
              <w:marBottom w:val="0"/>
              <w:divBdr>
                <w:top w:val="none" w:sz="0" w:space="0" w:color="auto"/>
                <w:left w:val="none" w:sz="0" w:space="0" w:color="auto"/>
                <w:bottom w:val="none" w:sz="0" w:space="0" w:color="auto"/>
                <w:right w:val="none" w:sz="0" w:space="0" w:color="auto"/>
              </w:divBdr>
            </w:div>
          </w:divsChild>
        </w:div>
        <w:div w:id="76947733">
          <w:marLeft w:val="0"/>
          <w:marRight w:val="0"/>
          <w:marTop w:val="0"/>
          <w:marBottom w:val="0"/>
          <w:divBdr>
            <w:top w:val="none" w:sz="0" w:space="0" w:color="auto"/>
            <w:left w:val="none" w:sz="0" w:space="0" w:color="auto"/>
            <w:bottom w:val="none" w:sz="0" w:space="0" w:color="auto"/>
            <w:right w:val="none" w:sz="0" w:space="0" w:color="auto"/>
          </w:divBdr>
          <w:divsChild>
            <w:div w:id="2052226350">
              <w:marLeft w:val="0"/>
              <w:marRight w:val="0"/>
              <w:marTop w:val="0"/>
              <w:marBottom w:val="0"/>
              <w:divBdr>
                <w:top w:val="none" w:sz="0" w:space="0" w:color="auto"/>
                <w:left w:val="none" w:sz="0" w:space="0" w:color="auto"/>
                <w:bottom w:val="none" w:sz="0" w:space="0" w:color="auto"/>
                <w:right w:val="none" w:sz="0" w:space="0" w:color="auto"/>
              </w:divBdr>
            </w:div>
          </w:divsChild>
        </w:div>
        <w:div w:id="83452159">
          <w:marLeft w:val="0"/>
          <w:marRight w:val="0"/>
          <w:marTop w:val="0"/>
          <w:marBottom w:val="0"/>
          <w:divBdr>
            <w:top w:val="none" w:sz="0" w:space="0" w:color="auto"/>
            <w:left w:val="none" w:sz="0" w:space="0" w:color="auto"/>
            <w:bottom w:val="none" w:sz="0" w:space="0" w:color="auto"/>
            <w:right w:val="none" w:sz="0" w:space="0" w:color="auto"/>
          </w:divBdr>
          <w:divsChild>
            <w:div w:id="1524397027">
              <w:marLeft w:val="0"/>
              <w:marRight w:val="0"/>
              <w:marTop w:val="0"/>
              <w:marBottom w:val="0"/>
              <w:divBdr>
                <w:top w:val="none" w:sz="0" w:space="0" w:color="auto"/>
                <w:left w:val="none" w:sz="0" w:space="0" w:color="auto"/>
                <w:bottom w:val="none" w:sz="0" w:space="0" w:color="auto"/>
                <w:right w:val="none" w:sz="0" w:space="0" w:color="auto"/>
              </w:divBdr>
            </w:div>
          </w:divsChild>
        </w:div>
        <w:div w:id="108162867">
          <w:marLeft w:val="0"/>
          <w:marRight w:val="0"/>
          <w:marTop w:val="0"/>
          <w:marBottom w:val="0"/>
          <w:divBdr>
            <w:top w:val="none" w:sz="0" w:space="0" w:color="auto"/>
            <w:left w:val="none" w:sz="0" w:space="0" w:color="auto"/>
            <w:bottom w:val="none" w:sz="0" w:space="0" w:color="auto"/>
            <w:right w:val="none" w:sz="0" w:space="0" w:color="auto"/>
          </w:divBdr>
          <w:divsChild>
            <w:div w:id="1523206456">
              <w:marLeft w:val="0"/>
              <w:marRight w:val="0"/>
              <w:marTop w:val="0"/>
              <w:marBottom w:val="0"/>
              <w:divBdr>
                <w:top w:val="none" w:sz="0" w:space="0" w:color="auto"/>
                <w:left w:val="none" w:sz="0" w:space="0" w:color="auto"/>
                <w:bottom w:val="none" w:sz="0" w:space="0" w:color="auto"/>
                <w:right w:val="none" w:sz="0" w:space="0" w:color="auto"/>
              </w:divBdr>
            </w:div>
          </w:divsChild>
        </w:div>
        <w:div w:id="183179837">
          <w:marLeft w:val="0"/>
          <w:marRight w:val="0"/>
          <w:marTop w:val="0"/>
          <w:marBottom w:val="0"/>
          <w:divBdr>
            <w:top w:val="none" w:sz="0" w:space="0" w:color="auto"/>
            <w:left w:val="none" w:sz="0" w:space="0" w:color="auto"/>
            <w:bottom w:val="none" w:sz="0" w:space="0" w:color="auto"/>
            <w:right w:val="none" w:sz="0" w:space="0" w:color="auto"/>
          </w:divBdr>
          <w:divsChild>
            <w:div w:id="1980648804">
              <w:marLeft w:val="0"/>
              <w:marRight w:val="0"/>
              <w:marTop w:val="0"/>
              <w:marBottom w:val="0"/>
              <w:divBdr>
                <w:top w:val="none" w:sz="0" w:space="0" w:color="auto"/>
                <w:left w:val="none" w:sz="0" w:space="0" w:color="auto"/>
                <w:bottom w:val="none" w:sz="0" w:space="0" w:color="auto"/>
                <w:right w:val="none" w:sz="0" w:space="0" w:color="auto"/>
              </w:divBdr>
            </w:div>
          </w:divsChild>
        </w:div>
        <w:div w:id="205681036">
          <w:marLeft w:val="0"/>
          <w:marRight w:val="0"/>
          <w:marTop w:val="0"/>
          <w:marBottom w:val="0"/>
          <w:divBdr>
            <w:top w:val="none" w:sz="0" w:space="0" w:color="auto"/>
            <w:left w:val="none" w:sz="0" w:space="0" w:color="auto"/>
            <w:bottom w:val="none" w:sz="0" w:space="0" w:color="auto"/>
            <w:right w:val="none" w:sz="0" w:space="0" w:color="auto"/>
          </w:divBdr>
          <w:divsChild>
            <w:div w:id="423570382">
              <w:marLeft w:val="0"/>
              <w:marRight w:val="0"/>
              <w:marTop w:val="0"/>
              <w:marBottom w:val="0"/>
              <w:divBdr>
                <w:top w:val="none" w:sz="0" w:space="0" w:color="auto"/>
                <w:left w:val="none" w:sz="0" w:space="0" w:color="auto"/>
                <w:bottom w:val="none" w:sz="0" w:space="0" w:color="auto"/>
                <w:right w:val="none" w:sz="0" w:space="0" w:color="auto"/>
              </w:divBdr>
            </w:div>
          </w:divsChild>
        </w:div>
        <w:div w:id="229001902">
          <w:marLeft w:val="0"/>
          <w:marRight w:val="0"/>
          <w:marTop w:val="0"/>
          <w:marBottom w:val="0"/>
          <w:divBdr>
            <w:top w:val="none" w:sz="0" w:space="0" w:color="auto"/>
            <w:left w:val="none" w:sz="0" w:space="0" w:color="auto"/>
            <w:bottom w:val="none" w:sz="0" w:space="0" w:color="auto"/>
            <w:right w:val="none" w:sz="0" w:space="0" w:color="auto"/>
          </w:divBdr>
          <w:divsChild>
            <w:div w:id="908730884">
              <w:marLeft w:val="0"/>
              <w:marRight w:val="0"/>
              <w:marTop w:val="0"/>
              <w:marBottom w:val="0"/>
              <w:divBdr>
                <w:top w:val="none" w:sz="0" w:space="0" w:color="auto"/>
                <w:left w:val="none" w:sz="0" w:space="0" w:color="auto"/>
                <w:bottom w:val="none" w:sz="0" w:space="0" w:color="auto"/>
                <w:right w:val="none" w:sz="0" w:space="0" w:color="auto"/>
              </w:divBdr>
            </w:div>
          </w:divsChild>
        </w:div>
        <w:div w:id="253439878">
          <w:marLeft w:val="0"/>
          <w:marRight w:val="0"/>
          <w:marTop w:val="0"/>
          <w:marBottom w:val="0"/>
          <w:divBdr>
            <w:top w:val="none" w:sz="0" w:space="0" w:color="auto"/>
            <w:left w:val="none" w:sz="0" w:space="0" w:color="auto"/>
            <w:bottom w:val="none" w:sz="0" w:space="0" w:color="auto"/>
            <w:right w:val="none" w:sz="0" w:space="0" w:color="auto"/>
          </w:divBdr>
          <w:divsChild>
            <w:div w:id="68237400">
              <w:marLeft w:val="0"/>
              <w:marRight w:val="0"/>
              <w:marTop w:val="0"/>
              <w:marBottom w:val="0"/>
              <w:divBdr>
                <w:top w:val="none" w:sz="0" w:space="0" w:color="auto"/>
                <w:left w:val="none" w:sz="0" w:space="0" w:color="auto"/>
                <w:bottom w:val="none" w:sz="0" w:space="0" w:color="auto"/>
                <w:right w:val="none" w:sz="0" w:space="0" w:color="auto"/>
              </w:divBdr>
            </w:div>
          </w:divsChild>
        </w:div>
        <w:div w:id="421536268">
          <w:marLeft w:val="0"/>
          <w:marRight w:val="0"/>
          <w:marTop w:val="0"/>
          <w:marBottom w:val="0"/>
          <w:divBdr>
            <w:top w:val="none" w:sz="0" w:space="0" w:color="auto"/>
            <w:left w:val="none" w:sz="0" w:space="0" w:color="auto"/>
            <w:bottom w:val="none" w:sz="0" w:space="0" w:color="auto"/>
            <w:right w:val="none" w:sz="0" w:space="0" w:color="auto"/>
          </w:divBdr>
          <w:divsChild>
            <w:div w:id="965163002">
              <w:marLeft w:val="0"/>
              <w:marRight w:val="0"/>
              <w:marTop w:val="0"/>
              <w:marBottom w:val="0"/>
              <w:divBdr>
                <w:top w:val="none" w:sz="0" w:space="0" w:color="auto"/>
                <w:left w:val="none" w:sz="0" w:space="0" w:color="auto"/>
                <w:bottom w:val="none" w:sz="0" w:space="0" w:color="auto"/>
                <w:right w:val="none" w:sz="0" w:space="0" w:color="auto"/>
              </w:divBdr>
            </w:div>
          </w:divsChild>
        </w:div>
        <w:div w:id="436681034">
          <w:marLeft w:val="0"/>
          <w:marRight w:val="0"/>
          <w:marTop w:val="0"/>
          <w:marBottom w:val="0"/>
          <w:divBdr>
            <w:top w:val="none" w:sz="0" w:space="0" w:color="auto"/>
            <w:left w:val="none" w:sz="0" w:space="0" w:color="auto"/>
            <w:bottom w:val="none" w:sz="0" w:space="0" w:color="auto"/>
            <w:right w:val="none" w:sz="0" w:space="0" w:color="auto"/>
          </w:divBdr>
          <w:divsChild>
            <w:div w:id="340940095">
              <w:marLeft w:val="0"/>
              <w:marRight w:val="0"/>
              <w:marTop w:val="0"/>
              <w:marBottom w:val="0"/>
              <w:divBdr>
                <w:top w:val="none" w:sz="0" w:space="0" w:color="auto"/>
                <w:left w:val="none" w:sz="0" w:space="0" w:color="auto"/>
                <w:bottom w:val="none" w:sz="0" w:space="0" w:color="auto"/>
                <w:right w:val="none" w:sz="0" w:space="0" w:color="auto"/>
              </w:divBdr>
            </w:div>
            <w:div w:id="1795713666">
              <w:marLeft w:val="0"/>
              <w:marRight w:val="0"/>
              <w:marTop w:val="0"/>
              <w:marBottom w:val="0"/>
              <w:divBdr>
                <w:top w:val="none" w:sz="0" w:space="0" w:color="auto"/>
                <w:left w:val="none" w:sz="0" w:space="0" w:color="auto"/>
                <w:bottom w:val="none" w:sz="0" w:space="0" w:color="auto"/>
                <w:right w:val="none" w:sz="0" w:space="0" w:color="auto"/>
              </w:divBdr>
            </w:div>
            <w:div w:id="1858689014">
              <w:marLeft w:val="0"/>
              <w:marRight w:val="0"/>
              <w:marTop w:val="0"/>
              <w:marBottom w:val="0"/>
              <w:divBdr>
                <w:top w:val="none" w:sz="0" w:space="0" w:color="auto"/>
                <w:left w:val="none" w:sz="0" w:space="0" w:color="auto"/>
                <w:bottom w:val="none" w:sz="0" w:space="0" w:color="auto"/>
                <w:right w:val="none" w:sz="0" w:space="0" w:color="auto"/>
              </w:divBdr>
            </w:div>
          </w:divsChild>
        </w:div>
        <w:div w:id="471218439">
          <w:marLeft w:val="0"/>
          <w:marRight w:val="0"/>
          <w:marTop w:val="0"/>
          <w:marBottom w:val="0"/>
          <w:divBdr>
            <w:top w:val="none" w:sz="0" w:space="0" w:color="auto"/>
            <w:left w:val="none" w:sz="0" w:space="0" w:color="auto"/>
            <w:bottom w:val="none" w:sz="0" w:space="0" w:color="auto"/>
            <w:right w:val="none" w:sz="0" w:space="0" w:color="auto"/>
          </w:divBdr>
          <w:divsChild>
            <w:div w:id="1264194295">
              <w:marLeft w:val="0"/>
              <w:marRight w:val="0"/>
              <w:marTop w:val="0"/>
              <w:marBottom w:val="0"/>
              <w:divBdr>
                <w:top w:val="none" w:sz="0" w:space="0" w:color="auto"/>
                <w:left w:val="none" w:sz="0" w:space="0" w:color="auto"/>
                <w:bottom w:val="none" w:sz="0" w:space="0" w:color="auto"/>
                <w:right w:val="none" w:sz="0" w:space="0" w:color="auto"/>
              </w:divBdr>
            </w:div>
          </w:divsChild>
        </w:div>
        <w:div w:id="502012403">
          <w:marLeft w:val="0"/>
          <w:marRight w:val="0"/>
          <w:marTop w:val="0"/>
          <w:marBottom w:val="0"/>
          <w:divBdr>
            <w:top w:val="none" w:sz="0" w:space="0" w:color="auto"/>
            <w:left w:val="none" w:sz="0" w:space="0" w:color="auto"/>
            <w:bottom w:val="none" w:sz="0" w:space="0" w:color="auto"/>
            <w:right w:val="none" w:sz="0" w:space="0" w:color="auto"/>
          </w:divBdr>
          <w:divsChild>
            <w:div w:id="1207374319">
              <w:marLeft w:val="0"/>
              <w:marRight w:val="0"/>
              <w:marTop w:val="0"/>
              <w:marBottom w:val="0"/>
              <w:divBdr>
                <w:top w:val="none" w:sz="0" w:space="0" w:color="auto"/>
                <w:left w:val="none" w:sz="0" w:space="0" w:color="auto"/>
                <w:bottom w:val="none" w:sz="0" w:space="0" w:color="auto"/>
                <w:right w:val="none" w:sz="0" w:space="0" w:color="auto"/>
              </w:divBdr>
            </w:div>
          </w:divsChild>
        </w:div>
        <w:div w:id="513343797">
          <w:marLeft w:val="0"/>
          <w:marRight w:val="0"/>
          <w:marTop w:val="0"/>
          <w:marBottom w:val="0"/>
          <w:divBdr>
            <w:top w:val="none" w:sz="0" w:space="0" w:color="auto"/>
            <w:left w:val="none" w:sz="0" w:space="0" w:color="auto"/>
            <w:bottom w:val="none" w:sz="0" w:space="0" w:color="auto"/>
            <w:right w:val="none" w:sz="0" w:space="0" w:color="auto"/>
          </w:divBdr>
          <w:divsChild>
            <w:div w:id="1626043421">
              <w:marLeft w:val="0"/>
              <w:marRight w:val="0"/>
              <w:marTop w:val="0"/>
              <w:marBottom w:val="0"/>
              <w:divBdr>
                <w:top w:val="none" w:sz="0" w:space="0" w:color="auto"/>
                <w:left w:val="none" w:sz="0" w:space="0" w:color="auto"/>
                <w:bottom w:val="none" w:sz="0" w:space="0" w:color="auto"/>
                <w:right w:val="none" w:sz="0" w:space="0" w:color="auto"/>
              </w:divBdr>
            </w:div>
          </w:divsChild>
        </w:div>
        <w:div w:id="531651519">
          <w:marLeft w:val="0"/>
          <w:marRight w:val="0"/>
          <w:marTop w:val="0"/>
          <w:marBottom w:val="0"/>
          <w:divBdr>
            <w:top w:val="none" w:sz="0" w:space="0" w:color="auto"/>
            <w:left w:val="none" w:sz="0" w:space="0" w:color="auto"/>
            <w:bottom w:val="none" w:sz="0" w:space="0" w:color="auto"/>
            <w:right w:val="none" w:sz="0" w:space="0" w:color="auto"/>
          </w:divBdr>
          <w:divsChild>
            <w:div w:id="1039359881">
              <w:marLeft w:val="0"/>
              <w:marRight w:val="0"/>
              <w:marTop w:val="0"/>
              <w:marBottom w:val="0"/>
              <w:divBdr>
                <w:top w:val="none" w:sz="0" w:space="0" w:color="auto"/>
                <w:left w:val="none" w:sz="0" w:space="0" w:color="auto"/>
                <w:bottom w:val="none" w:sz="0" w:space="0" w:color="auto"/>
                <w:right w:val="none" w:sz="0" w:space="0" w:color="auto"/>
              </w:divBdr>
            </w:div>
          </w:divsChild>
        </w:div>
        <w:div w:id="643318497">
          <w:marLeft w:val="0"/>
          <w:marRight w:val="0"/>
          <w:marTop w:val="0"/>
          <w:marBottom w:val="0"/>
          <w:divBdr>
            <w:top w:val="none" w:sz="0" w:space="0" w:color="auto"/>
            <w:left w:val="none" w:sz="0" w:space="0" w:color="auto"/>
            <w:bottom w:val="none" w:sz="0" w:space="0" w:color="auto"/>
            <w:right w:val="none" w:sz="0" w:space="0" w:color="auto"/>
          </w:divBdr>
          <w:divsChild>
            <w:div w:id="891846402">
              <w:marLeft w:val="0"/>
              <w:marRight w:val="0"/>
              <w:marTop w:val="0"/>
              <w:marBottom w:val="0"/>
              <w:divBdr>
                <w:top w:val="none" w:sz="0" w:space="0" w:color="auto"/>
                <w:left w:val="none" w:sz="0" w:space="0" w:color="auto"/>
                <w:bottom w:val="none" w:sz="0" w:space="0" w:color="auto"/>
                <w:right w:val="none" w:sz="0" w:space="0" w:color="auto"/>
              </w:divBdr>
            </w:div>
          </w:divsChild>
        </w:div>
        <w:div w:id="653682969">
          <w:marLeft w:val="0"/>
          <w:marRight w:val="0"/>
          <w:marTop w:val="0"/>
          <w:marBottom w:val="0"/>
          <w:divBdr>
            <w:top w:val="none" w:sz="0" w:space="0" w:color="auto"/>
            <w:left w:val="none" w:sz="0" w:space="0" w:color="auto"/>
            <w:bottom w:val="none" w:sz="0" w:space="0" w:color="auto"/>
            <w:right w:val="none" w:sz="0" w:space="0" w:color="auto"/>
          </w:divBdr>
          <w:divsChild>
            <w:div w:id="1929535429">
              <w:marLeft w:val="0"/>
              <w:marRight w:val="0"/>
              <w:marTop w:val="0"/>
              <w:marBottom w:val="0"/>
              <w:divBdr>
                <w:top w:val="none" w:sz="0" w:space="0" w:color="auto"/>
                <w:left w:val="none" w:sz="0" w:space="0" w:color="auto"/>
                <w:bottom w:val="none" w:sz="0" w:space="0" w:color="auto"/>
                <w:right w:val="none" w:sz="0" w:space="0" w:color="auto"/>
              </w:divBdr>
            </w:div>
          </w:divsChild>
        </w:div>
        <w:div w:id="681123441">
          <w:marLeft w:val="0"/>
          <w:marRight w:val="0"/>
          <w:marTop w:val="0"/>
          <w:marBottom w:val="0"/>
          <w:divBdr>
            <w:top w:val="none" w:sz="0" w:space="0" w:color="auto"/>
            <w:left w:val="none" w:sz="0" w:space="0" w:color="auto"/>
            <w:bottom w:val="none" w:sz="0" w:space="0" w:color="auto"/>
            <w:right w:val="none" w:sz="0" w:space="0" w:color="auto"/>
          </w:divBdr>
          <w:divsChild>
            <w:div w:id="177236860">
              <w:marLeft w:val="0"/>
              <w:marRight w:val="0"/>
              <w:marTop w:val="0"/>
              <w:marBottom w:val="0"/>
              <w:divBdr>
                <w:top w:val="none" w:sz="0" w:space="0" w:color="auto"/>
                <w:left w:val="none" w:sz="0" w:space="0" w:color="auto"/>
                <w:bottom w:val="none" w:sz="0" w:space="0" w:color="auto"/>
                <w:right w:val="none" w:sz="0" w:space="0" w:color="auto"/>
              </w:divBdr>
            </w:div>
          </w:divsChild>
        </w:div>
        <w:div w:id="719477744">
          <w:marLeft w:val="0"/>
          <w:marRight w:val="0"/>
          <w:marTop w:val="0"/>
          <w:marBottom w:val="0"/>
          <w:divBdr>
            <w:top w:val="none" w:sz="0" w:space="0" w:color="auto"/>
            <w:left w:val="none" w:sz="0" w:space="0" w:color="auto"/>
            <w:bottom w:val="none" w:sz="0" w:space="0" w:color="auto"/>
            <w:right w:val="none" w:sz="0" w:space="0" w:color="auto"/>
          </w:divBdr>
          <w:divsChild>
            <w:div w:id="805700316">
              <w:marLeft w:val="0"/>
              <w:marRight w:val="0"/>
              <w:marTop w:val="0"/>
              <w:marBottom w:val="0"/>
              <w:divBdr>
                <w:top w:val="none" w:sz="0" w:space="0" w:color="auto"/>
                <w:left w:val="none" w:sz="0" w:space="0" w:color="auto"/>
                <w:bottom w:val="none" w:sz="0" w:space="0" w:color="auto"/>
                <w:right w:val="none" w:sz="0" w:space="0" w:color="auto"/>
              </w:divBdr>
            </w:div>
          </w:divsChild>
        </w:div>
        <w:div w:id="747773031">
          <w:marLeft w:val="0"/>
          <w:marRight w:val="0"/>
          <w:marTop w:val="0"/>
          <w:marBottom w:val="0"/>
          <w:divBdr>
            <w:top w:val="none" w:sz="0" w:space="0" w:color="auto"/>
            <w:left w:val="none" w:sz="0" w:space="0" w:color="auto"/>
            <w:bottom w:val="none" w:sz="0" w:space="0" w:color="auto"/>
            <w:right w:val="none" w:sz="0" w:space="0" w:color="auto"/>
          </w:divBdr>
          <w:divsChild>
            <w:div w:id="934825760">
              <w:marLeft w:val="0"/>
              <w:marRight w:val="0"/>
              <w:marTop w:val="0"/>
              <w:marBottom w:val="0"/>
              <w:divBdr>
                <w:top w:val="none" w:sz="0" w:space="0" w:color="auto"/>
                <w:left w:val="none" w:sz="0" w:space="0" w:color="auto"/>
                <w:bottom w:val="none" w:sz="0" w:space="0" w:color="auto"/>
                <w:right w:val="none" w:sz="0" w:space="0" w:color="auto"/>
              </w:divBdr>
            </w:div>
          </w:divsChild>
        </w:div>
        <w:div w:id="864177986">
          <w:marLeft w:val="0"/>
          <w:marRight w:val="0"/>
          <w:marTop w:val="0"/>
          <w:marBottom w:val="0"/>
          <w:divBdr>
            <w:top w:val="none" w:sz="0" w:space="0" w:color="auto"/>
            <w:left w:val="none" w:sz="0" w:space="0" w:color="auto"/>
            <w:bottom w:val="none" w:sz="0" w:space="0" w:color="auto"/>
            <w:right w:val="none" w:sz="0" w:space="0" w:color="auto"/>
          </w:divBdr>
          <w:divsChild>
            <w:div w:id="2031712606">
              <w:marLeft w:val="0"/>
              <w:marRight w:val="0"/>
              <w:marTop w:val="0"/>
              <w:marBottom w:val="0"/>
              <w:divBdr>
                <w:top w:val="none" w:sz="0" w:space="0" w:color="auto"/>
                <w:left w:val="none" w:sz="0" w:space="0" w:color="auto"/>
                <w:bottom w:val="none" w:sz="0" w:space="0" w:color="auto"/>
                <w:right w:val="none" w:sz="0" w:space="0" w:color="auto"/>
              </w:divBdr>
            </w:div>
          </w:divsChild>
        </w:div>
        <w:div w:id="964578562">
          <w:marLeft w:val="0"/>
          <w:marRight w:val="0"/>
          <w:marTop w:val="0"/>
          <w:marBottom w:val="0"/>
          <w:divBdr>
            <w:top w:val="none" w:sz="0" w:space="0" w:color="auto"/>
            <w:left w:val="none" w:sz="0" w:space="0" w:color="auto"/>
            <w:bottom w:val="none" w:sz="0" w:space="0" w:color="auto"/>
            <w:right w:val="none" w:sz="0" w:space="0" w:color="auto"/>
          </w:divBdr>
          <w:divsChild>
            <w:div w:id="1732380964">
              <w:marLeft w:val="0"/>
              <w:marRight w:val="0"/>
              <w:marTop w:val="0"/>
              <w:marBottom w:val="0"/>
              <w:divBdr>
                <w:top w:val="none" w:sz="0" w:space="0" w:color="auto"/>
                <w:left w:val="none" w:sz="0" w:space="0" w:color="auto"/>
                <w:bottom w:val="none" w:sz="0" w:space="0" w:color="auto"/>
                <w:right w:val="none" w:sz="0" w:space="0" w:color="auto"/>
              </w:divBdr>
            </w:div>
          </w:divsChild>
        </w:div>
        <w:div w:id="1006907631">
          <w:marLeft w:val="0"/>
          <w:marRight w:val="0"/>
          <w:marTop w:val="0"/>
          <w:marBottom w:val="0"/>
          <w:divBdr>
            <w:top w:val="none" w:sz="0" w:space="0" w:color="auto"/>
            <w:left w:val="none" w:sz="0" w:space="0" w:color="auto"/>
            <w:bottom w:val="none" w:sz="0" w:space="0" w:color="auto"/>
            <w:right w:val="none" w:sz="0" w:space="0" w:color="auto"/>
          </w:divBdr>
          <w:divsChild>
            <w:div w:id="139078831">
              <w:marLeft w:val="0"/>
              <w:marRight w:val="0"/>
              <w:marTop w:val="0"/>
              <w:marBottom w:val="0"/>
              <w:divBdr>
                <w:top w:val="none" w:sz="0" w:space="0" w:color="auto"/>
                <w:left w:val="none" w:sz="0" w:space="0" w:color="auto"/>
                <w:bottom w:val="none" w:sz="0" w:space="0" w:color="auto"/>
                <w:right w:val="none" w:sz="0" w:space="0" w:color="auto"/>
              </w:divBdr>
            </w:div>
          </w:divsChild>
        </w:div>
        <w:div w:id="1029262307">
          <w:marLeft w:val="0"/>
          <w:marRight w:val="0"/>
          <w:marTop w:val="0"/>
          <w:marBottom w:val="0"/>
          <w:divBdr>
            <w:top w:val="none" w:sz="0" w:space="0" w:color="auto"/>
            <w:left w:val="none" w:sz="0" w:space="0" w:color="auto"/>
            <w:bottom w:val="none" w:sz="0" w:space="0" w:color="auto"/>
            <w:right w:val="none" w:sz="0" w:space="0" w:color="auto"/>
          </w:divBdr>
          <w:divsChild>
            <w:div w:id="1994334132">
              <w:marLeft w:val="0"/>
              <w:marRight w:val="0"/>
              <w:marTop w:val="0"/>
              <w:marBottom w:val="0"/>
              <w:divBdr>
                <w:top w:val="none" w:sz="0" w:space="0" w:color="auto"/>
                <w:left w:val="none" w:sz="0" w:space="0" w:color="auto"/>
                <w:bottom w:val="none" w:sz="0" w:space="0" w:color="auto"/>
                <w:right w:val="none" w:sz="0" w:space="0" w:color="auto"/>
              </w:divBdr>
            </w:div>
          </w:divsChild>
        </w:div>
        <w:div w:id="1061488838">
          <w:marLeft w:val="0"/>
          <w:marRight w:val="0"/>
          <w:marTop w:val="0"/>
          <w:marBottom w:val="0"/>
          <w:divBdr>
            <w:top w:val="none" w:sz="0" w:space="0" w:color="auto"/>
            <w:left w:val="none" w:sz="0" w:space="0" w:color="auto"/>
            <w:bottom w:val="none" w:sz="0" w:space="0" w:color="auto"/>
            <w:right w:val="none" w:sz="0" w:space="0" w:color="auto"/>
          </w:divBdr>
          <w:divsChild>
            <w:div w:id="1219128116">
              <w:marLeft w:val="0"/>
              <w:marRight w:val="0"/>
              <w:marTop w:val="0"/>
              <w:marBottom w:val="0"/>
              <w:divBdr>
                <w:top w:val="none" w:sz="0" w:space="0" w:color="auto"/>
                <w:left w:val="none" w:sz="0" w:space="0" w:color="auto"/>
                <w:bottom w:val="none" w:sz="0" w:space="0" w:color="auto"/>
                <w:right w:val="none" w:sz="0" w:space="0" w:color="auto"/>
              </w:divBdr>
            </w:div>
          </w:divsChild>
        </w:div>
        <w:div w:id="1104614798">
          <w:marLeft w:val="0"/>
          <w:marRight w:val="0"/>
          <w:marTop w:val="0"/>
          <w:marBottom w:val="0"/>
          <w:divBdr>
            <w:top w:val="none" w:sz="0" w:space="0" w:color="auto"/>
            <w:left w:val="none" w:sz="0" w:space="0" w:color="auto"/>
            <w:bottom w:val="none" w:sz="0" w:space="0" w:color="auto"/>
            <w:right w:val="none" w:sz="0" w:space="0" w:color="auto"/>
          </w:divBdr>
          <w:divsChild>
            <w:div w:id="1401364797">
              <w:marLeft w:val="0"/>
              <w:marRight w:val="0"/>
              <w:marTop w:val="0"/>
              <w:marBottom w:val="0"/>
              <w:divBdr>
                <w:top w:val="none" w:sz="0" w:space="0" w:color="auto"/>
                <w:left w:val="none" w:sz="0" w:space="0" w:color="auto"/>
                <w:bottom w:val="none" w:sz="0" w:space="0" w:color="auto"/>
                <w:right w:val="none" w:sz="0" w:space="0" w:color="auto"/>
              </w:divBdr>
            </w:div>
          </w:divsChild>
        </w:div>
        <w:div w:id="1168592633">
          <w:marLeft w:val="0"/>
          <w:marRight w:val="0"/>
          <w:marTop w:val="0"/>
          <w:marBottom w:val="0"/>
          <w:divBdr>
            <w:top w:val="none" w:sz="0" w:space="0" w:color="auto"/>
            <w:left w:val="none" w:sz="0" w:space="0" w:color="auto"/>
            <w:bottom w:val="none" w:sz="0" w:space="0" w:color="auto"/>
            <w:right w:val="none" w:sz="0" w:space="0" w:color="auto"/>
          </w:divBdr>
          <w:divsChild>
            <w:div w:id="263656648">
              <w:marLeft w:val="0"/>
              <w:marRight w:val="0"/>
              <w:marTop w:val="0"/>
              <w:marBottom w:val="0"/>
              <w:divBdr>
                <w:top w:val="none" w:sz="0" w:space="0" w:color="auto"/>
                <w:left w:val="none" w:sz="0" w:space="0" w:color="auto"/>
                <w:bottom w:val="none" w:sz="0" w:space="0" w:color="auto"/>
                <w:right w:val="none" w:sz="0" w:space="0" w:color="auto"/>
              </w:divBdr>
            </w:div>
          </w:divsChild>
        </w:div>
        <w:div w:id="1197615912">
          <w:marLeft w:val="0"/>
          <w:marRight w:val="0"/>
          <w:marTop w:val="0"/>
          <w:marBottom w:val="0"/>
          <w:divBdr>
            <w:top w:val="none" w:sz="0" w:space="0" w:color="auto"/>
            <w:left w:val="none" w:sz="0" w:space="0" w:color="auto"/>
            <w:bottom w:val="none" w:sz="0" w:space="0" w:color="auto"/>
            <w:right w:val="none" w:sz="0" w:space="0" w:color="auto"/>
          </w:divBdr>
          <w:divsChild>
            <w:div w:id="386875188">
              <w:marLeft w:val="0"/>
              <w:marRight w:val="0"/>
              <w:marTop w:val="0"/>
              <w:marBottom w:val="0"/>
              <w:divBdr>
                <w:top w:val="none" w:sz="0" w:space="0" w:color="auto"/>
                <w:left w:val="none" w:sz="0" w:space="0" w:color="auto"/>
                <w:bottom w:val="none" w:sz="0" w:space="0" w:color="auto"/>
                <w:right w:val="none" w:sz="0" w:space="0" w:color="auto"/>
              </w:divBdr>
            </w:div>
          </w:divsChild>
        </w:div>
        <w:div w:id="1230657719">
          <w:marLeft w:val="0"/>
          <w:marRight w:val="0"/>
          <w:marTop w:val="0"/>
          <w:marBottom w:val="0"/>
          <w:divBdr>
            <w:top w:val="none" w:sz="0" w:space="0" w:color="auto"/>
            <w:left w:val="none" w:sz="0" w:space="0" w:color="auto"/>
            <w:bottom w:val="none" w:sz="0" w:space="0" w:color="auto"/>
            <w:right w:val="none" w:sz="0" w:space="0" w:color="auto"/>
          </w:divBdr>
          <w:divsChild>
            <w:div w:id="569389842">
              <w:marLeft w:val="0"/>
              <w:marRight w:val="0"/>
              <w:marTop w:val="0"/>
              <w:marBottom w:val="0"/>
              <w:divBdr>
                <w:top w:val="none" w:sz="0" w:space="0" w:color="auto"/>
                <w:left w:val="none" w:sz="0" w:space="0" w:color="auto"/>
                <w:bottom w:val="none" w:sz="0" w:space="0" w:color="auto"/>
                <w:right w:val="none" w:sz="0" w:space="0" w:color="auto"/>
              </w:divBdr>
            </w:div>
          </w:divsChild>
        </w:div>
        <w:div w:id="1237548875">
          <w:marLeft w:val="0"/>
          <w:marRight w:val="0"/>
          <w:marTop w:val="0"/>
          <w:marBottom w:val="0"/>
          <w:divBdr>
            <w:top w:val="none" w:sz="0" w:space="0" w:color="auto"/>
            <w:left w:val="none" w:sz="0" w:space="0" w:color="auto"/>
            <w:bottom w:val="none" w:sz="0" w:space="0" w:color="auto"/>
            <w:right w:val="none" w:sz="0" w:space="0" w:color="auto"/>
          </w:divBdr>
          <w:divsChild>
            <w:div w:id="528835589">
              <w:marLeft w:val="0"/>
              <w:marRight w:val="0"/>
              <w:marTop w:val="0"/>
              <w:marBottom w:val="0"/>
              <w:divBdr>
                <w:top w:val="none" w:sz="0" w:space="0" w:color="auto"/>
                <w:left w:val="none" w:sz="0" w:space="0" w:color="auto"/>
                <w:bottom w:val="none" w:sz="0" w:space="0" w:color="auto"/>
                <w:right w:val="none" w:sz="0" w:space="0" w:color="auto"/>
              </w:divBdr>
            </w:div>
          </w:divsChild>
        </w:div>
        <w:div w:id="1243415622">
          <w:marLeft w:val="0"/>
          <w:marRight w:val="0"/>
          <w:marTop w:val="0"/>
          <w:marBottom w:val="0"/>
          <w:divBdr>
            <w:top w:val="none" w:sz="0" w:space="0" w:color="auto"/>
            <w:left w:val="none" w:sz="0" w:space="0" w:color="auto"/>
            <w:bottom w:val="none" w:sz="0" w:space="0" w:color="auto"/>
            <w:right w:val="none" w:sz="0" w:space="0" w:color="auto"/>
          </w:divBdr>
          <w:divsChild>
            <w:div w:id="334039606">
              <w:marLeft w:val="0"/>
              <w:marRight w:val="0"/>
              <w:marTop w:val="0"/>
              <w:marBottom w:val="0"/>
              <w:divBdr>
                <w:top w:val="none" w:sz="0" w:space="0" w:color="auto"/>
                <w:left w:val="none" w:sz="0" w:space="0" w:color="auto"/>
                <w:bottom w:val="none" w:sz="0" w:space="0" w:color="auto"/>
                <w:right w:val="none" w:sz="0" w:space="0" w:color="auto"/>
              </w:divBdr>
            </w:div>
          </w:divsChild>
        </w:div>
        <w:div w:id="1253736139">
          <w:marLeft w:val="0"/>
          <w:marRight w:val="0"/>
          <w:marTop w:val="0"/>
          <w:marBottom w:val="0"/>
          <w:divBdr>
            <w:top w:val="none" w:sz="0" w:space="0" w:color="auto"/>
            <w:left w:val="none" w:sz="0" w:space="0" w:color="auto"/>
            <w:bottom w:val="none" w:sz="0" w:space="0" w:color="auto"/>
            <w:right w:val="none" w:sz="0" w:space="0" w:color="auto"/>
          </w:divBdr>
          <w:divsChild>
            <w:div w:id="1352102328">
              <w:marLeft w:val="0"/>
              <w:marRight w:val="0"/>
              <w:marTop w:val="0"/>
              <w:marBottom w:val="0"/>
              <w:divBdr>
                <w:top w:val="none" w:sz="0" w:space="0" w:color="auto"/>
                <w:left w:val="none" w:sz="0" w:space="0" w:color="auto"/>
                <w:bottom w:val="none" w:sz="0" w:space="0" w:color="auto"/>
                <w:right w:val="none" w:sz="0" w:space="0" w:color="auto"/>
              </w:divBdr>
            </w:div>
            <w:div w:id="1921716911">
              <w:marLeft w:val="0"/>
              <w:marRight w:val="0"/>
              <w:marTop w:val="0"/>
              <w:marBottom w:val="0"/>
              <w:divBdr>
                <w:top w:val="none" w:sz="0" w:space="0" w:color="auto"/>
                <w:left w:val="none" w:sz="0" w:space="0" w:color="auto"/>
                <w:bottom w:val="none" w:sz="0" w:space="0" w:color="auto"/>
                <w:right w:val="none" w:sz="0" w:space="0" w:color="auto"/>
              </w:divBdr>
            </w:div>
          </w:divsChild>
        </w:div>
        <w:div w:id="1266037120">
          <w:marLeft w:val="0"/>
          <w:marRight w:val="0"/>
          <w:marTop w:val="0"/>
          <w:marBottom w:val="0"/>
          <w:divBdr>
            <w:top w:val="none" w:sz="0" w:space="0" w:color="auto"/>
            <w:left w:val="none" w:sz="0" w:space="0" w:color="auto"/>
            <w:bottom w:val="none" w:sz="0" w:space="0" w:color="auto"/>
            <w:right w:val="none" w:sz="0" w:space="0" w:color="auto"/>
          </w:divBdr>
          <w:divsChild>
            <w:div w:id="823856736">
              <w:marLeft w:val="0"/>
              <w:marRight w:val="0"/>
              <w:marTop w:val="0"/>
              <w:marBottom w:val="0"/>
              <w:divBdr>
                <w:top w:val="none" w:sz="0" w:space="0" w:color="auto"/>
                <w:left w:val="none" w:sz="0" w:space="0" w:color="auto"/>
                <w:bottom w:val="none" w:sz="0" w:space="0" w:color="auto"/>
                <w:right w:val="none" w:sz="0" w:space="0" w:color="auto"/>
              </w:divBdr>
            </w:div>
            <w:div w:id="1681658326">
              <w:marLeft w:val="0"/>
              <w:marRight w:val="0"/>
              <w:marTop w:val="0"/>
              <w:marBottom w:val="0"/>
              <w:divBdr>
                <w:top w:val="none" w:sz="0" w:space="0" w:color="auto"/>
                <w:left w:val="none" w:sz="0" w:space="0" w:color="auto"/>
                <w:bottom w:val="none" w:sz="0" w:space="0" w:color="auto"/>
                <w:right w:val="none" w:sz="0" w:space="0" w:color="auto"/>
              </w:divBdr>
            </w:div>
            <w:div w:id="2024237813">
              <w:marLeft w:val="0"/>
              <w:marRight w:val="0"/>
              <w:marTop w:val="0"/>
              <w:marBottom w:val="0"/>
              <w:divBdr>
                <w:top w:val="none" w:sz="0" w:space="0" w:color="auto"/>
                <w:left w:val="none" w:sz="0" w:space="0" w:color="auto"/>
                <w:bottom w:val="none" w:sz="0" w:space="0" w:color="auto"/>
                <w:right w:val="none" w:sz="0" w:space="0" w:color="auto"/>
              </w:divBdr>
            </w:div>
          </w:divsChild>
        </w:div>
        <w:div w:id="1272124445">
          <w:marLeft w:val="0"/>
          <w:marRight w:val="0"/>
          <w:marTop w:val="0"/>
          <w:marBottom w:val="0"/>
          <w:divBdr>
            <w:top w:val="none" w:sz="0" w:space="0" w:color="auto"/>
            <w:left w:val="none" w:sz="0" w:space="0" w:color="auto"/>
            <w:bottom w:val="none" w:sz="0" w:space="0" w:color="auto"/>
            <w:right w:val="none" w:sz="0" w:space="0" w:color="auto"/>
          </w:divBdr>
          <w:divsChild>
            <w:div w:id="1483618887">
              <w:marLeft w:val="0"/>
              <w:marRight w:val="0"/>
              <w:marTop w:val="0"/>
              <w:marBottom w:val="0"/>
              <w:divBdr>
                <w:top w:val="none" w:sz="0" w:space="0" w:color="auto"/>
                <w:left w:val="none" w:sz="0" w:space="0" w:color="auto"/>
                <w:bottom w:val="none" w:sz="0" w:space="0" w:color="auto"/>
                <w:right w:val="none" w:sz="0" w:space="0" w:color="auto"/>
              </w:divBdr>
            </w:div>
          </w:divsChild>
        </w:div>
        <w:div w:id="1289974702">
          <w:marLeft w:val="0"/>
          <w:marRight w:val="0"/>
          <w:marTop w:val="0"/>
          <w:marBottom w:val="0"/>
          <w:divBdr>
            <w:top w:val="none" w:sz="0" w:space="0" w:color="auto"/>
            <w:left w:val="none" w:sz="0" w:space="0" w:color="auto"/>
            <w:bottom w:val="none" w:sz="0" w:space="0" w:color="auto"/>
            <w:right w:val="none" w:sz="0" w:space="0" w:color="auto"/>
          </w:divBdr>
          <w:divsChild>
            <w:div w:id="2037147117">
              <w:marLeft w:val="0"/>
              <w:marRight w:val="0"/>
              <w:marTop w:val="0"/>
              <w:marBottom w:val="0"/>
              <w:divBdr>
                <w:top w:val="none" w:sz="0" w:space="0" w:color="auto"/>
                <w:left w:val="none" w:sz="0" w:space="0" w:color="auto"/>
                <w:bottom w:val="none" w:sz="0" w:space="0" w:color="auto"/>
                <w:right w:val="none" w:sz="0" w:space="0" w:color="auto"/>
              </w:divBdr>
            </w:div>
          </w:divsChild>
        </w:div>
        <w:div w:id="1303000507">
          <w:marLeft w:val="0"/>
          <w:marRight w:val="0"/>
          <w:marTop w:val="0"/>
          <w:marBottom w:val="0"/>
          <w:divBdr>
            <w:top w:val="none" w:sz="0" w:space="0" w:color="auto"/>
            <w:left w:val="none" w:sz="0" w:space="0" w:color="auto"/>
            <w:bottom w:val="none" w:sz="0" w:space="0" w:color="auto"/>
            <w:right w:val="none" w:sz="0" w:space="0" w:color="auto"/>
          </w:divBdr>
          <w:divsChild>
            <w:div w:id="1060207149">
              <w:marLeft w:val="0"/>
              <w:marRight w:val="0"/>
              <w:marTop w:val="0"/>
              <w:marBottom w:val="0"/>
              <w:divBdr>
                <w:top w:val="none" w:sz="0" w:space="0" w:color="auto"/>
                <w:left w:val="none" w:sz="0" w:space="0" w:color="auto"/>
                <w:bottom w:val="none" w:sz="0" w:space="0" w:color="auto"/>
                <w:right w:val="none" w:sz="0" w:space="0" w:color="auto"/>
              </w:divBdr>
            </w:div>
          </w:divsChild>
        </w:div>
        <w:div w:id="1312517262">
          <w:marLeft w:val="0"/>
          <w:marRight w:val="0"/>
          <w:marTop w:val="0"/>
          <w:marBottom w:val="0"/>
          <w:divBdr>
            <w:top w:val="none" w:sz="0" w:space="0" w:color="auto"/>
            <w:left w:val="none" w:sz="0" w:space="0" w:color="auto"/>
            <w:bottom w:val="none" w:sz="0" w:space="0" w:color="auto"/>
            <w:right w:val="none" w:sz="0" w:space="0" w:color="auto"/>
          </w:divBdr>
          <w:divsChild>
            <w:div w:id="196044636">
              <w:marLeft w:val="0"/>
              <w:marRight w:val="0"/>
              <w:marTop w:val="0"/>
              <w:marBottom w:val="0"/>
              <w:divBdr>
                <w:top w:val="none" w:sz="0" w:space="0" w:color="auto"/>
                <w:left w:val="none" w:sz="0" w:space="0" w:color="auto"/>
                <w:bottom w:val="none" w:sz="0" w:space="0" w:color="auto"/>
                <w:right w:val="none" w:sz="0" w:space="0" w:color="auto"/>
              </w:divBdr>
            </w:div>
          </w:divsChild>
        </w:div>
        <w:div w:id="1349719473">
          <w:marLeft w:val="0"/>
          <w:marRight w:val="0"/>
          <w:marTop w:val="0"/>
          <w:marBottom w:val="0"/>
          <w:divBdr>
            <w:top w:val="none" w:sz="0" w:space="0" w:color="auto"/>
            <w:left w:val="none" w:sz="0" w:space="0" w:color="auto"/>
            <w:bottom w:val="none" w:sz="0" w:space="0" w:color="auto"/>
            <w:right w:val="none" w:sz="0" w:space="0" w:color="auto"/>
          </w:divBdr>
          <w:divsChild>
            <w:div w:id="1438870014">
              <w:marLeft w:val="0"/>
              <w:marRight w:val="0"/>
              <w:marTop w:val="0"/>
              <w:marBottom w:val="0"/>
              <w:divBdr>
                <w:top w:val="none" w:sz="0" w:space="0" w:color="auto"/>
                <w:left w:val="none" w:sz="0" w:space="0" w:color="auto"/>
                <w:bottom w:val="none" w:sz="0" w:space="0" w:color="auto"/>
                <w:right w:val="none" w:sz="0" w:space="0" w:color="auto"/>
              </w:divBdr>
            </w:div>
          </w:divsChild>
        </w:div>
        <w:div w:id="1367875668">
          <w:marLeft w:val="0"/>
          <w:marRight w:val="0"/>
          <w:marTop w:val="0"/>
          <w:marBottom w:val="0"/>
          <w:divBdr>
            <w:top w:val="none" w:sz="0" w:space="0" w:color="auto"/>
            <w:left w:val="none" w:sz="0" w:space="0" w:color="auto"/>
            <w:bottom w:val="none" w:sz="0" w:space="0" w:color="auto"/>
            <w:right w:val="none" w:sz="0" w:space="0" w:color="auto"/>
          </w:divBdr>
          <w:divsChild>
            <w:div w:id="2084136789">
              <w:marLeft w:val="0"/>
              <w:marRight w:val="0"/>
              <w:marTop w:val="0"/>
              <w:marBottom w:val="0"/>
              <w:divBdr>
                <w:top w:val="none" w:sz="0" w:space="0" w:color="auto"/>
                <w:left w:val="none" w:sz="0" w:space="0" w:color="auto"/>
                <w:bottom w:val="none" w:sz="0" w:space="0" w:color="auto"/>
                <w:right w:val="none" w:sz="0" w:space="0" w:color="auto"/>
              </w:divBdr>
            </w:div>
          </w:divsChild>
        </w:div>
        <w:div w:id="1395468007">
          <w:marLeft w:val="0"/>
          <w:marRight w:val="0"/>
          <w:marTop w:val="0"/>
          <w:marBottom w:val="0"/>
          <w:divBdr>
            <w:top w:val="none" w:sz="0" w:space="0" w:color="auto"/>
            <w:left w:val="none" w:sz="0" w:space="0" w:color="auto"/>
            <w:bottom w:val="none" w:sz="0" w:space="0" w:color="auto"/>
            <w:right w:val="none" w:sz="0" w:space="0" w:color="auto"/>
          </w:divBdr>
          <w:divsChild>
            <w:div w:id="385252703">
              <w:marLeft w:val="0"/>
              <w:marRight w:val="0"/>
              <w:marTop w:val="0"/>
              <w:marBottom w:val="0"/>
              <w:divBdr>
                <w:top w:val="none" w:sz="0" w:space="0" w:color="auto"/>
                <w:left w:val="none" w:sz="0" w:space="0" w:color="auto"/>
                <w:bottom w:val="none" w:sz="0" w:space="0" w:color="auto"/>
                <w:right w:val="none" w:sz="0" w:space="0" w:color="auto"/>
              </w:divBdr>
            </w:div>
          </w:divsChild>
        </w:div>
        <w:div w:id="1395666899">
          <w:marLeft w:val="0"/>
          <w:marRight w:val="0"/>
          <w:marTop w:val="0"/>
          <w:marBottom w:val="0"/>
          <w:divBdr>
            <w:top w:val="none" w:sz="0" w:space="0" w:color="auto"/>
            <w:left w:val="none" w:sz="0" w:space="0" w:color="auto"/>
            <w:bottom w:val="none" w:sz="0" w:space="0" w:color="auto"/>
            <w:right w:val="none" w:sz="0" w:space="0" w:color="auto"/>
          </w:divBdr>
          <w:divsChild>
            <w:div w:id="862867380">
              <w:marLeft w:val="0"/>
              <w:marRight w:val="0"/>
              <w:marTop w:val="0"/>
              <w:marBottom w:val="0"/>
              <w:divBdr>
                <w:top w:val="none" w:sz="0" w:space="0" w:color="auto"/>
                <w:left w:val="none" w:sz="0" w:space="0" w:color="auto"/>
                <w:bottom w:val="none" w:sz="0" w:space="0" w:color="auto"/>
                <w:right w:val="none" w:sz="0" w:space="0" w:color="auto"/>
              </w:divBdr>
            </w:div>
          </w:divsChild>
        </w:div>
        <w:div w:id="1431702805">
          <w:marLeft w:val="0"/>
          <w:marRight w:val="0"/>
          <w:marTop w:val="0"/>
          <w:marBottom w:val="0"/>
          <w:divBdr>
            <w:top w:val="none" w:sz="0" w:space="0" w:color="auto"/>
            <w:left w:val="none" w:sz="0" w:space="0" w:color="auto"/>
            <w:bottom w:val="none" w:sz="0" w:space="0" w:color="auto"/>
            <w:right w:val="none" w:sz="0" w:space="0" w:color="auto"/>
          </w:divBdr>
          <w:divsChild>
            <w:div w:id="653491021">
              <w:marLeft w:val="0"/>
              <w:marRight w:val="0"/>
              <w:marTop w:val="0"/>
              <w:marBottom w:val="0"/>
              <w:divBdr>
                <w:top w:val="none" w:sz="0" w:space="0" w:color="auto"/>
                <w:left w:val="none" w:sz="0" w:space="0" w:color="auto"/>
                <w:bottom w:val="none" w:sz="0" w:space="0" w:color="auto"/>
                <w:right w:val="none" w:sz="0" w:space="0" w:color="auto"/>
              </w:divBdr>
            </w:div>
          </w:divsChild>
        </w:div>
        <w:div w:id="1440637981">
          <w:marLeft w:val="0"/>
          <w:marRight w:val="0"/>
          <w:marTop w:val="0"/>
          <w:marBottom w:val="0"/>
          <w:divBdr>
            <w:top w:val="none" w:sz="0" w:space="0" w:color="auto"/>
            <w:left w:val="none" w:sz="0" w:space="0" w:color="auto"/>
            <w:bottom w:val="none" w:sz="0" w:space="0" w:color="auto"/>
            <w:right w:val="none" w:sz="0" w:space="0" w:color="auto"/>
          </w:divBdr>
          <w:divsChild>
            <w:div w:id="580875381">
              <w:marLeft w:val="0"/>
              <w:marRight w:val="0"/>
              <w:marTop w:val="0"/>
              <w:marBottom w:val="0"/>
              <w:divBdr>
                <w:top w:val="none" w:sz="0" w:space="0" w:color="auto"/>
                <w:left w:val="none" w:sz="0" w:space="0" w:color="auto"/>
                <w:bottom w:val="none" w:sz="0" w:space="0" w:color="auto"/>
                <w:right w:val="none" w:sz="0" w:space="0" w:color="auto"/>
              </w:divBdr>
            </w:div>
          </w:divsChild>
        </w:div>
        <w:div w:id="1448310798">
          <w:marLeft w:val="0"/>
          <w:marRight w:val="0"/>
          <w:marTop w:val="0"/>
          <w:marBottom w:val="0"/>
          <w:divBdr>
            <w:top w:val="none" w:sz="0" w:space="0" w:color="auto"/>
            <w:left w:val="none" w:sz="0" w:space="0" w:color="auto"/>
            <w:bottom w:val="none" w:sz="0" w:space="0" w:color="auto"/>
            <w:right w:val="none" w:sz="0" w:space="0" w:color="auto"/>
          </w:divBdr>
          <w:divsChild>
            <w:div w:id="873737418">
              <w:marLeft w:val="0"/>
              <w:marRight w:val="0"/>
              <w:marTop w:val="0"/>
              <w:marBottom w:val="0"/>
              <w:divBdr>
                <w:top w:val="none" w:sz="0" w:space="0" w:color="auto"/>
                <w:left w:val="none" w:sz="0" w:space="0" w:color="auto"/>
                <w:bottom w:val="none" w:sz="0" w:space="0" w:color="auto"/>
                <w:right w:val="none" w:sz="0" w:space="0" w:color="auto"/>
              </w:divBdr>
            </w:div>
          </w:divsChild>
        </w:div>
        <w:div w:id="1567297798">
          <w:marLeft w:val="0"/>
          <w:marRight w:val="0"/>
          <w:marTop w:val="0"/>
          <w:marBottom w:val="0"/>
          <w:divBdr>
            <w:top w:val="none" w:sz="0" w:space="0" w:color="auto"/>
            <w:left w:val="none" w:sz="0" w:space="0" w:color="auto"/>
            <w:bottom w:val="none" w:sz="0" w:space="0" w:color="auto"/>
            <w:right w:val="none" w:sz="0" w:space="0" w:color="auto"/>
          </w:divBdr>
          <w:divsChild>
            <w:div w:id="805969824">
              <w:marLeft w:val="0"/>
              <w:marRight w:val="0"/>
              <w:marTop w:val="0"/>
              <w:marBottom w:val="0"/>
              <w:divBdr>
                <w:top w:val="none" w:sz="0" w:space="0" w:color="auto"/>
                <w:left w:val="none" w:sz="0" w:space="0" w:color="auto"/>
                <w:bottom w:val="none" w:sz="0" w:space="0" w:color="auto"/>
                <w:right w:val="none" w:sz="0" w:space="0" w:color="auto"/>
              </w:divBdr>
            </w:div>
          </w:divsChild>
        </w:div>
        <w:div w:id="1587375622">
          <w:marLeft w:val="0"/>
          <w:marRight w:val="0"/>
          <w:marTop w:val="0"/>
          <w:marBottom w:val="0"/>
          <w:divBdr>
            <w:top w:val="none" w:sz="0" w:space="0" w:color="auto"/>
            <w:left w:val="none" w:sz="0" w:space="0" w:color="auto"/>
            <w:bottom w:val="none" w:sz="0" w:space="0" w:color="auto"/>
            <w:right w:val="none" w:sz="0" w:space="0" w:color="auto"/>
          </w:divBdr>
          <w:divsChild>
            <w:div w:id="141897807">
              <w:marLeft w:val="0"/>
              <w:marRight w:val="0"/>
              <w:marTop w:val="0"/>
              <w:marBottom w:val="0"/>
              <w:divBdr>
                <w:top w:val="none" w:sz="0" w:space="0" w:color="auto"/>
                <w:left w:val="none" w:sz="0" w:space="0" w:color="auto"/>
                <w:bottom w:val="none" w:sz="0" w:space="0" w:color="auto"/>
                <w:right w:val="none" w:sz="0" w:space="0" w:color="auto"/>
              </w:divBdr>
            </w:div>
          </w:divsChild>
        </w:div>
        <w:div w:id="1604534547">
          <w:marLeft w:val="0"/>
          <w:marRight w:val="0"/>
          <w:marTop w:val="0"/>
          <w:marBottom w:val="0"/>
          <w:divBdr>
            <w:top w:val="none" w:sz="0" w:space="0" w:color="auto"/>
            <w:left w:val="none" w:sz="0" w:space="0" w:color="auto"/>
            <w:bottom w:val="none" w:sz="0" w:space="0" w:color="auto"/>
            <w:right w:val="none" w:sz="0" w:space="0" w:color="auto"/>
          </w:divBdr>
          <w:divsChild>
            <w:div w:id="967930243">
              <w:marLeft w:val="0"/>
              <w:marRight w:val="0"/>
              <w:marTop w:val="0"/>
              <w:marBottom w:val="0"/>
              <w:divBdr>
                <w:top w:val="none" w:sz="0" w:space="0" w:color="auto"/>
                <w:left w:val="none" w:sz="0" w:space="0" w:color="auto"/>
                <w:bottom w:val="none" w:sz="0" w:space="0" w:color="auto"/>
                <w:right w:val="none" w:sz="0" w:space="0" w:color="auto"/>
              </w:divBdr>
            </w:div>
          </w:divsChild>
        </w:div>
        <w:div w:id="1706831163">
          <w:marLeft w:val="0"/>
          <w:marRight w:val="0"/>
          <w:marTop w:val="0"/>
          <w:marBottom w:val="0"/>
          <w:divBdr>
            <w:top w:val="none" w:sz="0" w:space="0" w:color="auto"/>
            <w:left w:val="none" w:sz="0" w:space="0" w:color="auto"/>
            <w:bottom w:val="none" w:sz="0" w:space="0" w:color="auto"/>
            <w:right w:val="none" w:sz="0" w:space="0" w:color="auto"/>
          </w:divBdr>
          <w:divsChild>
            <w:div w:id="2144349103">
              <w:marLeft w:val="0"/>
              <w:marRight w:val="0"/>
              <w:marTop w:val="0"/>
              <w:marBottom w:val="0"/>
              <w:divBdr>
                <w:top w:val="none" w:sz="0" w:space="0" w:color="auto"/>
                <w:left w:val="none" w:sz="0" w:space="0" w:color="auto"/>
                <w:bottom w:val="none" w:sz="0" w:space="0" w:color="auto"/>
                <w:right w:val="none" w:sz="0" w:space="0" w:color="auto"/>
              </w:divBdr>
            </w:div>
          </w:divsChild>
        </w:div>
        <w:div w:id="1724719117">
          <w:marLeft w:val="0"/>
          <w:marRight w:val="0"/>
          <w:marTop w:val="0"/>
          <w:marBottom w:val="0"/>
          <w:divBdr>
            <w:top w:val="none" w:sz="0" w:space="0" w:color="auto"/>
            <w:left w:val="none" w:sz="0" w:space="0" w:color="auto"/>
            <w:bottom w:val="none" w:sz="0" w:space="0" w:color="auto"/>
            <w:right w:val="none" w:sz="0" w:space="0" w:color="auto"/>
          </w:divBdr>
          <w:divsChild>
            <w:div w:id="1274702701">
              <w:marLeft w:val="0"/>
              <w:marRight w:val="0"/>
              <w:marTop w:val="0"/>
              <w:marBottom w:val="0"/>
              <w:divBdr>
                <w:top w:val="none" w:sz="0" w:space="0" w:color="auto"/>
                <w:left w:val="none" w:sz="0" w:space="0" w:color="auto"/>
                <w:bottom w:val="none" w:sz="0" w:space="0" w:color="auto"/>
                <w:right w:val="none" w:sz="0" w:space="0" w:color="auto"/>
              </w:divBdr>
            </w:div>
            <w:div w:id="1719011137">
              <w:marLeft w:val="0"/>
              <w:marRight w:val="0"/>
              <w:marTop w:val="0"/>
              <w:marBottom w:val="0"/>
              <w:divBdr>
                <w:top w:val="none" w:sz="0" w:space="0" w:color="auto"/>
                <w:left w:val="none" w:sz="0" w:space="0" w:color="auto"/>
                <w:bottom w:val="none" w:sz="0" w:space="0" w:color="auto"/>
                <w:right w:val="none" w:sz="0" w:space="0" w:color="auto"/>
              </w:divBdr>
            </w:div>
          </w:divsChild>
        </w:div>
        <w:div w:id="1829054625">
          <w:marLeft w:val="0"/>
          <w:marRight w:val="0"/>
          <w:marTop w:val="0"/>
          <w:marBottom w:val="0"/>
          <w:divBdr>
            <w:top w:val="none" w:sz="0" w:space="0" w:color="auto"/>
            <w:left w:val="none" w:sz="0" w:space="0" w:color="auto"/>
            <w:bottom w:val="none" w:sz="0" w:space="0" w:color="auto"/>
            <w:right w:val="none" w:sz="0" w:space="0" w:color="auto"/>
          </w:divBdr>
          <w:divsChild>
            <w:div w:id="1177691692">
              <w:marLeft w:val="0"/>
              <w:marRight w:val="0"/>
              <w:marTop w:val="0"/>
              <w:marBottom w:val="0"/>
              <w:divBdr>
                <w:top w:val="none" w:sz="0" w:space="0" w:color="auto"/>
                <w:left w:val="none" w:sz="0" w:space="0" w:color="auto"/>
                <w:bottom w:val="none" w:sz="0" w:space="0" w:color="auto"/>
                <w:right w:val="none" w:sz="0" w:space="0" w:color="auto"/>
              </w:divBdr>
            </w:div>
          </w:divsChild>
        </w:div>
        <w:div w:id="1839617238">
          <w:marLeft w:val="0"/>
          <w:marRight w:val="0"/>
          <w:marTop w:val="0"/>
          <w:marBottom w:val="0"/>
          <w:divBdr>
            <w:top w:val="none" w:sz="0" w:space="0" w:color="auto"/>
            <w:left w:val="none" w:sz="0" w:space="0" w:color="auto"/>
            <w:bottom w:val="none" w:sz="0" w:space="0" w:color="auto"/>
            <w:right w:val="none" w:sz="0" w:space="0" w:color="auto"/>
          </w:divBdr>
          <w:divsChild>
            <w:div w:id="1073159099">
              <w:marLeft w:val="0"/>
              <w:marRight w:val="0"/>
              <w:marTop w:val="0"/>
              <w:marBottom w:val="0"/>
              <w:divBdr>
                <w:top w:val="none" w:sz="0" w:space="0" w:color="auto"/>
                <w:left w:val="none" w:sz="0" w:space="0" w:color="auto"/>
                <w:bottom w:val="none" w:sz="0" w:space="0" w:color="auto"/>
                <w:right w:val="none" w:sz="0" w:space="0" w:color="auto"/>
              </w:divBdr>
            </w:div>
          </w:divsChild>
        </w:div>
        <w:div w:id="1847134956">
          <w:marLeft w:val="0"/>
          <w:marRight w:val="0"/>
          <w:marTop w:val="0"/>
          <w:marBottom w:val="0"/>
          <w:divBdr>
            <w:top w:val="none" w:sz="0" w:space="0" w:color="auto"/>
            <w:left w:val="none" w:sz="0" w:space="0" w:color="auto"/>
            <w:bottom w:val="none" w:sz="0" w:space="0" w:color="auto"/>
            <w:right w:val="none" w:sz="0" w:space="0" w:color="auto"/>
          </w:divBdr>
          <w:divsChild>
            <w:div w:id="371927536">
              <w:marLeft w:val="0"/>
              <w:marRight w:val="0"/>
              <w:marTop w:val="0"/>
              <w:marBottom w:val="0"/>
              <w:divBdr>
                <w:top w:val="none" w:sz="0" w:space="0" w:color="auto"/>
                <w:left w:val="none" w:sz="0" w:space="0" w:color="auto"/>
                <w:bottom w:val="none" w:sz="0" w:space="0" w:color="auto"/>
                <w:right w:val="none" w:sz="0" w:space="0" w:color="auto"/>
              </w:divBdr>
            </w:div>
          </w:divsChild>
        </w:div>
        <w:div w:id="1891072469">
          <w:marLeft w:val="0"/>
          <w:marRight w:val="0"/>
          <w:marTop w:val="0"/>
          <w:marBottom w:val="0"/>
          <w:divBdr>
            <w:top w:val="none" w:sz="0" w:space="0" w:color="auto"/>
            <w:left w:val="none" w:sz="0" w:space="0" w:color="auto"/>
            <w:bottom w:val="none" w:sz="0" w:space="0" w:color="auto"/>
            <w:right w:val="none" w:sz="0" w:space="0" w:color="auto"/>
          </w:divBdr>
          <w:divsChild>
            <w:div w:id="1868061845">
              <w:marLeft w:val="0"/>
              <w:marRight w:val="0"/>
              <w:marTop w:val="0"/>
              <w:marBottom w:val="0"/>
              <w:divBdr>
                <w:top w:val="none" w:sz="0" w:space="0" w:color="auto"/>
                <w:left w:val="none" w:sz="0" w:space="0" w:color="auto"/>
                <w:bottom w:val="none" w:sz="0" w:space="0" w:color="auto"/>
                <w:right w:val="none" w:sz="0" w:space="0" w:color="auto"/>
              </w:divBdr>
            </w:div>
          </w:divsChild>
        </w:div>
        <w:div w:id="1950356244">
          <w:marLeft w:val="0"/>
          <w:marRight w:val="0"/>
          <w:marTop w:val="0"/>
          <w:marBottom w:val="0"/>
          <w:divBdr>
            <w:top w:val="none" w:sz="0" w:space="0" w:color="auto"/>
            <w:left w:val="none" w:sz="0" w:space="0" w:color="auto"/>
            <w:bottom w:val="none" w:sz="0" w:space="0" w:color="auto"/>
            <w:right w:val="none" w:sz="0" w:space="0" w:color="auto"/>
          </w:divBdr>
          <w:divsChild>
            <w:div w:id="1372532395">
              <w:marLeft w:val="0"/>
              <w:marRight w:val="0"/>
              <w:marTop w:val="0"/>
              <w:marBottom w:val="0"/>
              <w:divBdr>
                <w:top w:val="none" w:sz="0" w:space="0" w:color="auto"/>
                <w:left w:val="none" w:sz="0" w:space="0" w:color="auto"/>
                <w:bottom w:val="none" w:sz="0" w:space="0" w:color="auto"/>
                <w:right w:val="none" w:sz="0" w:space="0" w:color="auto"/>
              </w:divBdr>
            </w:div>
          </w:divsChild>
        </w:div>
        <w:div w:id="1980457517">
          <w:marLeft w:val="0"/>
          <w:marRight w:val="0"/>
          <w:marTop w:val="0"/>
          <w:marBottom w:val="0"/>
          <w:divBdr>
            <w:top w:val="none" w:sz="0" w:space="0" w:color="auto"/>
            <w:left w:val="none" w:sz="0" w:space="0" w:color="auto"/>
            <w:bottom w:val="none" w:sz="0" w:space="0" w:color="auto"/>
            <w:right w:val="none" w:sz="0" w:space="0" w:color="auto"/>
          </w:divBdr>
          <w:divsChild>
            <w:div w:id="965357214">
              <w:marLeft w:val="0"/>
              <w:marRight w:val="0"/>
              <w:marTop w:val="0"/>
              <w:marBottom w:val="0"/>
              <w:divBdr>
                <w:top w:val="none" w:sz="0" w:space="0" w:color="auto"/>
                <w:left w:val="none" w:sz="0" w:space="0" w:color="auto"/>
                <w:bottom w:val="none" w:sz="0" w:space="0" w:color="auto"/>
                <w:right w:val="none" w:sz="0" w:space="0" w:color="auto"/>
              </w:divBdr>
            </w:div>
          </w:divsChild>
        </w:div>
        <w:div w:id="2004309379">
          <w:marLeft w:val="0"/>
          <w:marRight w:val="0"/>
          <w:marTop w:val="0"/>
          <w:marBottom w:val="0"/>
          <w:divBdr>
            <w:top w:val="none" w:sz="0" w:space="0" w:color="auto"/>
            <w:left w:val="none" w:sz="0" w:space="0" w:color="auto"/>
            <w:bottom w:val="none" w:sz="0" w:space="0" w:color="auto"/>
            <w:right w:val="none" w:sz="0" w:space="0" w:color="auto"/>
          </w:divBdr>
          <w:divsChild>
            <w:div w:id="1203247799">
              <w:marLeft w:val="0"/>
              <w:marRight w:val="0"/>
              <w:marTop w:val="0"/>
              <w:marBottom w:val="0"/>
              <w:divBdr>
                <w:top w:val="none" w:sz="0" w:space="0" w:color="auto"/>
                <w:left w:val="none" w:sz="0" w:space="0" w:color="auto"/>
                <w:bottom w:val="none" w:sz="0" w:space="0" w:color="auto"/>
                <w:right w:val="none" w:sz="0" w:space="0" w:color="auto"/>
              </w:divBdr>
            </w:div>
          </w:divsChild>
        </w:div>
        <w:div w:id="2019040067">
          <w:marLeft w:val="0"/>
          <w:marRight w:val="0"/>
          <w:marTop w:val="0"/>
          <w:marBottom w:val="0"/>
          <w:divBdr>
            <w:top w:val="none" w:sz="0" w:space="0" w:color="auto"/>
            <w:left w:val="none" w:sz="0" w:space="0" w:color="auto"/>
            <w:bottom w:val="none" w:sz="0" w:space="0" w:color="auto"/>
            <w:right w:val="none" w:sz="0" w:space="0" w:color="auto"/>
          </w:divBdr>
          <w:divsChild>
            <w:div w:id="359817770">
              <w:marLeft w:val="0"/>
              <w:marRight w:val="0"/>
              <w:marTop w:val="0"/>
              <w:marBottom w:val="0"/>
              <w:divBdr>
                <w:top w:val="none" w:sz="0" w:space="0" w:color="auto"/>
                <w:left w:val="none" w:sz="0" w:space="0" w:color="auto"/>
                <w:bottom w:val="none" w:sz="0" w:space="0" w:color="auto"/>
                <w:right w:val="none" w:sz="0" w:space="0" w:color="auto"/>
              </w:divBdr>
            </w:div>
            <w:div w:id="585067858">
              <w:marLeft w:val="0"/>
              <w:marRight w:val="0"/>
              <w:marTop w:val="0"/>
              <w:marBottom w:val="0"/>
              <w:divBdr>
                <w:top w:val="none" w:sz="0" w:space="0" w:color="auto"/>
                <w:left w:val="none" w:sz="0" w:space="0" w:color="auto"/>
                <w:bottom w:val="none" w:sz="0" w:space="0" w:color="auto"/>
                <w:right w:val="none" w:sz="0" w:space="0" w:color="auto"/>
              </w:divBdr>
            </w:div>
            <w:div w:id="2096315513">
              <w:marLeft w:val="0"/>
              <w:marRight w:val="0"/>
              <w:marTop w:val="0"/>
              <w:marBottom w:val="0"/>
              <w:divBdr>
                <w:top w:val="none" w:sz="0" w:space="0" w:color="auto"/>
                <w:left w:val="none" w:sz="0" w:space="0" w:color="auto"/>
                <w:bottom w:val="none" w:sz="0" w:space="0" w:color="auto"/>
                <w:right w:val="none" w:sz="0" w:space="0" w:color="auto"/>
              </w:divBdr>
            </w:div>
          </w:divsChild>
        </w:div>
        <w:div w:id="2083986016">
          <w:marLeft w:val="0"/>
          <w:marRight w:val="0"/>
          <w:marTop w:val="0"/>
          <w:marBottom w:val="0"/>
          <w:divBdr>
            <w:top w:val="none" w:sz="0" w:space="0" w:color="auto"/>
            <w:left w:val="none" w:sz="0" w:space="0" w:color="auto"/>
            <w:bottom w:val="none" w:sz="0" w:space="0" w:color="auto"/>
            <w:right w:val="none" w:sz="0" w:space="0" w:color="auto"/>
          </w:divBdr>
          <w:divsChild>
            <w:div w:id="1651209327">
              <w:marLeft w:val="0"/>
              <w:marRight w:val="0"/>
              <w:marTop w:val="0"/>
              <w:marBottom w:val="0"/>
              <w:divBdr>
                <w:top w:val="none" w:sz="0" w:space="0" w:color="auto"/>
                <w:left w:val="none" w:sz="0" w:space="0" w:color="auto"/>
                <w:bottom w:val="none" w:sz="0" w:space="0" w:color="auto"/>
                <w:right w:val="none" w:sz="0" w:space="0" w:color="auto"/>
              </w:divBdr>
            </w:div>
          </w:divsChild>
        </w:div>
        <w:div w:id="2090302814">
          <w:marLeft w:val="0"/>
          <w:marRight w:val="0"/>
          <w:marTop w:val="0"/>
          <w:marBottom w:val="0"/>
          <w:divBdr>
            <w:top w:val="none" w:sz="0" w:space="0" w:color="auto"/>
            <w:left w:val="none" w:sz="0" w:space="0" w:color="auto"/>
            <w:bottom w:val="none" w:sz="0" w:space="0" w:color="auto"/>
            <w:right w:val="none" w:sz="0" w:space="0" w:color="auto"/>
          </w:divBdr>
          <w:divsChild>
            <w:div w:id="143170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093508">
      <w:bodyDiv w:val="1"/>
      <w:marLeft w:val="0"/>
      <w:marRight w:val="0"/>
      <w:marTop w:val="0"/>
      <w:marBottom w:val="0"/>
      <w:divBdr>
        <w:top w:val="none" w:sz="0" w:space="0" w:color="auto"/>
        <w:left w:val="none" w:sz="0" w:space="0" w:color="auto"/>
        <w:bottom w:val="none" w:sz="0" w:space="0" w:color="auto"/>
        <w:right w:val="none" w:sz="0" w:space="0" w:color="auto"/>
      </w:divBdr>
    </w:div>
    <w:div w:id="1305281682">
      <w:bodyDiv w:val="1"/>
      <w:marLeft w:val="0"/>
      <w:marRight w:val="0"/>
      <w:marTop w:val="0"/>
      <w:marBottom w:val="0"/>
      <w:divBdr>
        <w:top w:val="none" w:sz="0" w:space="0" w:color="auto"/>
        <w:left w:val="none" w:sz="0" w:space="0" w:color="auto"/>
        <w:bottom w:val="none" w:sz="0" w:space="0" w:color="auto"/>
        <w:right w:val="none" w:sz="0" w:space="0" w:color="auto"/>
      </w:divBdr>
    </w:div>
    <w:div w:id="1335844641">
      <w:bodyDiv w:val="1"/>
      <w:marLeft w:val="0"/>
      <w:marRight w:val="0"/>
      <w:marTop w:val="0"/>
      <w:marBottom w:val="0"/>
      <w:divBdr>
        <w:top w:val="none" w:sz="0" w:space="0" w:color="auto"/>
        <w:left w:val="none" w:sz="0" w:space="0" w:color="auto"/>
        <w:bottom w:val="none" w:sz="0" w:space="0" w:color="auto"/>
        <w:right w:val="none" w:sz="0" w:space="0" w:color="auto"/>
      </w:divBdr>
      <w:divsChild>
        <w:div w:id="398600350">
          <w:marLeft w:val="0"/>
          <w:marRight w:val="0"/>
          <w:marTop w:val="0"/>
          <w:marBottom w:val="0"/>
          <w:divBdr>
            <w:top w:val="none" w:sz="0" w:space="0" w:color="auto"/>
            <w:left w:val="none" w:sz="0" w:space="0" w:color="auto"/>
            <w:bottom w:val="none" w:sz="0" w:space="0" w:color="auto"/>
            <w:right w:val="none" w:sz="0" w:space="0" w:color="auto"/>
          </w:divBdr>
        </w:div>
        <w:div w:id="1508327235">
          <w:marLeft w:val="0"/>
          <w:marRight w:val="0"/>
          <w:marTop w:val="0"/>
          <w:marBottom w:val="0"/>
          <w:divBdr>
            <w:top w:val="none" w:sz="0" w:space="0" w:color="auto"/>
            <w:left w:val="none" w:sz="0" w:space="0" w:color="auto"/>
            <w:bottom w:val="none" w:sz="0" w:space="0" w:color="auto"/>
            <w:right w:val="none" w:sz="0" w:space="0" w:color="auto"/>
          </w:divBdr>
        </w:div>
      </w:divsChild>
    </w:div>
    <w:div w:id="1373771525">
      <w:bodyDiv w:val="1"/>
      <w:marLeft w:val="0"/>
      <w:marRight w:val="0"/>
      <w:marTop w:val="0"/>
      <w:marBottom w:val="0"/>
      <w:divBdr>
        <w:top w:val="none" w:sz="0" w:space="0" w:color="auto"/>
        <w:left w:val="none" w:sz="0" w:space="0" w:color="auto"/>
        <w:bottom w:val="none" w:sz="0" w:space="0" w:color="auto"/>
        <w:right w:val="none" w:sz="0" w:space="0" w:color="auto"/>
      </w:divBdr>
    </w:div>
    <w:div w:id="1407532835">
      <w:bodyDiv w:val="1"/>
      <w:marLeft w:val="0"/>
      <w:marRight w:val="0"/>
      <w:marTop w:val="0"/>
      <w:marBottom w:val="0"/>
      <w:divBdr>
        <w:top w:val="none" w:sz="0" w:space="0" w:color="auto"/>
        <w:left w:val="none" w:sz="0" w:space="0" w:color="auto"/>
        <w:bottom w:val="none" w:sz="0" w:space="0" w:color="auto"/>
        <w:right w:val="none" w:sz="0" w:space="0" w:color="auto"/>
      </w:divBdr>
      <w:divsChild>
        <w:div w:id="62921306">
          <w:marLeft w:val="0"/>
          <w:marRight w:val="0"/>
          <w:marTop w:val="0"/>
          <w:marBottom w:val="0"/>
          <w:divBdr>
            <w:top w:val="none" w:sz="0" w:space="0" w:color="auto"/>
            <w:left w:val="none" w:sz="0" w:space="0" w:color="auto"/>
            <w:bottom w:val="none" w:sz="0" w:space="0" w:color="auto"/>
            <w:right w:val="none" w:sz="0" w:space="0" w:color="auto"/>
          </w:divBdr>
        </w:div>
        <w:div w:id="139075040">
          <w:marLeft w:val="0"/>
          <w:marRight w:val="0"/>
          <w:marTop w:val="0"/>
          <w:marBottom w:val="0"/>
          <w:divBdr>
            <w:top w:val="none" w:sz="0" w:space="0" w:color="auto"/>
            <w:left w:val="none" w:sz="0" w:space="0" w:color="auto"/>
            <w:bottom w:val="none" w:sz="0" w:space="0" w:color="auto"/>
            <w:right w:val="none" w:sz="0" w:space="0" w:color="auto"/>
          </w:divBdr>
        </w:div>
        <w:div w:id="143010573">
          <w:marLeft w:val="0"/>
          <w:marRight w:val="0"/>
          <w:marTop w:val="0"/>
          <w:marBottom w:val="0"/>
          <w:divBdr>
            <w:top w:val="none" w:sz="0" w:space="0" w:color="auto"/>
            <w:left w:val="none" w:sz="0" w:space="0" w:color="auto"/>
            <w:bottom w:val="none" w:sz="0" w:space="0" w:color="auto"/>
            <w:right w:val="none" w:sz="0" w:space="0" w:color="auto"/>
          </w:divBdr>
        </w:div>
        <w:div w:id="196159935">
          <w:marLeft w:val="0"/>
          <w:marRight w:val="0"/>
          <w:marTop w:val="0"/>
          <w:marBottom w:val="0"/>
          <w:divBdr>
            <w:top w:val="none" w:sz="0" w:space="0" w:color="auto"/>
            <w:left w:val="none" w:sz="0" w:space="0" w:color="auto"/>
            <w:bottom w:val="none" w:sz="0" w:space="0" w:color="auto"/>
            <w:right w:val="none" w:sz="0" w:space="0" w:color="auto"/>
          </w:divBdr>
        </w:div>
        <w:div w:id="214003211">
          <w:marLeft w:val="0"/>
          <w:marRight w:val="0"/>
          <w:marTop w:val="0"/>
          <w:marBottom w:val="0"/>
          <w:divBdr>
            <w:top w:val="none" w:sz="0" w:space="0" w:color="auto"/>
            <w:left w:val="none" w:sz="0" w:space="0" w:color="auto"/>
            <w:bottom w:val="none" w:sz="0" w:space="0" w:color="auto"/>
            <w:right w:val="none" w:sz="0" w:space="0" w:color="auto"/>
          </w:divBdr>
        </w:div>
        <w:div w:id="407769072">
          <w:marLeft w:val="0"/>
          <w:marRight w:val="0"/>
          <w:marTop w:val="0"/>
          <w:marBottom w:val="0"/>
          <w:divBdr>
            <w:top w:val="none" w:sz="0" w:space="0" w:color="auto"/>
            <w:left w:val="none" w:sz="0" w:space="0" w:color="auto"/>
            <w:bottom w:val="none" w:sz="0" w:space="0" w:color="auto"/>
            <w:right w:val="none" w:sz="0" w:space="0" w:color="auto"/>
          </w:divBdr>
        </w:div>
        <w:div w:id="409929790">
          <w:marLeft w:val="0"/>
          <w:marRight w:val="0"/>
          <w:marTop w:val="0"/>
          <w:marBottom w:val="0"/>
          <w:divBdr>
            <w:top w:val="none" w:sz="0" w:space="0" w:color="auto"/>
            <w:left w:val="none" w:sz="0" w:space="0" w:color="auto"/>
            <w:bottom w:val="none" w:sz="0" w:space="0" w:color="auto"/>
            <w:right w:val="none" w:sz="0" w:space="0" w:color="auto"/>
          </w:divBdr>
        </w:div>
        <w:div w:id="426191196">
          <w:marLeft w:val="0"/>
          <w:marRight w:val="0"/>
          <w:marTop w:val="0"/>
          <w:marBottom w:val="0"/>
          <w:divBdr>
            <w:top w:val="none" w:sz="0" w:space="0" w:color="auto"/>
            <w:left w:val="none" w:sz="0" w:space="0" w:color="auto"/>
            <w:bottom w:val="none" w:sz="0" w:space="0" w:color="auto"/>
            <w:right w:val="none" w:sz="0" w:space="0" w:color="auto"/>
          </w:divBdr>
        </w:div>
        <w:div w:id="530462706">
          <w:marLeft w:val="0"/>
          <w:marRight w:val="0"/>
          <w:marTop w:val="0"/>
          <w:marBottom w:val="0"/>
          <w:divBdr>
            <w:top w:val="none" w:sz="0" w:space="0" w:color="auto"/>
            <w:left w:val="none" w:sz="0" w:space="0" w:color="auto"/>
            <w:bottom w:val="none" w:sz="0" w:space="0" w:color="auto"/>
            <w:right w:val="none" w:sz="0" w:space="0" w:color="auto"/>
          </w:divBdr>
        </w:div>
        <w:div w:id="591821592">
          <w:marLeft w:val="0"/>
          <w:marRight w:val="0"/>
          <w:marTop w:val="0"/>
          <w:marBottom w:val="0"/>
          <w:divBdr>
            <w:top w:val="none" w:sz="0" w:space="0" w:color="auto"/>
            <w:left w:val="none" w:sz="0" w:space="0" w:color="auto"/>
            <w:bottom w:val="none" w:sz="0" w:space="0" w:color="auto"/>
            <w:right w:val="none" w:sz="0" w:space="0" w:color="auto"/>
          </w:divBdr>
        </w:div>
        <w:div w:id="643193741">
          <w:marLeft w:val="0"/>
          <w:marRight w:val="0"/>
          <w:marTop w:val="0"/>
          <w:marBottom w:val="0"/>
          <w:divBdr>
            <w:top w:val="none" w:sz="0" w:space="0" w:color="auto"/>
            <w:left w:val="none" w:sz="0" w:space="0" w:color="auto"/>
            <w:bottom w:val="none" w:sz="0" w:space="0" w:color="auto"/>
            <w:right w:val="none" w:sz="0" w:space="0" w:color="auto"/>
          </w:divBdr>
        </w:div>
        <w:div w:id="655694895">
          <w:marLeft w:val="0"/>
          <w:marRight w:val="0"/>
          <w:marTop w:val="0"/>
          <w:marBottom w:val="0"/>
          <w:divBdr>
            <w:top w:val="none" w:sz="0" w:space="0" w:color="auto"/>
            <w:left w:val="none" w:sz="0" w:space="0" w:color="auto"/>
            <w:bottom w:val="none" w:sz="0" w:space="0" w:color="auto"/>
            <w:right w:val="none" w:sz="0" w:space="0" w:color="auto"/>
          </w:divBdr>
        </w:div>
        <w:div w:id="697508764">
          <w:marLeft w:val="0"/>
          <w:marRight w:val="0"/>
          <w:marTop w:val="0"/>
          <w:marBottom w:val="0"/>
          <w:divBdr>
            <w:top w:val="none" w:sz="0" w:space="0" w:color="auto"/>
            <w:left w:val="none" w:sz="0" w:space="0" w:color="auto"/>
            <w:bottom w:val="none" w:sz="0" w:space="0" w:color="auto"/>
            <w:right w:val="none" w:sz="0" w:space="0" w:color="auto"/>
          </w:divBdr>
        </w:div>
        <w:div w:id="775638901">
          <w:marLeft w:val="0"/>
          <w:marRight w:val="0"/>
          <w:marTop w:val="0"/>
          <w:marBottom w:val="0"/>
          <w:divBdr>
            <w:top w:val="none" w:sz="0" w:space="0" w:color="auto"/>
            <w:left w:val="none" w:sz="0" w:space="0" w:color="auto"/>
            <w:bottom w:val="none" w:sz="0" w:space="0" w:color="auto"/>
            <w:right w:val="none" w:sz="0" w:space="0" w:color="auto"/>
          </w:divBdr>
        </w:div>
        <w:div w:id="831028218">
          <w:marLeft w:val="0"/>
          <w:marRight w:val="0"/>
          <w:marTop w:val="0"/>
          <w:marBottom w:val="0"/>
          <w:divBdr>
            <w:top w:val="none" w:sz="0" w:space="0" w:color="auto"/>
            <w:left w:val="none" w:sz="0" w:space="0" w:color="auto"/>
            <w:bottom w:val="none" w:sz="0" w:space="0" w:color="auto"/>
            <w:right w:val="none" w:sz="0" w:space="0" w:color="auto"/>
          </w:divBdr>
        </w:div>
        <w:div w:id="852494258">
          <w:marLeft w:val="0"/>
          <w:marRight w:val="0"/>
          <w:marTop w:val="0"/>
          <w:marBottom w:val="0"/>
          <w:divBdr>
            <w:top w:val="none" w:sz="0" w:space="0" w:color="auto"/>
            <w:left w:val="none" w:sz="0" w:space="0" w:color="auto"/>
            <w:bottom w:val="none" w:sz="0" w:space="0" w:color="auto"/>
            <w:right w:val="none" w:sz="0" w:space="0" w:color="auto"/>
          </w:divBdr>
        </w:div>
        <w:div w:id="1046106003">
          <w:marLeft w:val="0"/>
          <w:marRight w:val="0"/>
          <w:marTop w:val="0"/>
          <w:marBottom w:val="0"/>
          <w:divBdr>
            <w:top w:val="none" w:sz="0" w:space="0" w:color="auto"/>
            <w:left w:val="none" w:sz="0" w:space="0" w:color="auto"/>
            <w:bottom w:val="none" w:sz="0" w:space="0" w:color="auto"/>
            <w:right w:val="none" w:sz="0" w:space="0" w:color="auto"/>
          </w:divBdr>
        </w:div>
        <w:div w:id="1100295328">
          <w:marLeft w:val="0"/>
          <w:marRight w:val="0"/>
          <w:marTop w:val="0"/>
          <w:marBottom w:val="0"/>
          <w:divBdr>
            <w:top w:val="none" w:sz="0" w:space="0" w:color="auto"/>
            <w:left w:val="none" w:sz="0" w:space="0" w:color="auto"/>
            <w:bottom w:val="none" w:sz="0" w:space="0" w:color="auto"/>
            <w:right w:val="none" w:sz="0" w:space="0" w:color="auto"/>
          </w:divBdr>
        </w:div>
        <w:div w:id="1258371269">
          <w:marLeft w:val="0"/>
          <w:marRight w:val="0"/>
          <w:marTop w:val="0"/>
          <w:marBottom w:val="0"/>
          <w:divBdr>
            <w:top w:val="none" w:sz="0" w:space="0" w:color="auto"/>
            <w:left w:val="none" w:sz="0" w:space="0" w:color="auto"/>
            <w:bottom w:val="none" w:sz="0" w:space="0" w:color="auto"/>
            <w:right w:val="none" w:sz="0" w:space="0" w:color="auto"/>
          </w:divBdr>
        </w:div>
        <w:div w:id="1511674117">
          <w:marLeft w:val="0"/>
          <w:marRight w:val="0"/>
          <w:marTop w:val="0"/>
          <w:marBottom w:val="0"/>
          <w:divBdr>
            <w:top w:val="none" w:sz="0" w:space="0" w:color="auto"/>
            <w:left w:val="none" w:sz="0" w:space="0" w:color="auto"/>
            <w:bottom w:val="none" w:sz="0" w:space="0" w:color="auto"/>
            <w:right w:val="none" w:sz="0" w:space="0" w:color="auto"/>
          </w:divBdr>
        </w:div>
        <w:div w:id="1627657026">
          <w:marLeft w:val="0"/>
          <w:marRight w:val="0"/>
          <w:marTop w:val="0"/>
          <w:marBottom w:val="0"/>
          <w:divBdr>
            <w:top w:val="none" w:sz="0" w:space="0" w:color="auto"/>
            <w:left w:val="none" w:sz="0" w:space="0" w:color="auto"/>
            <w:bottom w:val="none" w:sz="0" w:space="0" w:color="auto"/>
            <w:right w:val="none" w:sz="0" w:space="0" w:color="auto"/>
          </w:divBdr>
        </w:div>
        <w:div w:id="1639147081">
          <w:marLeft w:val="0"/>
          <w:marRight w:val="0"/>
          <w:marTop w:val="0"/>
          <w:marBottom w:val="0"/>
          <w:divBdr>
            <w:top w:val="none" w:sz="0" w:space="0" w:color="auto"/>
            <w:left w:val="none" w:sz="0" w:space="0" w:color="auto"/>
            <w:bottom w:val="none" w:sz="0" w:space="0" w:color="auto"/>
            <w:right w:val="none" w:sz="0" w:space="0" w:color="auto"/>
          </w:divBdr>
        </w:div>
        <w:div w:id="1657999025">
          <w:marLeft w:val="0"/>
          <w:marRight w:val="0"/>
          <w:marTop w:val="0"/>
          <w:marBottom w:val="0"/>
          <w:divBdr>
            <w:top w:val="none" w:sz="0" w:space="0" w:color="auto"/>
            <w:left w:val="none" w:sz="0" w:space="0" w:color="auto"/>
            <w:bottom w:val="none" w:sz="0" w:space="0" w:color="auto"/>
            <w:right w:val="none" w:sz="0" w:space="0" w:color="auto"/>
          </w:divBdr>
        </w:div>
        <w:div w:id="1849716628">
          <w:marLeft w:val="0"/>
          <w:marRight w:val="0"/>
          <w:marTop w:val="0"/>
          <w:marBottom w:val="0"/>
          <w:divBdr>
            <w:top w:val="none" w:sz="0" w:space="0" w:color="auto"/>
            <w:left w:val="none" w:sz="0" w:space="0" w:color="auto"/>
            <w:bottom w:val="none" w:sz="0" w:space="0" w:color="auto"/>
            <w:right w:val="none" w:sz="0" w:space="0" w:color="auto"/>
          </w:divBdr>
        </w:div>
        <w:div w:id="1930772859">
          <w:marLeft w:val="0"/>
          <w:marRight w:val="0"/>
          <w:marTop w:val="0"/>
          <w:marBottom w:val="0"/>
          <w:divBdr>
            <w:top w:val="none" w:sz="0" w:space="0" w:color="auto"/>
            <w:left w:val="none" w:sz="0" w:space="0" w:color="auto"/>
            <w:bottom w:val="none" w:sz="0" w:space="0" w:color="auto"/>
            <w:right w:val="none" w:sz="0" w:space="0" w:color="auto"/>
          </w:divBdr>
        </w:div>
        <w:div w:id="2027243414">
          <w:marLeft w:val="0"/>
          <w:marRight w:val="0"/>
          <w:marTop w:val="0"/>
          <w:marBottom w:val="0"/>
          <w:divBdr>
            <w:top w:val="none" w:sz="0" w:space="0" w:color="auto"/>
            <w:left w:val="none" w:sz="0" w:space="0" w:color="auto"/>
            <w:bottom w:val="none" w:sz="0" w:space="0" w:color="auto"/>
            <w:right w:val="none" w:sz="0" w:space="0" w:color="auto"/>
          </w:divBdr>
        </w:div>
        <w:div w:id="2062704529">
          <w:marLeft w:val="0"/>
          <w:marRight w:val="0"/>
          <w:marTop w:val="0"/>
          <w:marBottom w:val="0"/>
          <w:divBdr>
            <w:top w:val="none" w:sz="0" w:space="0" w:color="auto"/>
            <w:left w:val="none" w:sz="0" w:space="0" w:color="auto"/>
            <w:bottom w:val="none" w:sz="0" w:space="0" w:color="auto"/>
            <w:right w:val="none" w:sz="0" w:space="0" w:color="auto"/>
          </w:divBdr>
        </w:div>
        <w:div w:id="2065327197">
          <w:marLeft w:val="0"/>
          <w:marRight w:val="0"/>
          <w:marTop w:val="0"/>
          <w:marBottom w:val="0"/>
          <w:divBdr>
            <w:top w:val="none" w:sz="0" w:space="0" w:color="auto"/>
            <w:left w:val="none" w:sz="0" w:space="0" w:color="auto"/>
            <w:bottom w:val="none" w:sz="0" w:space="0" w:color="auto"/>
            <w:right w:val="none" w:sz="0" w:space="0" w:color="auto"/>
          </w:divBdr>
        </w:div>
      </w:divsChild>
    </w:div>
    <w:div w:id="1415470937">
      <w:bodyDiv w:val="1"/>
      <w:marLeft w:val="0"/>
      <w:marRight w:val="0"/>
      <w:marTop w:val="0"/>
      <w:marBottom w:val="0"/>
      <w:divBdr>
        <w:top w:val="none" w:sz="0" w:space="0" w:color="auto"/>
        <w:left w:val="none" w:sz="0" w:space="0" w:color="auto"/>
        <w:bottom w:val="none" w:sz="0" w:space="0" w:color="auto"/>
        <w:right w:val="none" w:sz="0" w:space="0" w:color="auto"/>
      </w:divBdr>
    </w:div>
    <w:div w:id="1463035290">
      <w:bodyDiv w:val="1"/>
      <w:marLeft w:val="0"/>
      <w:marRight w:val="0"/>
      <w:marTop w:val="0"/>
      <w:marBottom w:val="0"/>
      <w:divBdr>
        <w:top w:val="none" w:sz="0" w:space="0" w:color="auto"/>
        <w:left w:val="none" w:sz="0" w:space="0" w:color="auto"/>
        <w:bottom w:val="none" w:sz="0" w:space="0" w:color="auto"/>
        <w:right w:val="none" w:sz="0" w:space="0" w:color="auto"/>
      </w:divBdr>
      <w:divsChild>
        <w:div w:id="840437373">
          <w:marLeft w:val="547"/>
          <w:marRight w:val="0"/>
          <w:marTop w:val="0"/>
          <w:marBottom w:val="0"/>
          <w:divBdr>
            <w:top w:val="none" w:sz="0" w:space="0" w:color="auto"/>
            <w:left w:val="none" w:sz="0" w:space="0" w:color="auto"/>
            <w:bottom w:val="none" w:sz="0" w:space="0" w:color="auto"/>
            <w:right w:val="none" w:sz="0" w:space="0" w:color="auto"/>
          </w:divBdr>
        </w:div>
      </w:divsChild>
    </w:div>
    <w:div w:id="1501114984">
      <w:bodyDiv w:val="1"/>
      <w:marLeft w:val="0"/>
      <w:marRight w:val="0"/>
      <w:marTop w:val="0"/>
      <w:marBottom w:val="0"/>
      <w:divBdr>
        <w:top w:val="none" w:sz="0" w:space="0" w:color="auto"/>
        <w:left w:val="none" w:sz="0" w:space="0" w:color="auto"/>
        <w:bottom w:val="none" w:sz="0" w:space="0" w:color="auto"/>
        <w:right w:val="none" w:sz="0" w:space="0" w:color="auto"/>
      </w:divBdr>
    </w:div>
    <w:div w:id="1545945268">
      <w:bodyDiv w:val="1"/>
      <w:marLeft w:val="0"/>
      <w:marRight w:val="0"/>
      <w:marTop w:val="0"/>
      <w:marBottom w:val="0"/>
      <w:divBdr>
        <w:top w:val="none" w:sz="0" w:space="0" w:color="auto"/>
        <w:left w:val="none" w:sz="0" w:space="0" w:color="auto"/>
        <w:bottom w:val="none" w:sz="0" w:space="0" w:color="auto"/>
        <w:right w:val="none" w:sz="0" w:space="0" w:color="auto"/>
      </w:divBdr>
    </w:div>
    <w:div w:id="1573075869">
      <w:bodyDiv w:val="1"/>
      <w:marLeft w:val="0"/>
      <w:marRight w:val="0"/>
      <w:marTop w:val="0"/>
      <w:marBottom w:val="0"/>
      <w:divBdr>
        <w:top w:val="none" w:sz="0" w:space="0" w:color="auto"/>
        <w:left w:val="none" w:sz="0" w:space="0" w:color="auto"/>
        <w:bottom w:val="none" w:sz="0" w:space="0" w:color="auto"/>
        <w:right w:val="none" w:sz="0" w:space="0" w:color="auto"/>
      </w:divBdr>
    </w:div>
    <w:div w:id="1632977360">
      <w:bodyDiv w:val="1"/>
      <w:marLeft w:val="0"/>
      <w:marRight w:val="0"/>
      <w:marTop w:val="0"/>
      <w:marBottom w:val="0"/>
      <w:divBdr>
        <w:top w:val="none" w:sz="0" w:space="0" w:color="auto"/>
        <w:left w:val="none" w:sz="0" w:space="0" w:color="auto"/>
        <w:bottom w:val="none" w:sz="0" w:space="0" w:color="auto"/>
        <w:right w:val="none" w:sz="0" w:space="0" w:color="auto"/>
      </w:divBdr>
    </w:div>
    <w:div w:id="1705515927">
      <w:bodyDiv w:val="1"/>
      <w:marLeft w:val="0"/>
      <w:marRight w:val="0"/>
      <w:marTop w:val="0"/>
      <w:marBottom w:val="0"/>
      <w:divBdr>
        <w:top w:val="none" w:sz="0" w:space="0" w:color="auto"/>
        <w:left w:val="none" w:sz="0" w:space="0" w:color="auto"/>
        <w:bottom w:val="none" w:sz="0" w:space="0" w:color="auto"/>
        <w:right w:val="none" w:sz="0" w:space="0" w:color="auto"/>
      </w:divBdr>
    </w:div>
    <w:div w:id="1721857027">
      <w:bodyDiv w:val="1"/>
      <w:marLeft w:val="0"/>
      <w:marRight w:val="0"/>
      <w:marTop w:val="0"/>
      <w:marBottom w:val="0"/>
      <w:divBdr>
        <w:top w:val="none" w:sz="0" w:space="0" w:color="auto"/>
        <w:left w:val="none" w:sz="0" w:space="0" w:color="auto"/>
        <w:bottom w:val="none" w:sz="0" w:space="0" w:color="auto"/>
        <w:right w:val="none" w:sz="0" w:space="0" w:color="auto"/>
      </w:divBdr>
      <w:divsChild>
        <w:div w:id="243681977">
          <w:marLeft w:val="0"/>
          <w:marRight w:val="0"/>
          <w:marTop w:val="0"/>
          <w:marBottom w:val="0"/>
          <w:divBdr>
            <w:top w:val="none" w:sz="0" w:space="0" w:color="auto"/>
            <w:left w:val="none" w:sz="0" w:space="0" w:color="auto"/>
            <w:bottom w:val="none" w:sz="0" w:space="0" w:color="auto"/>
            <w:right w:val="none" w:sz="0" w:space="0" w:color="auto"/>
          </w:divBdr>
        </w:div>
        <w:div w:id="757605313">
          <w:marLeft w:val="0"/>
          <w:marRight w:val="0"/>
          <w:marTop w:val="0"/>
          <w:marBottom w:val="0"/>
          <w:divBdr>
            <w:top w:val="none" w:sz="0" w:space="0" w:color="auto"/>
            <w:left w:val="none" w:sz="0" w:space="0" w:color="auto"/>
            <w:bottom w:val="none" w:sz="0" w:space="0" w:color="auto"/>
            <w:right w:val="none" w:sz="0" w:space="0" w:color="auto"/>
          </w:divBdr>
        </w:div>
        <w:div w:id="845168276">
          <w:marLeft w:val="0"/>
          <w:marRight w:val="0"/>
          <w:marTop w:val="0"/>
          <w:marBottom w:val="0"/>
          <w:divBdr>
            <w:top w:val="none" w:sz="0" w:space="0" w:color="auto"/>
            <w:left w:val="none" w:sz="0" w:space="0" w:color="auto"/>
            <w:bottom w:val="none" w:sz="0" w:space="0" w:color="auto"/>
            <w:right w:val="none" w:sz="0" w:space="0" w:color="auto"/>
          </w:divBdr>
        </w:div>
        <w:div w:id="920527760">
          <w:marLeft w:val="0"/>
          <w:marRight w:val="0"/>
          <w:marTop w:val="0"/>
          <w:marBottom w:val="0"/>
          <w:divBdr>
            <w:top w:val="none" w:sz="0" w:space="0" w:color="auto"/>
            <w:left w:val="none" w:sz="0" w:space="0" w:color="auto"/>
            <w:bottom w:val="none" w:sz="0" w:space="0" w:color="auto"/>
            <w:right w:val="none" w:sz="0" w:space="0" w:color="auto"/>
          </w:divBdr>
        </w:div>
        <w:div w:id="1311400327">
          <w:marLeft w:val="0"/>
          <w:marRight w:val="0"/>
          <w:marTop w:val="0"/>
          <w:marBottom w:val="0"/>
          <w:divBdr>
            <w:top w:val="none" w:sz="0" w:space="0" w:color="auto"/>
            <w:left w:val="none" w:sz="0" w:space="0" w:color="auto"/>
            <w:bottom w:val="none" w:sz="0" w:space="0" w:color="auto"/>
            <w:right w:val="none" w:sz="0" w:space="0" w:color="auto"/>
          </w:divBdr>
        </w:div>
        <w:div w:id="1731153951">
          <w:marLeft w:val="0"/>
          <w:marRight w:val="0"/>
          <w:marTop w:val="0"/>
          <w:marBottom w:val="0"/>
          <w:divBdr>
            <w:top w:val="none" w:sz="0" w:space="0" w:color="auto"/>
            <w:left w:val="none" w:sz="0" w:space="0" w:color="auto"/>
            <w:bottom w:val="none" w:sz="0" w:space="0" w:color="auto"/>
            <w:right w:val="none" w:sz="0" w:space="0" w:color="auto"/>
          </w:divBdr>
        </w:div>
        <w:div w:id="1761483644">
          <w:marLeft w:val="0"/>
          <w:marRight w:val="0"/>
          <w:marTop w:val="0"/>
          <w:marBottom w:val="0"/>
          <w:divBdr>
            <w:top w:val="none" w:sz="0" w:space="0" w:color="auto"/>
            <w:left w:val="none" w:sz="0" w:space="0" w:color="auto"/>
            <w:bottom w:val="none" w:sz="0" w:space="0" w:color="auto"/>
            <w:right w:val="none" w:sz="0" w:space="0" w:color="auto"/>
          </w:divBdr>
        </w:div>
        <w:div w:id="2107336817">
          <w:marLeft w:val="0"/>
          <w:marRight w:val="0"/>
          <w:marTop w:val="0"/>
          <w:marBottom w:val="0"/>
          <w:divBdr>
            <w:top w:val="none" w:sz="0" w:space="0" w:color="auto"/>
            <w:left w:val="none" w:sz="0" w:space="0" w:color="auto"/>
            <w:bottom w:val="none" w:sz="0" w:space="0" w:color="auto"/>
            <w:right w:val="none" w:sz="0" w:space="0" w:color="auto"/>
          </w:divBdr>
        </w:div>
      </w:divsChild>
    </w:div>
    <w:div w:id="1759211223">
      <w:bodyDiv w:val="1"/>
      <w:marLeft w:val="0"/>
      <w:marRight w:val="0"/>
      <w:marTop w:val="0"/>
      <w:marBottom w:val="0"/>
      <w:divBdr>
        <w:top w:val="none" w:sz="0" w:space="0" w:color="auto"/>
        <w:left w:val="none" w:sz="0" w:space="0" w:color="auto"/>
        <w:bottom w:val="none" w:sz="0" w:space="0" w:color="auto"/>
        <w:right w:val="none" w:sz="0" w:space="0" w:color="auto"/>
      </w:divBdr>
    </w:div>
    <w:div w:id="1900239119">
      <w:bodyDiv w:val="1"/>
      <w:marLeft w:val="0"/>
      <w:marRight w:val="0"/>
      <w:marTop w:val="0"/>
      <w:marBottom w:val="0"/>
      <w:divBdr>
        <w:top w:val="none" w:sz="0" w:space="0" w:color="auto"/>
        <w:left w:val="none" w:sz="0" w:space="0" w:color="auto"/>
        <w:bottom w:val="none" w:sz="0" w:space="0" w:color="auto"/>
        <w:right w:val="none" w:sz="0" w:space="0" w:color="auto"/>
      </w:divBdr>
    </w:div>
    <w:div w:id="1914729808">
      <w:bodyDiv w:val="1"/>
      <w:marLeft w:val="0"/>
      <w:marRight w:val="0"/>
      <w:marTop w:val="0"/>
      <w:marBottom w:val="0"/>
      <w:divBdr>
        <w:top w:val="none" w:sz="0" w:space="0" w:color="auto"/>
        <w:left w:val="none" w:sz="0" w:space="0" w:color="auto"/>
        <w:bottom w:val="none" w:sz="0" w:space="0" w:color="auto"/>
        <w:right w:val="none" w:sz="0" w:space="0" w:color="auto"/>
      </w:divBdr>
      <w:divsChild>
        <w:div w:id="474303663">
          <w:marLeft w:val="1166"/>
          <w:marRight w:val="0"/>
          <w:marTop w:val="0"/>
          <w:marBottom w:val="0"/>
          <w:divBdr>
            <w:top w:val="none" w:sz="0" w:space="0" w:color="auto"/>
            <w:left w:val="none" w:sz="0" w:space="0" w:color="auto"/>
            <w:bottom w:val="none" w:sz="0" w:space="0" w:color="auto"/>
            <w:right w:val="none" w:sz="0" w:space="0" w:color="auto"/>
          </w:divBdr>
        </w:div>
        <w:div w:id="1435323173">
          <w:marLeft w:val="547"/>
          <w:marRight w:val="0"/>
          <w:marTop w:val="0"/>
          <w:marBottom w:val="0"/>
          <w:divBdr>
            <w:top w:val="none" w:sz="0" w:space="0" w:color="auto"/>
            <w:left w:val="none" w:sz="0" w:space="0" w:color="auto"/>
            <w:bottom w:val="none" w:sz="0" w:space="0" w:color="auto"/>
            <w:right w:val="none" w:sz="0" w:space="0" w:color="auto"/>
          </w:divBdr>
        </w:div>
        <w:div w:id="1858033762">
          <w:marLeft w:val="1166"/>
          <w:marRight w:val="0"/>
          <w:marTop w:val="0"/>
          <w:marBottom w:val="0"/>
          <w:divBdr>
            <w:top w:val="none" w:sz="0" w:space="0" w:color="auto"/>
            <w:left w:val="none" w:sz="0" w:space="0" w:color="auto"/>
            <w:bottom w:val="none" w:sz="0" w:space="0" w:color="auto"/>
            <w:right w:val="none" w:sz="0" w:space="0" w:color="auto"/>
          </w:divBdr>
        </w:div>
      </w:divsChild>
    </w:div>
    <w:div w:id="1927222435">
      <w:bodyDiv w:val="1"/>
      <w:marLeft w:val="0"/>
      <w:marRight w:val="0"/>
      <w:marTop w:val="0"/>
      <w:marBottom w:val="0"/>
      <w:divBdr>
        <w:top w:val="none" w:sz="0" w:space="0" w:color="auto"/>
        <w:left w:val="none" w:sz="0" w:space="0" w:color="auto"/>
        <w:bottom w:val="none" w:sz="0" w:space="0" w:color="auto"/>
        <w:right w:val="none" w:sz="0" w:space="0" w:color="auto"/>
      </w:divBdr>
    </w:div>
    <w:div w:id="1952127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07/relationships/diagramDrawing" Target="diagrams/drawing1.xml"/><Relationship Id="rId26" Type="http://schemas.openxmlformats.org/officeDocument/2006/relationships/image" Target="media/image11.svg"/><Relationship Id="rId39" Type="http://schemas.openxmlformats.org/officeDocument/2006/relationships/image" Target="media/image22.svg"/><Relationship Id="rId21" Type="http://schemas.openxmlformats.org/officeDocument/2006/relationships/image" Target="media/image6.png"/><Relationship Id="rId34" Type="http://schemas.openxmlformats.org/officeDocument/2006/relationships/diagramColors" Target="diagrams/colors2.xml"/><Relationship Id="rId42" Type="http://schemas.openxmlformats.org/officeDocument/2006/relationships/image" Target="media/image24.svg"/><Relationship Id="rId47" Type="http://schemas.openxmlformats.org/officeDocument/2006/relationships/image" Target="media/image28.emf"/><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image" Target="media/image38.png"/><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QuickStyle" Target="diagrams/quickStyle1.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diagramLayout" Target="diagrams/layout2.xml"/><Relationship Id="rId37" Type="http://schemas.openxmlformats.org/officeDocument/2006/relationships/image" Target="media/image20.svg"/><Relationship Id="rId40" Type="http://schemas.openxmlformats.org/officeDocument/2006/relationships/chart" Target="charts/chart1.xml"/><Relationship Id="rId45" Type="http://schemas.openxmlformats.org/officeDocument/2006/relationships/image" Target="media/image27.emf"/><Relationship Id="rId53" Type="http://schemas.openxmlformats.org/officeDocument/2006/relationships/image" Target="media/image33.png"/><Relationship Id="rId58" Type="http://schemas.openxmlformats.org/officeDocument/2006/relationships/header" Target="header2.xml"/><Relationship Id="rId66"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diagramLayout" Target="diagrams/layout1.xml"/><Relationship Id="rId23" Type="http://schemas.openxmlformats.org/officeDocument/2006/relationships/image" Target="media/image8.svg"/><Relationship Id="rId28" Type="http://schemas.openxmlformats.org/officeDocument/2006/relationships/image" Target="media/image13.png"/><Relationship Id="rId36" Type="http://schemas.openxmlformats.org/officeDocument/2006/relationships/image" Target="media/image19.png"/><Relationship Id="rId49" Type="http://schemas.openxmlformats.org/officeDocument/2006/relationships/image" Target="media/image29.png"/><Relationship Id="rId57" Type="http://schemas.openxmlformats.org/officeDocument/2006/relationships/header" Target="header1.xml"/><Relationship Id="rId61"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diagramData" Target="diagrams/data2.xml"/><Relationship Id="rId44" Type="http://schemas.openxmlformats.org/officeDocument/2006/relationships/image" Target="media/image26.svg"/><Relationship Id="rId52" Type="http://schemas.openxmlformats.org/officeDocument/2006/relationships/image" Target="media/image32.png"/><Relationship Id="rId60" Type="http://schemas.openxmlformats.org/officeDocument/2006/relationships/footer" Target="footer2.xml"/><Relationship Id="rId65"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svg"/><Relationship Id="rId35" Type="http://schemas.microsoft.com/office/2007/relationships/diagramDrawing" Target="diagrams/drawing2.xml"/><Relationship Id="rId43" Type="http://schemas.openxmlformats.org/officeDocument/2006/relationships/image" Target="media/image25.png"/><Relationship Id="rId48" Type="http://schemas.openxmlformats.org/officeDocument/2006/relationships/package" Target="embeddings/Microsoft_Visio_Drawing1.vsdx"/><Relationship Id="rId56" Type="http://schemas.openxmlformats.org/officeDocument/2006/relationships/image" Target="media/image36.png"/><Relationship Id="rId64" Type="http://schemas.openxmlformats.org/officeDocument/2006/relationships/image" Target="media/image39.png"/><Relationship Id="rId69" Type="http://schemas.microsoft.com/office/2020/10/relationships/intelligence" Target="intelligence2.xml"/><Relationship Id="rId8" Type="http://schemas.openxmlformats.org/officeDocument/2006/relationships/webSettings" Target="webSettings.xml"/><Relationship Id="rId51" Type="http://schemas.openxmlformats.org/officeDocument/2006/relationships/image" Target="media/image3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diagramColors" Target="diagrams/colors1.xml"/><Relationship Id="rId25" Type="http://schemas.openxmlformats.org/officeDocument/2006/relationships/image" Target="media/image10.png"/><Relationship Id="rId33" Type="http://schemas.openxmlformats.org/officeDocument/2006/relationships/diagramQuickStyle" Target="diagrams/quickStyle2.xml"/><Relationship Id="rId38" Type="http://schemas.openxmlformats.org/officeDocument/2006/relationships/image" Target="media/image21.png"/><Relationship Id="rId46" Type="http://schemas.openxmlformats.org/officeDocument/2006/relationships/package" Target="embeddings/Microsoft_Visio_Drawing.vsdx"/><Relationship Id="rId59" Type="http://schemas.openxmlformats.org/officeDocument/2006/relationships/footer" Target="footer1.xml"/><Relationship Id="rId67"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image" Target="media/image23.png"/><Relationship Id="rId54" Type="http://schemas.openxmlformats.org/officeDocument/2006/relationships/image" Target="media/image34.png"/><Relationship Id="rId62" Type="http://schemas.openxmlformats.org/officeDocument/2006/relationships/footer" Target="footer3.xml"/></Relationships>
</file>

<file path=word/_rels/footer4.xml.rels><?xml version="1.0" encoding="UTF-8" standalone="yes"?>
<Relationships xmlns="http://schemas.openxmlformats.org/package/2006/relationships"><Relationship Id="rId2" Type="http://schemas.openxmlformats.org/officeDocument/2006/relationships/image" Target="media/image41.png"/><Relationship Id="rId1" Type="http://schemas.openxmlformats.org/officeDocument/2006/relationships/image" Target="media/image40.png"/></Relationships>
</file>

<file path=word/_rels/footnotes.xml.rels><?xml version="1.0" encoding="UTF-8" standalone="yes"?>
<Relationships xmlns="http://schemas.openxmlformats.org/package/2006/relationships"><Relationship Id="rId8" Type="http://schemas.openxmlformats.org/officeDocument/2006/relationships/hyperlink" Target="https://cleantechnica.com/2021/11/29/120-volt-heat-pump-water-heaters-hit-the-market-make-gas-replacements-even-easier/" TargetMode="External"/><Relationship Id="rId13" Type="http://schemas.openxmlformats.org/officeDocument/2006/relationships/hyperlink" Target="https://www.pge.com/tariffs/assets/pdf/tariffbook/ELEC_RULES_15.pdf" TargetMode="External"/><Relationship Id="rId18" Type="http://schemas.openxmlformats.org/officeDocument/2006/relationships/hyperlink" Target="https://www.homeadvisor.com/cost/electrical/upgrade-an-electrical-panel/" TargetMode="External"/><Relationship Id="rId26" Type="http://schemas.openxmlformats.org/officeDocument/2006/relationships/hyperlink" Target="https://www.cityofpaloalto.org/files/assets/public/development-services/green-building-files/2019-palo-alto-reach-code-cost-effectiveness-20180914.pdf" TargetMode="External"/><Relationship Id="rId3" Type="http://schemas.openxmlformats.org/officeDocument/2006/relationships/hyperlink" Target="https://www.span.io/" TargetMode="External"/><Relationship Id="rId21" Type="http://schemas.openxmlformats.org/officeDocument/2006/relationships/hyperlink" Target="https://www.fixr.com/costs/install-electrical-circuit-panel-upgrade" TargetMode="External"/><Relationship Id="rId7" Type="http://schemas.openxmlformats.org/officeDocument/2006/relationships/hyperlink" Target="https://pvpmc.sandia.gov/modeling-steps/dc-to-ac-conversion/inverter-saturation/" TargetMode="External"/><Relationship Id="rId12" Type="http://schemas.openxmlformats.org/officeDocument/2006/relationships/hyperlink" Target="https://www.energy.gov/eere/articles/confronting-duck-curve-how-address-over-generation-solar-energy" TargetMode="External"/><Relationship Id="rId17" Type="http://schemas.openxmlformats.org/officeDocument/2006/relationships/hyperlink" Target="https://www.nfpa.org/Assets/files/AboutTheCodes/70/NEC-Advanced%20Repotrt-1962.pdf" TargetMode="External"/><Relationship Id="rId25" Type="http://schemas.openxmlformats.org/officeDocument/2006/relationships/hyperlink" Target="https://home.costhelper.com/electrical-upgrading-electrical-service.html" TargetMode="External"/><Relationship Id="rId2" Type="http://schemas.openxmlformats.org/officeDocument/2006/relationships/hyperlink" Target="https://www.pge.com/en_US/large-business/services/building-and-renovation/greenbook-manual-online/greenbook-manual-online.page" TargetMode="External"/><Relationship Id="rId16" Type="http://schemas.openxmlformats.org/officeDocument/2006/relationships/hyperlink" Target="https://www.sdge.com/sites/default/files/elec_elec-rules_erule16.pdf" TargetMode="External"/><Relationship Id="rId20" Type="http://schemas.openxmlformats.org/officeDocument/2006/relationships/hyperlink" Target="https://www.angi.com/articles/ask-angie-what-does-it-cost-upgrade-200-amps.htm" TargetMode="External"/><Relationship Id="rId1" Type="http://schemas.openxmlformats.org/officeDocument/2006/relationships/hyperlink" Target="https://www.pge.com/en_US/large-business/services/building-and-renovation/greenbook-manual-online/greenbook-manual-online.page" TargetMode="External"/><Relationship Id="rId6" Type="http://schemas.openxmlformats.org/officeDocument/2006/relationships/hyperlink" Target="https://www.seia.org/research-resources/solar-photovoltaic-technology" TargetMode="External"/><Relationship Id="rId11" Type="http://schemas.openxmlformats.org/officeDocument/2006/relationships/hyperlink" Target="https://energycodeace.com/site/custom/public/reference-ace-2019/index.html" TargetMode="External"/><Relationship Id="rId24" Type="http://schemas.openxmlformats.org/officeDocument/2006/relationships/hyperlink" Target="https://www.remodelingcalculator.org/cost-upgrade-electrical-panel/" TargetMode="External"/><Relationship Id="rId5" Type="http://schemas.openxmlformats.org/officeDocument/2006/relationships/hyperlink" Target="https://www.seia.org/research-resources/solar-photovoltaic-technology" TargetMode="External"/><Relationship Id="rId15" Type="http://schemas.openxmlformats.org/officeDocument/2006/relationships/hyperlink" Target="https://www.pge.com/tariffs/assets/pdf/tariffbook/ELEC_RULES_16.pdf" TargetMode="External"/><Relationship Id="rId23" Type="http://schemas.openxmlformats.org/officeDocument/2006/relationships/hyperlink" Target="https://www.homeserve.com/en-us/blog/cost-guide/replace-electrical-panel/" TargetMode="External"/><Relationship Id="rId28" Type="http://schemas.openxmlformats.org/officeDocument/2006/relationships/hyperlink" Target="https://www.marincounty.org/-/media/files/departments/cd/planning/sustainability/electrify-marin/531-lessons-learned-report.pdf?la=en" TargetMode="External"/><Relationship Id="rId10" Type="http://schemas.openxmlformats.org/officeDocument/2006/relationships/hyperlink" Target="https://redwoodenergy.net/watt-diet-calculator/" TargetMode="External"/><Relationship Id="rId19" Type="http://schemas.openxmlformats.org/officeDocument/2006/relationships/hyperlink" Target="https://homeguide.com/costs/cost-to-replace-electrical-panel" TargetMode="External"/><Relationship Id="rId4" Type="http://schemas.openxmlformats.org/officeDocument/2006/relationships/hyperlink" Target="https://redwoodenergy.net/watt-diet-calculator/" TargetMode="External"/><Relationship Id="rId9" Type="http://schemas.openxmlformats.org/officeDocument/2006/relationships/hyperlink" Target="https://www.nyle.com/water-heating-systems/units/e8/" TargetMode="External"/><Relationship Id="rId14" Type="http://schemas.openxmlformats.org/officeDocument/2006/relationships/hyperlink" Target="https://www.sdge.com/sites/default/files/elec_elec-rules_erule15.pdf" TargetMode="External"/><Relationship Id="rId22" Type="http://schemas.openxmlformats.org/officeDocument/2006/relationships/hyperlink" Target="https://pennaelectric.com/electrician-blog/why-an-electrical-panel-upgrade-is-costly-3-reasons-its-worth-it/" TargetMode="External"/><Relationship Id="rId27" Type="http://schemas.openxmlformats.org/officeDocument/2006/relationships/hyperlink" Target="https://ipu.msu.edu/wp-content/uploads/2018/04/LBNL-Electrification-of-Buildings-2018.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7.png"/></Relationships>
</file>

<file path=word/charts/_rels/chart1.xml.rels><?xml version="1.0" encoding="UTF-8" standalone="yes"?>
<Relationships xmlns="http://schemas.openxmlformats.org/package/2006/relationships"><Relationship Id="rId3" Type="http://schemas.openxmlformats.org/officeDocument/2006/relationships/oleObject" Target="https://nv5inc.sharepoint.com/sites/PGEServiceUpgradesforElectrificationRetrofitsStudy/Shared%20Documents/General/Research%20Plan/Census%20data%20on%20owner-occupied%20housing.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California Housing Stock Age, Owner Occupied Housing Units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'Horizontal Bars'!$D$1:$D$2</c:f>
              <c:strCache>
                <c:ptCount val="2"/>
                <c:pt idx="0">
                  <c:v>Housing Stock Age, Owner Occupied Housing Units</c:v>
                </c:pt>
                <c:pt idx="1">
                  <c:v>California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'Horizontal Bars'!$B$3:$B$9</c:f>
              <c:strCache>
                <c:ptCount val="7"/>
                <c:pt idx="0">
                  <c:v>        2014 or later</c:v>
                </c:pt>
                <c:pt idx="1">
                  <c:v>        2010 to 2013</c:v>
                </c:pt>
                <c:pt idx="2">
                  <c:v>        2000 to 2009</c:v>
                </c:pt>
                <c:pt idx="3">
                  <c:v>        1980 to 1999</c:v>
                </c:pt>
                <c:pt idx="4">
                  <c:v>        1960 to 1979</c:v>
                </c:pt>
                <c:pt idx="5">
                  <c:v>        1940 to 1959</c:v>
                </c:pt>
                <c:pt idx="6">
                  <c:v>        1939 or earlier</c:v>
                </c:pt>
              </c:strCache>
            </c:strRef>
          </c:cat>
          <c:val>
            <c:numRef>
              <c:f>'Horizontal Bars'!$D$3:$D$9</c:f>
              <c:numCache>
                <c:formatCode>General</c:formatCode>
                <c:ptCount val="7"/>
                <c:pt idx="0">
                  <c:v>209480</c:v>
                </c:pt>
                <c:pt idx="1">
                  <c:v>228481</c:v>
                </c:pt>
                <c:pt idx="2">
                  <c:v>1453135</c:v>
                </c:pt>
                <c:pt idx="3">
                  <c:v>3385114</c:v>
                </c:pt>
                <c:pt idx="4">
                  <c:v>4039075</c:v>
                </c:pt>
                <c:pt idx="5">
                  <c:v>2557166</c:v>
                </c:pt>
                <c:pt idx="6">
                  <c:v>1171815</c:v>
                </c:pt>
              </c:numCache>
            </c:numRef>
          </c:val>
          <c:extLst>
            <c:ext xmlns:c16="http://schemas.microsoft.com/office/drawing/2014/chart" uri="{C3380CC4-5D6E-409C-BE32-E72D297353CC}">
              <c16:uniqueId val="{00000000-ED83-4E49-A48C-90977617D72C}"/>
            </c:ext>
          </c:extLst>
        </c:ser>
        <c:dLbls>
          <c:dLblPos val="outEnd"/>
          <c:showLegendKey val="0"/>
          <c:showVal val="1"/>
          <c:showCatName val="0"/>
          <c:showSerName val="0"/>
          <c:showPercent val="0"/>
          <c:showBubbleSize val="0"/>
        </c:dLbls>
        <c:gapWidth val="182"/>
        <c:axId val="1117617663"/>
        <c:axId val="1117618495"/>
      </c:barChart>
      <c:catAx>
        <c:axId val="1117617663"/>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 Structure</a:t>
                </a:r>
                <a:r>
                  <a:rPr lang="en-US" baseline="0"/>
                  <a:t> Built</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7618495"/>
        <c:crosses val="autoZero"/>
        <c:auto val="1"/>
        <c:lblAlgn val="ctr"/>
        <c:lblOffset val="100"/>
        <c:noMultiLvlLbl val="0"/>
      </c:catAx>
      <c:valAx>
        <c:axId val="1117618495"/>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Owner Occupied Housing Units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761766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2.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png"/><Relationship Id="rId1" Type="http://schemas.openxmlformats.org/officeDocument/2006/relationships/image" Target="../media/image16.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png"/><Relationship Id="rId1" Type="http://schemas.openxmlformats.org/officeDocument/2006/relationships/image" Target="../media/image1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FE635F8-6570-47DB-9996-01E8096BE014}" type="doc">
      <dgm:prSet loTypeId="urn:microsoft.com/office/officeart/2005/8/layout/process1" loCatId="process" qsTypeId="urn:microsoft.com/office/officeart/2005/8/quickstyle/simple1" qsCatId="simple" csTypeId="urn:microsoft.com/office/officeart/2005/8/colors/accent1_2" csCatId="accent1" phldr="1"/>
      <dgm:spPr/>
      <dgm:t>
        <a:bodyPr/>
        <a:lstStyle/>
        <a:p>
          <a:endParaRPr lang="en-US"/>
        </a:p>
      </dgm:t>
    </dgm:pt>
    <dgm:pt modelId="{6E176C03-6DA2-4A96-A488-C6C1BE2D047C}">
      <dgm:prSet phldrT="[Text]" custT="1"/>
      <dgm:spPr>
        <a:solidFill>
          <a:srgbClr val="006298"/>
        </a:solidFill>
      </dgm:spPr>
      <dgm:t>
        <a:bodyPr/>
        <a:lstStyle/>
        <a:p>
          <a:r>
            <a:rPr lang="en-US" sz="1200" dirty="0">
              <a:latin typeface="Franklin Gothic Medium" panose="020B0603020102020204" pitchFamily="34" charset="0"/>
            </a:rPr>
            <a:t>Service Upgrade</a:t>
          </a:r>
        </a:p>
      </dgm:t>
    </dgm:pt>
    <dgm:pt modelId="{639D192A-1780-4079-8799-8ED0BC19A927}" type="parTrans" cxnId="{FB5BF5BE-5F52-4244-899E-A747A7008979}">
      <dgm:prSet/>
      <dgm:spPr/>
      <dgm:t>
        <a:bodyPr/>
        <a:lstStyle/>
        <a:p>
          <a:endParaRPr lang="en-US" sz="1600"/>
        </a:p>
      </dgm:t>
    </dgm:pt>
    <dgm:pt modelId="{E8491850-DF69-4445-92C5-EABC344302CC}" type="sibTrans" cxnId="{FB5BF5BE-5F52-4244-899E-A747A7008979}">
      <dgm:prSet/>
      <dgm:spPr/>
      <dgm:t>
        <a:bodyPr/>
        <a:lstStyle/>
        <a:p>
          <a:endParaRPr lang="en-US" sz="1600"/>
        </a:p>
      </dgm:t>
    </dgm:pt>
    <dgm:pt modelId="{2B17DA82-7D01-4CC7-B97B-83E92EDA35B8}">
      <dgm:prSet phldrT="[Text]" custT="1"/>
      <dgm:spPr>
        <a:solidFill>
          <a:srgbClr val="01426A"/>
        </a:solidFill>
      </dgm:spPr>
      <dgm:t>
        <a:bodyPr/>
        <a:lstStyle/>
        <a:p>
          <a:r>
            <a:rPr lang="en-US" sz="1200" dirty="0">
              <a:latin typeface="Franklin Gothic Medium" panose="020B0603020102020204" pitchFamily="34" charset="0"/>
            </a:rPr>
            <a:t>Electrification Retrofit</a:t>
          </a:r>
        </a:p>
      </dgm:t>
    </dgm:pt>
    <dgm:pt modelId="{32665865-05FB-4B5F-9B70-F94F09F11086}" type="sibTrans" cxnId="{E0846C03-2DEF-429D-B3D8-FC7C4E218024}">
      <dgm:prSet custT="1"/>
      <dgm:spPr>
        <a:solidFill>
          <a:srgbClr val="B7A99A"/>
        </a:solidFill>
      </dgm:spPr>
      <dgm:t>
        <a:bodyPr/>
        <a:lstStyle/>
        <a:p>
          <a:r>
            <a:rPr lang="en-US" sz="1200" dirty="0">
              <a:latin typeface="Franklin Gothic Book" panose="020B0503020102020204" pitchFamily="34" charset="0"/>
            </a:rPr>
            <a:t>Triggers</a:t>
          </a:r>
        </a:p>
      </dgm:t>
    </dgm:pt>
    <dgm:pt modelId="{92153A00-12BB-42BE-8284-18F3DD9B3F50}" type="parTrans" cxnId="{E0846C03-2DEF-429D-B3D8-FC7C4E218024}">
      <dgm:prSet/>
      <dgm:spPr/>
      <dgm:t>
        <a:bodyPr/>
        <a:lstStyle/>
        <a:p>
          <a:endParaRPr lang="en-US" sz="1600"/>
        </a:p>
      </dgm:t>
    </dgm:pt>
    <dgm:pt modelId="{C9CC1EC1-C6F2-443A-A9D9-29212AB54C3B}">
      <dgm:prSet phldrT="[Text]" custT="1"/>
      <dgm:spPr>
        <a:solidFill>
          <a:srgbClr val="71B2C9"/>
        </a:solidFill>
      </dgm:spPr>
      <dgm:t>
        <a:bodyPr/>
        <a:lstStyle/>
        <a:p>
          <a:r>
            <a:rPr lang="en-US" sz="1200">
              <a:latin typeface="Franklin Gothic Medium" panose="020B0603020102020204" pitchFamily="34" charset="0"/>
            </a:rPr>
            <a:t>Electrical Panel U</a:t>
          </a:r>
          <a:r>
            <a:rPr lang="en-US" sz="1200" dirty="0">
              <a:latin typeface="Franklin Gothic Medium" panose="020B0603020102020204" pitchFamily="34" charset="0"/>
            </a:rPr>
            <a:t>pgrade</a:t>
          </a:r>
        </a:p>
      </dgm:t>
    </dgm:pt>
    <dgm:pt modelId="{031BA19C-E321-4762-96A7-2494C3697358}" type="parTrans" cxnId="{92986BE7-BA8F-4AC8-9DC7-267634894C08}">
      <dgm:prSet/>
      <dgm:spPr/>
      <dgm:t>
        <a:bodyPr/>
        <a:lstStyle/>
        <a:p>
          <a:endParaRPr lang="en-US" sz="1600"/>
        </a:p>
      </dgm:t>
    </dgm:pt>
    <dgm:pt modelId="{13381B3D-0A6D-43B6-94C3-48C4FB256F01}" type="sibTrans" cxnId="{92986BE7-BA8F-4AC8-9DC7-267634894C08}">
      <dgm:prSet custT="1"/>
      <dgm:spPr>
        <a:solidFill>
          <a:srgbClr val="B7A99A"/>
        </a:solidFill>
      </dgm:spPr>
      <dgm:t>
        <a:bodyPr/>
        <a:lstStyle/>
        <a:p>
          <a:r>
            <a:rPr lang="en-US" sz="1200" dirty="0">
              <a:latin typeface="Franklin Gothic Book" panose="020B0503020102020204" pitchFamily="34" charset="0"/>
            </a:rPr>
            <a:t>Triggers</a:t>
          </a:r>
        </a:p>
      </dgm:t>
    </dgm:pt>
    <dgm:pt modelId="{19A671B2-8B6E-4AE1-9FA8-94047A66EC4A}">
      <dgm:prSet phldrT="[Text]" custT="1"/>
      <dgm:spPr>
        <a:solidFill>
          <a:srgbClr val="01426A"/>
        </a:solidFill>
      </dgm:spPr>
      <dgm:t>
        <a:bodyPr/>
        <a:lstStyle/>
        <a:p>
          <a:r>
            <a:rPr lang="en-US" sz="1050" dirty="0">
              <a:latin typeface="Franklin Gothic Book" panose="020B0503020102020204" pitchFamily="34" charset="0"/>
            </a:rPr>
            <a:t>Solar Photovoltaic</a:t>
          </a:r>
        </a:p>
      </dgm:t>
    </dgm:pt>
    <dgm:pt modelId="{E1ACB96E-A34C-4B22-9DCB-B81F6223DFF6}" type="parTrans" cxnId="{C130CEFA-9030-4CA6-A58B-90A4B1061BDD}">
      <dgm:prSet/>
      <dgm:spPr/>
      <dgm:t>
        <a:bodyPr/>
        <a:lstStyle/>
        <a:p>
          <a:endParaRPr lang="en-US" sz="1600"/>
        </a:p>
      </dgm:t>
    </dgm:pt>
    <dgm:pt modelId="{28DDA312-3E8A-43F4-80E9-69B1420AB809}" type="sibTrans" cxnId="{C130CEFA-9030-4CA6-A58B-90A4B1061BDD}">
      <dgm:prSet/>
      <dgm:spPr/>
      <dgm:t>
        <a:bodyPr/>
        <a:lstStyle/>
        <a:p>
          <a:endParaRPr lang="en-US" sz="1600"/>
        </a:p>
      </dgm:t>
    </dgm:pt>
    <dgm:pt modelId="{EF3AA0F8-9220-47C1-8682-6E321395F153}">
      <dgm:prSet phldrT="[Text]" custT="1"/>
      <dgm:spPr>
        <a:solidFill>
          <a:srgbClr val="01426A"/>
        </a:solidFill>
      </dgm:spPr>
      <dgm:t>
        <a:bodyPr/>
        <a:lstStyle/>
        <a:p>
          <a:r>
            <a:rPr lang="en-US" sz="1050" dirty="0">
              <a:latin typeface="Franklin Gothic Book" panose="020B0503020102020204" pitchFamily="34" charset="0"/>
            </a:rPr>
            <a:t>HVAC upgrade</a:t>
          </a:r>
        </a:p>
      </dgm:t>
    </dgm:pt>
    <dgm:pt modelId="{831DE527-AD06-4025-A651-B9D40F087255}" type="parTrans" cxnId="{CA216BED-D4EF-48A9-898D-E042850B62FB}">
      <dgm:prSet/>
      <dgm:spPr/>
      <dgm:t>
        <a:bodyPr/>
        <a:lstStyle/>
        <a:p>
          <a:endParaRPr lang="en-US" sz="1600"/>
        </a:p>
      </dgm:t>
    </dgm:pt>
    <dgm:pt modelId="{318D7CD8-1EA7-4026-8D88-F9A8073176D1}" type="sibTrans" cxnId="{CA216BED-D4EF-48A9-898D-E042850B62FB}">
      <dgm:prSet/>
      <dgm:spPr/>
      <dgm:t>
        <a:bodyPr/>
        <a:lstStyle/>
        <a:p>
          <a:endParaRPr lang="en-US" sz="1600"/>
        </a:p>
      </dgm:t>
    </dgm:pt>
    <dgm:pt modelId="{337D067F-5F90-4C76-98E2-38E111C5D772}">
      <dgm:prSet phldrT="[Text]" custT="1"/>
      <dgm:spPr>
        <a:solidFill>
          <a:srgbClr val="01426A"/>
        </a:solidFill>
      </dgm:spPr>
      <dgm:t>
        <a:bodyPr/>
        <a:lstStyle/>
        <a:p>
          <a:r>
            <a:rPr lang="en-US" sz="1050" dirty="0">
              <a:latin typeface="Franklin Gothic Book" panose="020B0503020102020204" pitchFamily="34" charset="0"/>
            </a:rPr>
            <a:t>Level 2 EV Charger </a:t>
          </a:r>
        </a:p>
      </dgm:t>
    </dgm:pt>
    <dgm:pt modelId="{714465AB-FE93-43CB-977F-CD4C8E676BE1}" type="parTrans" cxnId="{825021CF-71F6-40EA-A965-2C5AAA20EACD}">
      <dgm:prSet/>
      <dgm:spPr/>
      <dgm:t>
        <a:bodyPr/>
        <a:lstStyle/>
        <a:p>
          <a:endParaRPr lang="en-US"/>
        </a:p>
      </dgm:t>
    </dgm:pt>
    <dgm:pt modelId="{B027D851-174B-41C7-9B42-F4F9E50D0EF2}" type="sibTrans" cxnId="{825021CF-71F6-40EA-A965-2C5AAA20EACD}">
      <dgm:prSet/>
      <dgm:spPr/>
      <dgm:t>
        <a:bodyPr/>
        <a:lstStyle/>
        <a:p>
          <a:endParaRPr lang="en-US"/>
        </a:p>
      </dgm:t>
    </dgm:pt>
    <dgm:pt modelId="{53A1B55B-77BD-45B9-BB82-54F2ABDB7522}" type="pres">
      <dgm:prSet presAssocID="{8FE635F8-6570-47DB-9996-01E8096BE014}" presName="Name0" presStyleCnt="0">
        <dgm:presLayoutVars>
          <dgm:dir/>
          <dgm:resizeHandles val="exact"/>
        </dgm:presLayoutVars>
      </dgm:prSet>
      <dgm:spPr/>
    </dgm:pt>
    <dgm:pt modelId="{E00C25D1-269D-4EA7-BCB0-46F8D7768809}" type="pres">
      <dgm:prSet presAssocID="{2B17DA82-7D01-4CC7-B97B-83E92EDA35B8}" presName="node" presStyleLbl="node1" presStyleIdx="0" presStyleCnt="3">
        <dgm:presLayoutVars>
          <dgm:bulletEnabled val="1"/>
        </dgm:presLayoutVars>
      </dgm:prSet>
      <dgm:spPr/>
    </dgm:pt>
    <dgm:pt modelId="{5FF764B2-AF6F-47C2-900E-DD2346C16F64}" type="pres">
      <dgm:prSet presAssocID="{32665865-05FB-4B5F-9B70-F94F09F11086}" presName="sibTrans" presStyleLbl="sibTrans2D1" presStyleIdx="0" presStyleCnt="2" custScaleX="169243"/>
      <dgm:spPr/>
    </dgm:pt>
    <dgm:pt modelId="{BA8757A3-6F85-4DD9-8C36-17EA1DB35AE6}" type="pres">
      <dgm:prSet presAssocID="{32665865-05FB-4B5F-9B70-F94F09F11086}" presName="connectorText" presStyleLbl="sibTrans2D1" presStyleIdx="0" presStyleCnt="2"/>
      <dgm:spPr/>
    </dgm:pt>
    <dgm:pt modelId="{734AC5C8-0A85-406F-895D-F67F57857B80}" type="pres">
      <dgm:prSet presAssocID="{C9CC1EC1-C6F2-443A-A9D9-29212AB54C3B}" presName="node" presStyleLbl="node1" presStyleIdx="1" presStyleCnt="3" custScaleX="61791" custScaleY="91091">
        <dgm:presLayoutVars>
          <dgm:bulletEnabled val="1"/>
        </dgm:presLayoutVars>
      </dgm:prSet>
      <dgm:spPr/>
    </dgm:pt>
    <dgm:pt modelId="{FCF7668D-F827-4CFB-ACA3-6F58EAE2D5DE}" type="pres">
      <dgm:prSet presAssocID="{13381B3D-0A6D-43B6-94C3-48C4FB256F01}" presName="sibTrans" presStyleLbl="sibTrans2D1" presStyleIdx="1" presStyleCnt="2" custScaleX="166713"/>
      <dgm:spPr/>
    </dgm:pt>
    <dgm:pt modelId="{5FDDE92B-8AA4-4795-85D6-879A4B3DAFC2}" type="pres">
      <dgm:prSet presAssocID="{13381B3D-0A6D-43B6-94C3-48C4FB256F01}" presName="connectorText" presStyleLbl="sibTrans2D1" presStyleIdx="1" presStyleCnt="2"/>
      <dgm:spPr/>
    </dgm:pt>
    <dgm:pt modelId="{871DE198-2D13-44CB-8695-3B2B8A9787EB}" type="pres">
      <dgm:prSet presAssocID="{6E176C03-6DA2-4A96-A488-C6C1BE2D047C}" presName="node" presStyleLbl="node1" presStyleIdx="2" presStyleCnt="3" custScaleX="71481">
        <dgm:presLayoutVars>
          <dgm:bulletEnabled val="1"/>
        </dgm:presLayoutVars>
      </dgm:prSet>
      <dgm:spPr/>
    </dgm:pt>
  </dgm:ptLst>
  <dgm:cxnLst>
    <dgm:cxn modelId="{3CC23C03-C2D2-41A2-A32F-E81A421AC598}" type="presOf" srcId="{2B17DA82-7D01-4CC7-B97B-83E92EDA35B8}" destId="{E00C25D1-269D-4EA7-BCB0-46F8D7768809}" srcOrd="0" destOrd="0" presId="urn:microsoft.com/office/officeart/2005/8/layout/process1"/>
    <dgm:cxn modelId="{E0846C03-2DEF-429D-B3D8-FC7C4E218024}" srcId="{8FE635F8-6570-47DB-9996-01E8096BE014}" destId="{2B17DA82-7D01-4CC7-B97B-83E92EDA35B8}" srcOrd="0" destOrd="0" parTransId="{92153A00-12BB-42BE-8284-18F3DD9B3F50}" sibTransId="{32665865-05FB-4B5F-9B70-F94F09F11086}"/>
    <dgm:cxn modelId="{FFF3330C-0387-4D3C-894B-3CCB80C43A42}" type="presOf" srcId="{19A671B2-8B6E-4AE1-9FA8-94047A66EC4A}" destId="{E00C25D1-269D-4EA7-BCB0-46F8D7768809}" srcOrd="0" destOrd="1" presId="urn:microsoft.com/office/officeart/2005/8/layout/process1"/>
    <dgm:cxn modelId="{043B5611-A7F8-4DD5-BA8B-A9B36A4D5E87}" type="presOf" srcId="{C9CC1EC1-C6F2-443A-A9D9-29212AB54C3B}" destId="{734AC5C8-0A85-406F-895D-F67F57857B80}" srcOrd="0" destOrd="0" presId="urn:microsoft.com/office/officeart/2005/8/layout/process1"/>
    <dgm:cxn modelId="{C4FE871E-4F8C-46C9-AA02-4641FD02EC06}" type="presOf" srcId="{8FE635F8-6570-47DB-9996-01E8096BE014}" destId="{53A1B55B-77BD-45B9-BB82-54F2ABDB7522}" srcOrd="0" destOrd="0" presId="urn:microsoft.com/office/officeart/2005/8/layout/process1"/>
    <dgm:cxn modelId="{D624A539-C7EF-452A-9E70-85DB54621D2D}" type="presOf" srcId="{EF3AA0F8-9220-47C1-8682-6E321395F153}" destId="{E00C25D1-269D-4EA7-BCB0-46F8D7768809}" srcOrd="0" destOrd="2" presId="urn:microsoft.com/office/officeart/2005/8/layout/process1"/>
    <dgm:cxn modelId="{AF95FE93-54A4-4276-BAC4-914FFE9C3D64}" type="presOf" srcId="{13381B3D-0A6D-43B6-94C3-48C4FB256F01}" destId="{5FDDE92B-8AA4-4795-85D6-879A4B3DAFC2}" srcOrd="1" destOrd="0" presId="urn:microsoft.com/office/officeart/2005/8/layout/process1"/>
    <dgm:cxn modelId="{395147AB-1DF6-4D65-B75E-1A119965C55A}" type="presOf" srcId="{32665865-05FB-4B5F-9B70-F94F09F11086}" destId="{5FF764B2-AF6F-47C2-900E-DD2346C16F64}" srcOrd="0" destOrd="0" presId="urn:microsoft.com/office/officeart/2005/8/layout/process1"/>
    <dgm:cxn modelId="{8334F6B3-5E33-433E-B088-89008AD2408C}" type="presOf" srcId="{13381B3D-0A6D-43B6-94C3-48C4FB256F01}" destId="{FCF7668D-F827-4CFB-ACA3-6F58EAE2D5DE}" srcOrd="0" destOrd="0" presId="urn:microsoft.com/office/officeart/2005/8/layout/process1"/>
    <dgm:cxn modelId="{FB5BF5BE-5F52-4244-899E-A747A7008979}" srcId="{8FE635F8-6570-47DB-9996-01E8096BE014}" destId="{6E176C03-6DA2-4A96-A488-C6C1BE2D047C}" srcOrd="2" destOrd="0" parTransId="{639D192A-1780-4079-8799-8ED0BC19A927}" sibTransId="{E8491850-DF69-4445-92C5-EABC344302CC}"/>
    <dgm:cxn modelId="{86083ACD-B3AD-4249-A2A9-769692E8EEEA}" type="presOf" srcId="{6E176C03-6DA2-4A96-A488-C6C1BE2D047C}" destId="{871DE198-2D13-44CB-8695-3B2B8A9787EB}" srcOrd="0" destOrd="0" presId="urn:microsoft.com/office/officeart/2005/8/layout/process1"/>
    <dgm:cxn modelId="{825021CF-71F6-40EA-A965-2C5AAA20EACD}" srcId="{2B17DA82-7D01-4CC7-B97B-83E92EDA35B8}" destId="{337D067F-5F90-4C76-98E2-38E111C5D772}" srcOrd="2" destOrd="0" parTransId="{714465AB-FE93-43CB-977F-CD4C8E676BE1}" sibTransId="{B027D851-174B-41C7-9B42-F4F9E50D0EF2}"/>
    <dgm:cxn modelId="{687EC0E4-A3AD-413E-A297-F49A1DFB7DC9}" type="presOf" srcId="{337D067F-5F90-4C76-98E2-38E111C5D772}" destId="{E00C25D1-269D-4EA7-BCB0-46F8D7768809}" srcOrd="0" destOrd="3" presId="urn:microsoft.com/office/officeart/2005/8/layout/process1"/>
    <dgm:cxn modelId="{92986BE7-BA8F-4AC8-9DC7-267634894C08}" srcId="{8FE635F8-6570-47DB-9996-01E8096BE014}" destId="{C9CC1EC1-C6F2-443A-A9D9-29212AB54C3B}" srcOrd="1" destOrd="0" parTransId="{031BA19C-E321-4762-96A7-2494C3697358}" sibTransId="{13381B3D-0A6D-43B6-94C3-48C4FB256F01}"/>
    <dgm:cxn modelId="{CA216BED-D4EF-48A9-898D-E042850B62FB}" srcId="{2B17DA82-7D01-4CC7-B97B-83E92EDA35B8}" destId="{EF3AA0F8-9220-47C1-8682-6E321395F153}" srcOrd="1" destOrd="0" parTransId="{831DE527-AD06-4025-A651-B9D40F087255}" sibTransId="{318D7CD8-1EA7-4026-8D88-F9A8073176D1}"/>
    <dgm:cxn modelId="{C130CEFA-9030-4CA6-A58B-90A4B1061BDD}" srcId="{2B17DA82-7D01-4CC7-B97B-83E92EDA35B8}" destId="{19A671B2-8B6E-4AE1-9FA8-94047A66EC4A}" srcOrd="0" destOrd="0" parTransId="{E1ACB96E-A34C-4B22-9DCB-B81F6223DFF6}" sibTransId="{28DDA312-3E8A-43F4-80E9-69B1420AB809}"/>
    <dgm:cxn modelId="{77D59BFF-989D-4543-BF4D-FCF7AE24EDA4}" type="presOf" srcId="{32665865-05FB-4B5F-9B70-F94F09F11086}" destId="{BA8757A3-6F85-4DD9-8C36-17EA1DB35AE6}" srcOrd="1" destOrd="0" presId="urn:microsoft.com/office/officeart/2005/8/layout/process1"/>
    <dgm:cxn modelId="{975105BE-CD0C-4394-B51F-85EF2B2B8B3D}" type="presParOf" srcId="{53A1B55B-77BD-45B9-BB82-54F2ABDB7522}" destId="{E00C25D1-269D-4EA7-BCB0-46F8D7768809}" srcOrd="0" destOrd="0" presId="urn:microsoft.com/office/officeart/2005/8/layout/process1"/>
    <dgm:cxn modelId="{0D98A249-7A73-4CA0-ADF2-6ADAE50E8269}" type="presParOf" srcId="{53A1B55B-77BD-45B9-BB82-54F2ABDB7522}" destId="{5FF764B2-AF6F-47C2-900E-DD2346C16F64}" srcOrd="1" destOrd="0" presId="urn:microsoft.com/office/officeart/2005/8/layout/process1"/>
    <dgm:cxn modelId="{119B5FE8-B25A-4ED7-87C9-D13EC6F417F8}" type="presParOf" srcId="{5FF764B2-AF6F-47C2-900E-DD2346C16F64}" destId="{BA8757A3-6F85-4DD9-8C36-17EA1DB35AE6}" srcOrd="0" destOrd="0" presId="urn:microsoft.com/office/officeart/2005/8/layout/process1"/>
    <dgm:cxn modelId="{D13A391C-91E0-44D6-A5B1-94E7F3F7DD22}" type="presParOf" srcId="{53A1B55B-77BD-45B9-BB82-54F2ABDB7522}" destId="{734AC5C8-0A85-406F-895D-F67F57857B80}" srcOrd="2" destOrd="0" presId="urn:microsoft.com/office/officeart/2005/8/layout/process1"/>
    <dgm:cxn modelId="{98083840-B957-44CC-96FB-6D39C63CA6B5}" type="presParOf" srcId="{53A1B55B-77BD-45B9-BB82-54F2ABDB7522}" destId="{FCF7668D-F827-4CFB-ACA3-6F58EAE2D5DE}" srcOrd="3" destOrd="0" presId="urn:microsoft.com/office/officeart/2005/8/layout/process1"/>
    <dgm:cxn modelId="{472D63AA-B978-4B08-B84A-D4AE46831D89}" type="presParOf" srcId="{FCF7668D-F827-4CFB-ACA3-6F58EAE2D5DE}" destId="{5FDDE92B-8AA4-4795-85D6-879A4B3DAFC2}" srcOrd="0" destOrd="0" presId="urn:microsoft.com/office/officeart/2005/8/layout/process1"/>
    <dgm:cxn modelId="{38A26226-72C5-4E9A-8210-C16E5160D0A3}" type="presParOf" srcId="{53A1B55B-77BD-45B9-BB82-54F2ABDB7522}" destId="{871DE198-2D13-44CB-8695-3B2B8A9787EB}" srcOrd="4" destOrd="0" presId="urn:microsoft.com/office/officeart/2005/8/layout/process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5035E34-9B1C-4A72-8CFF-00F1E5B19170}" type="doc">
      <dgm:prSet loTypeId="urn:microsoft.com/office/officeart/2011/layout/RadialPictureList" loCatId="picture" qsTypeId="urn:microsoft.com/office/officeart/2005/8/quickstyle/simple1" qsCatId="simple" csTypeId="urn:microsoft.com/office/officeart/2005/8/colors/accent0_3" csCatId="mainScheme" phldr="1"/>
      <dgm:spPr/>
      <dgm:t>
        <a:bodyPr/>
        <a:lstStyle/>
        <a:p>
          <a:endParaRPr lang="en-US"/>
        </a:p>
      </dgm:t>
    </dgm:pt>
    <dgm:pt modelId="{457415D7-558A-444F-B75C-9158D6B42982}">
      <dgm:prSet phldrT="[Text]" custT="1"/>
      <dgm:spPr>
        <a:solidFill>
          <a:srgbClr val="006298"/>
        </a:solidFill>
      </dgm:spPr>
      <dgm:t>
        <a:bodyPr/>
        <a:lstStyle/>
        <a:p>
          <a:r>
            <a:rPr lang="en-US" sz="1400">
              <a:latin typeface="Franklin Gothic Book" panose="020B0503020102020204" pitchFamily="34" charset="0"/>
            </a:rPr>
            <a:t>Smart Circuit Product Options</a:t>
          </a:r>
        </a:p>
      </dgm:t>
    </dgm:pt>
    <dgm:pt modelId="{CD7E951D-3582-4490-9BD0-F4B8FD15CD39}" type="parTrans" cxnId="{A75EB81C-83BD-4EB6-9F2E-96F049053BB9}">
      <dgm:prSet/>
      <dgm:spPr/>
      <dgm:t>
        <a:bodyPr/>
        <a:lstStyle/>
        <a:p>
          <a:endParaRPr lang="en-US"/>
        </a:p>
      </dgm:t>
    </dgm:pt>
    <dgm:pt modelId="{86CC23EB-E316-4CAA-A8F3-1BBD185B2372}" type="sibTrans" cxnId="{A75EB81C-83BD-4EB6-9F2E-96F049053BB9}">
      <dgm:prSet/>
      <dgm:spPr/>
      <dgm:t>
        <a:bodyPr/>
        <a:lstStyle/>
        <a:p>
          <a:endParaRPr lang="en-US"/>
        </a:p>
      </dgm:t>
    </dgm:pt>
    <dgm:pt modelId="{DEBC306E-4F06-43C3-93BE-13DDC93AED6C}">
      <dgm:prSet phldrT="[Text]" custT="1"/>
      <dgm:spPr/>
      <dgm:t>
        <a:bodyPr/>
        <a:lstStyle/>
        <a:p>
          <a:pPr algn="ctr"/>
          <a:r>
            <a:rPr lang="en-US" sz="1400">
              <a:solidFill>
                <a:srgbClr val="01426A"/>
              </a:solidFill>
              <a:latin typeface="Franklin Gothic Medium" panose="020B0603020102020204" pitchFamily="34" charset="0"/>
            </a:rPr>
            <a:t>NeoCharge</a:t>
          </a:r>
        </a:p>
        <a:p>
          <a:pPr algn="ctr"/>
          <a:r>
            <a:rPr lang="en-US" sz="1100">
              <a:latin typeface="Franklin Gothic Book" panose="020B0503020102020204" pitchFamily="34" charset="0"/>
            </a:rPr>
            <a:t>Smart Splitter</a:t>
          </a:r>
        </a:p>
        <a:p>
          <a:pPr algn="ctr"/>
          <a:r>
            <a:rPr lang="en-US" sz="1100" i="1">
              <a:latin typeface="Franklin Gothic Book" panose="020B0503020102020204" pitchFamily="34" charset="0"/>
            </a:rPr>
            <a:t>$500-$550</a:t>
          </a:r>
        </a:p>
      </dgm:t>
    </dgm:pt>
    <dgm:pt modelId="{78E7D391-756D-4254-8E73-D5FB68E2BDC0}" type="parTrans" cxnId="{82379F31-474F-4D36-8E09-534988DED3C8}">
      <dgm:prSet/>
      <dgm:spPr/>
      <dgm:t>
        <a:bodyPr/>
        <a:lstStyle/>
        <a:p>
          <a:endParaRPr lang="en-US"/>
        </a:p>
      </dgm:t>
    </dgm:pt>
    <dgm:pt modelId="{5E0C0953-AFD6-45A4-9C63-F8074A072E23}" type="sibTrans" cxnId="{82379F31-474F-4D36-8E09-534988DED3C8}">
      <dgm:prSet/>
      <dgm:spPr/>
      <dgm:t>
        <a:bodyPr/>
        <a:lstStyle/>
        <a:p>
          <a:endParaRPr lang="en-US"/>
        </a:p>
      </dgm:t>
    </dgm:pt>
    <dgm:pt modelId="{4F1D24C5-8D78-4F93-9257-7632D813C262}">
      <dgm:prSet phldrT="[Text]" custT="1"/>
      <dgm:spPr/>
      <dgm:t>
        <a:bodyPr/>
        <a:lstStyle/>
        <a:p>
          <a:pPr algn="ctr"/>
          <a:r>
            <a:rPr lang="en-US" sz="1400">
              <a:solidFill>
                <a:srgbClr val="01426A"/>
              </a:solidFill>
              <a:latin typeface="Franklin Gothic Medium" panose="020B0603020102020204" pitchFamily="34" charset="0"/>
            </a:rPr>
            <a:t>SimpleSwith</a:t>
          </a:r>
        </a:p>
        <a:p>
          <a:pPr algn="ctr"/>
          <a:r>
            <a:rPr lang="en-US" sz="1100">
              <a:latin typeface="Franklin Gothic Book" panose="020B0503020102020204" pitchFamily="34" charset="0"/>
            </a:rPr>
            <a:t>240-volt Circuit Swith</a:t>
          </a:r>
        </a:p>
        <a:p>
          <a:pPr algn="ctr"/>
          <a:r>
            <a:rPr lang="en-US" sz="1100" i="1">
              <a:latin typeface="Franklin Gothic Book" panose="020B0503020102020204" pitchFamily="34" charset="0"/>
            </a:rPr>
            <a:t>$550-$650</a:t>
          </a:r>
        </a:p>
      </dgm:t>
    </dgm:pt>
    <dgm:pt modelId="{CACFA1E0-AC80-4D4A-A1A2-D61D369ACC30}" type="parTrans" cxnId="{F7A84066-13F3-4E3C-A6FA-8F15616AD28F}">
      <dgm:prSet/>
      <dgm:spPr/>
      <dgm:t>
        <a:bodyPr/>
        <a:lstStyle/>
        <a:p>
          <a:endParaRPr lang="en-US"/>
        </a:p>
      </dgm:t>
    </dgm:pt>
    <dgm:pt modelId="{3B5E9237-49CC-4633-9C6F-D51D7881CD5F}" type="sibTrans" cxnId="{F7A84066-13F3-4E3C-A6FA-8F15616AD28F}">
      <dgm:prSet/>
      <dgm:spPr/>
      <dgm:t>
        <a:bodyPr/>
        <a:lstStyle/>
        <a:p>
          <a:endParaRPr lang="en-US"/>
        </a:p>
      </dgm:t>
    </dgm:pt>
    <dgm:pt modelId="{C33EABA2-C413-4714-A13D-B3242DDB068F}">
      <dgm:prSet phldrT="[Text]" custT="1"/>
      <dgm:spPr/>
      <dgm:t>
        <a:bodyPr/>
        <a:lstStyle/>
        <a:p>
          <a:pPr algn="ctr"/>
          <a:r>
            <a:rPr lang="en-US" sz="1400">
              <a:solidFill>
                <a:srgbClr val="01426A"/>
              </a:solidFill>
              <a:latin typeface="Franklin Gothic Medium" panose="020B0603020102020204" pitchFamily="34" charset="0"/>
            </a:rPr>
            <a:t>EVduty</a:t>
          </a:r>
        </a:p>
        <a:p>
          <a:pPr algn="ctr"/>
          <a:r>
            <a:rPr lang="en-US" sz="1100">
              <a:latin typeface="Franklin Gothic Book" panose="020B0503020102020204" pitchFamily="34" charset="0"/>
            </a:rPr>
            <a:t>Smart Current Sensor</a:t>
          </a:r>
        </a:p>
        <a:p>
          <a:pPr algn="ctr"/>
          <a:r>
            <a:rPr lang="en-US" sz="1100" i="1">
              <a:latin typeface="Franklin Gothic Book" panose="020B0503020102020204" pitchFamily="34" charset="0"/>
            </a:rPr>
            <a:t>$500</a:t>
          </a:r>
          <a:endParaRPr lang="en-US" sz="900" i="1">
            <a:latin typeface="Franklin Gothic Book" panose="020B0503020102020204" pitchFamily="34" charset="0"/>
          </a:endParaRPr>
        </a:p>
      </dgm:t>
    </dgm:pt>
    <dgm:pt modelId="{28251D45-8301-4F58-9B22-5E9CCB7C2514}" type="parTrans" cxnId="{E7A51FF6-CFA8-4485-8024-F30927EC1C99}">
      <dgm:prSet/>
      <dgm:spPr/>
      <dgm:t>
        <a:bodyPr/>
        <a:lstStyle/>
        <a:p>
          <a:endParaRPr lang="en-US"/>
        </a:p>
      </dgm:t>
    </dgm:pt>
    <dgm:pt modelId="{1C6B13A0-07B4-4FE9-B224-8DA7E0265657}" type="sibTrans" cxnId="{E7A51FF6-CFA8-4485-8024-F30927EC1C99}">
      <dgm:prSet/>
      <dgm:spPr/>
      <dgm:t>
        <a:bodyPr/>
        <a:lstStyle/>
        <a:p>
          <a:endParaRPr lang="en-US"/>
        </a:p>
      </dgm:t>
    </dgm:pt>
    <dgm:pt modelId="{79556CF5-9649-4028-BC21-750D9AE52669}" type="pres">
      <dgm:prSet presAssocID="{95035E34-9B1C-4A72-8CFF-00F1E5B19170}" presName="Name0" presStyleCnt="0">
        <dgm:presLayoutVars>
          <dgm:chMax val="1"/>
          <dgm:chPref val="1"/>
          <dgm:dir/>
          <dgm:resizeHandles/>
        </dgm:presLayoutVars>
      </dgm:prSet>
      <dgm:spPr/>
    </dgm:pt>
    <dgm:pt modelId="{3D12F26D-3048-449C-BF19-CED5BEFD394F}" type="pres">
      <dgm:prSet presAssocID="{457415D7-558A-444F-B75C-9158D6B42982}" presName="Parent" presStyleLbl="node1" presStyleIdx="0" presStyleCnt="2" custLinFactNeighborX="-52643">
        <dgm:presLayoutVars>
          <dgm:chMax val="4"/>
          <dgm:chPref val="3"/>
        </dgm:presLayoutVars>
      </dgm:prSet>
      <dgm:spPr/>
    </dgm:pt>
    <dgm:pt modelId="{8088D798-21ED-461D-BE9D-39D9029B0344}" type="pres">
      <dgm:prSet presAssocID="{DEBC306E-4F06-43C3-93BE-13DDC93AED6C}" presName="Accent" presStyleLbl="node1" presStyleIdx="1" presStyleCnt="2" custLinFactNeighborX="-26100"/>
      <dgm:spPr>
        <a:solidFill>
          <a:srgbClr val="71B2C9"/>
        </a:solidFill>
      </dgm:spPr>
    </dgm:pt>
    <dgm:pt modelId="{27528B82-E58E-43F6-93C1-9F0B2C640BEA}" type="pres">
      <dgm:prSet presAssocID="{DEBC306E-4F06-43C3-93BE-13DDC93AED6C}" presName="Image1" presStyleLbl="fgImgPlace1" presStyleIdx="0" presStyleCnt="3" custLinFactNeighborX="-96935" custLinFactNeighborY="-5236"/>
      <dgm:spPr>
        <a:blipFill dpi="0" rotWithShape="1">
          <a:blip xmlns:r="http://schemas.openxmlformats.org/officeDocument/2006/relationships" r:embed="rId1">
            <a:extLst>
              <a:ext uri="{28A0092B-C50C-407E-A947-70E740481C1C}">
                <a14:useLocalDpi xmlns:a14="http://schemas.microsoft.com/office/drawing/2010/main" val="0"/>
              </a:ext>
            </a:extLst>
          </a:blip>
          <a:srcRect/>
          <a:stretch>
            <a:fillRect t="2791" b="2791"/>
          </a:stretch>
        </a:blipFill>
      </dgm:spPr>
    </dgm:pt>
    <dgm:pt modelId="{A113A7D0-ED89-49BA-A899-D73032816EBB}" type="pres">
      <dgm:prSet presAssocID="{DEBC306E-4F06-43C3-93BE-13DDC93AED6C}" presName="Child1" presStyleLbl="revTx" presStyleIdx="0" presStyleCnt="3" custScaleX="181566" custLinFactNeighborX="-43487" custLinFactNeighborY="-5412">
        <dgm:presLayoutVars>
          <dgm:chMax val="0"/>
          <dgm:chPref val="0"/>
          <dgm:bulletEnabled val="1"/>
        </dgm:presLayoutVars>
      </dgm:prSet>
      <dgm:spPr/>
    </dgm:pt>
    <dgm:pt modelId="{07AB7614-D966-484C-8161-53F700A4DDCF}" type="pres">
      <dgm:prSet presAssocID="{4F1D24C5-8D78-4F93-9257-7632D813C262}" presName="Image2" presStyleCnt="0"/>
      <dgm:spPr/>
    </dgm:pt>
    <dgm:pt modelId="{1F039410-E113-4EA4-8D1D-43BF397DBF41}" type="pres">
      <dgm:prSet presAssocID="{4F1D24C5-8D78-4F93-9257-7632D813C262}" presName="Image" presStyleLbl="fgImgPlace1" presStyleIdx="1" presStyleCnt="3" custLinFactNeighborX="-98243"/>
      <dgm:spPr>
        <a:blipFill dpi="0" rotWithShape="1">
          <a:blip xmlns:r="http://schemas.openxmlformats.org/officeDocument/2006/relationships" r:embed="rId2">
            <a:extLst>
              <a:ext uri="{28A0092B-C50C-407E-A947-70E740481C1C}">
                <a14:useLocalDpi xmlns:a14="http://schemas.microsoft.com/office/drawing/2010/main" val="0"/>
              </a:ext>
            </a:extLst>
          </a:blip>
          <a:srcRect/>
          <a:stretch>
            <a:fillRect l="-570" r="-570"/>
          </a:stretch>
        </a:blipFill>
      </dgm:spPr>
    </dgm:pt>
    <dgm:pt modelId="{0017DD46-9C54-4953-A69C-13F37925AF3B}" type="pres">
      <dgm:prSet presAssocID="{4F1D24C5-8D78-4F93-9257-7632D813C262}" presName="Child2" presStyleLbl="revTx" presStyleIdx="1" presStyleCnt="3" custScaleX="207740" custLinFactNeighborX="-24001">
        <dgm:presLayoutVars>
          <dgm:chMax val="0"/>
          <dgm:chPref val="0"/>
          <dgm:bulletEnabled val="1"/>
        </dgm:presLayoutVars>
      </dgm:prSet>
      <dgm:spPr/>
    </dgm:pt>
    <dgm:pt modelId="{061DE0AB-2724-4430-AADB-C01646738AA4}" type="pres">
      <dgm:prSet presAssocID="{C33EABA2-C413-4714-A13D-B3242DDB068F}" presName="Image3" presStyleCnt="0"/>
      <dgm:spPr/>
    </dgm:pt>
    <dgm:pt modelId="{DCDBFF23-CE91-4E12-90EE-A9AF9DE3628F}" type="pres">
      <dgm:prSet presAssocID="{C33EABA2-C413-4714-A13D-B3242DDB068F}" presName="Image" presStyleLbl="fgImgPlace1" presStyleIdx="2" presStyleCnt="3" custLinFactNeighborX="-98243"/>
      <dgm:spPr>
        <a:blipFill dpi="0" rotWithShape="1">
          <a:blip xmlns:r="http://schemas.openxmlformats.org/officeDocument/2006/relationships" r:embed="rId3">
            <a:extLst>
              <a:ext uri="{28A0092B-C50C-407E-A947-70E740481C1C}">
                <a14:useLocalDpi xmlns:a14="http://schemas.microsoft.com/office/drawing/2010/main" val="0"/>
              </a:ext>
            </a:extLst>
          </a:blip>
          <a:srcRect/>
          <a:stretch>
            <a:fillRect l="-2212" r="-2212"/>
          </a:stretch>
        </a:blipFill>
      </dgm:spPr>
    </dgm:pt>
    <dgm:pt modelId="{2A4C5746-4003-4359-BEF3-28110571182C}" type="pres">
      <dgm:prSet presAssocID="{C33EABA2-C413-4714-A13D-B3242DDB068F}" presName="Child3" presStyleLbl="revTx" presStyleIdx="2" presStyleCnt="3" custScaleX="216662" custScaleY="119699" custLinFactNeighborX="-29974">
        <dgm:presLayoutVars>
          <dgm:chMax val="0"/>
          <dgm:chPref val="0"/>
          <dgm:bulletEnabled val="1"/>
        </dgm:presLayoutVars>
      </dgm:prSet>
      <dgm:spPr/>
    </dgm:pt>
  </dgm:ptLst>
  <dgm:cxnLst>
    <dgm:cxn modelId="{A75EB81C-83BD-4EB6-9F2E-96F049053BB9}" srcId="{95035E34-9B1C-4A72-8CFF-00F1E5B19170}" destId="{457415D7-558A-444F-B75C-9158D6B42982}" srcOrd="0" destOrd="0" parTransId="{CD7E951D-3582-4490-9BD0-F4B8FD15CD39}" sibTransId="{86CC23EB-E316-4CAA-A8F3-1BBD185B2372}"/>
    <dgm:cxn modelId="{82379F31-474F-4D36-8E09-534988DED3C8}" srcId="{457415D7-558A-444F-B75C-9158D6B42982}" destId="{DEBC306E-4F06-43C3-93BE-13DDC93AED6C}" srcOrd="0" destOrd="0" parTransId="{78E7D391-756D-4254-8E73-D5FB68E2BDC0}" sibTransId="{5E0C0953-AFD6-45A4-9C63-F8074A072E23}"/>
    <dgm:cxn modelId="{F7A84066-13F3-4E3C-A6FA-8F15616AD28F}" srcId="{457415D7-558A-444F-B75C-9158D6B42982}" destId="{4F1D24C5-8D78-4F93-9257-7632D813C262}" srcOrd="1" destOrd="0" parTransId="{CACFA1E0-AC80-4D4A-A1A2-D61D369ACC30}" sibTransId="{3B5E9237-49CC-4633-9C6F-D51D7881CD5F}"/>
    <dgm:cxn modelId="{6CB13C87-2DA2-43E7-86BD-7390C4DCA3F1}" type="presOf" srcId="{457415D7-558A-444F-B75C-9158D6B42982}" destId="{3D12F26D-3048-449C-BF19-CED5BEFD394F}" srcOrd="0" destOrd="0" presId="urn:microsoft.com/office/officeart/2011/layout/RadialPictureList"/>
    <dgm:cxn modelId="{1B76A6E8-E66C-4B52-82F9-587D25BF7810}" type="presOf" srcId="{95035E34-9B1C-4A72-8CFF-00F1E5B19170}" destId="{79556CF5-9649-4028-BC21-750D9AE52669}" srcOrd="0" destOrd="0" presId="urn:microsoft.com/office/officeart/2011/layout/RadialPictureList"/>
    <dgm:cxn modelId="{9D9E0BE9-A018-4347-91CE-EFCEACED0A5E}" type="presOf" srcId="{DEBC306E-4F06-43C3-93BE-13DDC93AED6C}" destId="{A113A7D0-ED89-49BA-A899-D73032816EBB}" srcOrd="0" destOrd="0" presId="urn:microsoft.com/office/officeart/2011/layout/RadialPictureList"/>
    <dgm:cxn modelId="{52AE82F3-8C07-44A2-849B-C269AF077ED6}" type="presOf" srcId="{4F1D24C5-8D78-4F93-9257-7632D813C262}" destId="{0017DD46-9C54-4953-A69C-13F37925AF3B}" srcOrd="0" destOrd="0" presId="urn:microsoft.com/office/officeart/2011/layout/RadialPictureList"/>
    <dgm:cxn modelId="{E7A51FF6-CFA8-4485-8024-F30927EC1C99}" srcId="{457415D7-558A-444F-B75C-9158D6B42982}" destId="{C33EABA2-C413-4714-A13D-B3242DDB068F}" srcOrd="2" destOrd="0" parTransId="{28251D45-8301-4F58-9B22-5E9CCB7C2514}" sibTransId="{1C6B13A0-07B4-4FE9-B224-8DA7E0265657}"/>
    <dgm:cxn modelId="{977A8FF7-3429-4330-88CD-EBB44D601051}" type="presOf" srcId="{C33EABA2-C413-4714-A13D-B3242DDB068F}" destId="{2A4C5746-4003-4359-BEF3-28110571182C}" srcOrd="0" destOrd="0" presId="urn:microsoft.com/office/officeart/2011/layout/RadialPictureList"/>
    <dgm:cxn modelId="{2E6FB57A-BA42-493B-AB93-4DF079E9343E}" type="presParOf" srcId="{79556CF5-9649-4028-BC21-750D9AE52669}" destId="{3D12F26D-3048-449C-BF19-CED5BEFD394F}" srcOrd="0" destOrd="0" presId="urn:microsoft.com/office/officeart/2011/layout/RadialPictureList"/>
    <dgm:cxn modelId="{8AD87228-B5E6-4960-9E9A-8D518D4BEABD}" type="presParOf" srcId="{79556CF5-9649-4028-BC21-750D9AE52669}" destId="{8088D798-21ED-461D-BE9D-39D9029B0344}" srcOrd="1" destOrd="0" presId="urn:microsoft.com/office/officeart/2011/layout/RadialPictureList"/>
    <dgm:cxn modelId="{A289EE17-3B0A-4A16-936A-D5DAE56900BF}" type="presParOf" srcId="{79556CF5-9649-4028-BC21-750D9AE52669}" destId="{27528B82-E58E-43F6-93C1-9F0B2C640BEA}" srcOrd="2" destOrd="0" presId="urn:microsoft.com/office/officeart/2011/layout/RadialPictureList"/>
    <dgm:cxn modelId="{A57C68FF-94B7-417F-95EA-A41F08F9A37E}" type="presParOf" srcId="{79556CF5-9649-4028-BC21-750D9AE52669}" destId="{A113A7D0-ED89-49BA-A899-D73032816EBB}" srcOrd="3" destOrd="0" presId="urn:microsoft.com/office/officeart/2011/layout/RadialPictureList"/>
    <dgm:cxn modelId="{6019241C-194B-4EE3-9D0C-ACA3E1452E10}" type="presParOf" srcId="{79556CF5-9649-4028-BC21-750D9AE52669}" destId="{07AB7614-D966-484C-8161-53F700A4DDCF}" srcOrd="4" destOrd="0" presId="urn:microsoft.com/office/officeart/2011/layout/RadialPictureList"/>
    <dgm:cxn modelId="{895604B1-4BF2-4DAD-9A9D-9FB132395E8C}" type="presParOf" srcId="{07AB7614-D966-484C-8161-53F700A4DDCF}" destId="{1F039410-E113-4EA4-8D1D-43BF397DBF41}" srcOrd="0" destOrd="0" presId="urn:microsoft.com/office/officeart/2011/layout/RadialPictureList"/>
    <dgm:cxn modelId="{02CBB917-6F63-4976-815A-B0EBE68C08AE}" type="presParOf" srcId="{79556CF5-9649-4028-BC21-750D9AE52669}" destId="{0017DD46-9C54-4953-A69C-13F37925AF3B}" srcOrd="5" destOrd="0" presId="urn:microsoft.com/office/officeart/2011/layout/RadialPictureList"/>
    <dgm:cxn modelId="{AAF5E576-4B7F-4E8D-BC9A-0BC6510E7D80}" type="presParOf" srcId="{79556CF5-9649-4028-BC21-750D9AE52669}" destId="{061DE0AB-2724-4430-AADB-C01646738AA4}" srcOrd="6" destOrd="0" presId="urn:microsoft.com/office/officeart/2011/layout/RadialPictureList"/>
    <dgm:cxn modelId="{431A54FD-6C5D-42F3-89AA-11D7C8E84DE6}" type="presParOf" srcId="{061DE0AB-2724-4430-AADB-C01646738AA4}" destId="{DCDBFF23-CE91-4E12-90EE-A9AF9DE3628F}" srcOrd="0" destOrd="0" presId="urn:microsoft.com/office/officeart/2011/layout/RadialPictureList"/>
    <dgm:cxn modelId="{60425A11-93B2-4042-805F-A827847355CE}" type="presParOf" srcId="{79556CF5-9649-4028-BC21-750D9AE52669}" destId="{2A4C5746-4003-4359-BEF3-28110571182C}" srcOrd="7" destOrd="0" presId="urn:microsoft.com/office/officeart/2011/layout/RadialPictureList"/>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0C25D1-269D-4EA7-BCB0-46F8D7768809}">
      <dsp:nvSpPr>
        <dsp:cNvPr id="0" name=""/>
        <dsp:cNvSpPr/>
      </dsp:nvSpPr>
      <dsp:spPr>
        <a:xfrm>
          <a:off x="3386" y="0"/>
          <a:ext cx="1894900" cy="929095"/>
        </a:xfrm>
        <a:prstGeom prst="roundRect">
          <a:avLst>
            <a:gd name="adj" fmla="val 10000"/>
          </a:avLst>
        </a:prstGeom>
        <a:solidFill>
          <a:srgbClr val="01426A"/>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kern="1200" dirty="0">
              <a:latin typeface="Franklin Gothic Medium" panose="020B0603020102020204" pitchFamily="34" charset="0"/>
            </a:rPr>
            <a:t>Electrification Retrofit</a:t>
          </a:r>
        </a:p>
        <a:p>
          <a:pPr marL="57150" lvl="1" indent="-57150" algn="l" defTabSz="466725">
            <a:lnSpc>
              <a:spcPct val="90000"/>
            </a:lnSpc>
            <a:spcBef>
              <a:spcPct val="0"/>
            </a:spcBef>
            <a:spcAft>
              <a:spcPct val="15000"/>
            </a:spcAft>
            <a:buChar char="•"/>
          </a:pPr>
          <a:r>
            <a:rPr lang="en-US" sz="1050" kern="1200" dirty="0">
              <a:latin typeface="Franklin Gothic Book" panose="020B0503020102020204" pitchFamily="34" charset="0"/>
            </a:rPr>
            <a:t>Solar Photovoltaic</a:t>
          </a:r>
        </a:p>
        <a:p>
          <a:pPr marL="57150" lvl="1" indent="-57150" algn="l" defTabSz="466725">
            <a:lnSpc>
              <a:spcPct val="90000"/>
            </a:lnSpc>
            <a:spcBef>
              <a:spcPct val="0"/>
            </a:spcBef>
            <a:spcAft>
              <a:spcPct val="15000"/>
            </a:spcAft>
            <a:buChar char="•"/>
          </a:pPr>
          <a:r>
            <a:rPr lang="en-US" sz="1050" kern="1200" dirty="0">
              <a:latin typeface="Franklin Gothic Book" panose="020B0503020102020204" pitchFamily="34" charset="0"/>
            </a:rPr>
            <a:t>HVAC upgrade</a:t>
          </a:r>
        </a:p>
        <a:p>
          <a:pPr marL="57150" lvl="1" indent="-57150" algn="l" defTabSz="466725">
            <a:lnSpc>
              <a:spcPct val="90000"/>
            </a:lnSpc>
            <a:spcBef>
              <a:spcPct val="0"/>
            </a:spcBef>
            <a:spcAft>
              <a:spcPct val="15000"/>
            </a:spcAft>
            <a:buChar char="•"/>
          </a:pPr>
          <a:r>
            <a:rPr lang="en-US" sz="1050" kern="1200" dirty="0">
              <a:latin typeface="Franklin Gothic Book" panose="020B0503020102020204" pitchFamily="34" charset="0"/>
            </a:rPr>
            <a:t>Level 2 EV Charger </a:t>
          </a:r>
        </a:p>
      </dsp:txBody>
      <dsp:txXfrm>
        <a:off x="30598" y="27212"/>
        <a:ext cx="1840476" cy="874671"/>
      </dsp:txXfrm>
    </dsp:sp>
    <dsp:sp modelId="{5FF764B2-AF6F-47C2-900E-DD2346C16F64}">
      <dsp:nvSpPr>
        <dsp:cNvPr id="0" name=""/>
        <dsp:cNvSpPr/>
      </dsp:nvSpPr>
      <dsp:spPr>
        <a:xfrm>
          <a:off x="1948695" y="229579"/>
          <a:ext cx="679881" cy="469935"/>
        </a:xfrm>
        <a:prstGeom prst="rightArrow">
          <a:avLst>
            <a:gd name="adj1" fmla="val 60000"/>
            <a:gd name="adj2" fmla="val 50000"/>
          </a:avLst>
        </a:prstGeom>
        <a:solidFill>
          <a:srgbClr val="B7A99A"/>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r>
            <a:rPr lang="en-US" sz="1200" kern="1200" dirty="0">
              <a:latin typeface="Franklin Gothic Book" panose="020B0503020102020204" pitchFamily="34" charset="0"/>
            </a:rPr>
            <a:t>Triggers</a:t>
          </a:r>
        </a:p>
      </dsp:txBody>
      <dsp:txXfrm>
        <a:off x="1948695" y="323566"/>
        <a:ext cx="538901" cy="281961"/>
      </dsp:txXfrm>
    </dsp:sp>
    <dsp:sp modelId="{734AC5C8-0A85-406F-895D-F67F57857B80}">
      <dsp:nvSpPr>
        <dsp:cNvPr id="0" name=""/>
        <dsp:cNvSpPr/>
      </dsp:nvSpPr>
      <dsp:spPr>
        <a:xfrm>
          <a:off x="2656246" y="0"/>
          <a:ext cx="1170877" cy="929095"/>
        </a:xfrm>
        <a:prstGeom prst="roundRect">
          <a:avLst>
            <a:gd name="adj" fmla="val 10000"/>
          </a:avLst>
        </a:prstGeom>
        <a:solidFill>
          <a:srgbClr val="71B2C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Franklin Gothic Medium" panose="020B0603020102020204" pitchFamily="34" charset="0"/>
            </a:rPr>
            <a:t>Electrical Panel U</a:t>
          </a:r>
          <a:r>
            <a:rPr lang="en-US" sz="1200" kern="1200" dirty="0">
              <a:latin typeface="Franklin Gothic Medium" panose="020B0603020102020204" pitchFamily="34" charset="0"/>
            </a:rPr>
            <a:t>pgrade</a:t>
          </a:r>
        </a:p>
      </dsp:txBody>
      <dsp:txXfrm>
        <a:off x="2683458" y="27212"/>
        <a:ext cx="1116453" cy="874671"/>
      </dsp:txXfrm>
    </dsp:sp>
    <dsp:sp modelId="{FCF7668D-F827-4CFB-ACA3-6F58EAE2D5DE}">
      <dsp:nvSpPr>
        <dsp:cNvPr id="0" name=""/>
        <dsp:cNvSpPr/>
      </dsp:nvSpPr>
      <dsp:spPr>
        <a:xfrm>
          <a:off x="3882615" y="229579"/>
          <a:ext cx="669717" cy="469935"/>
        </a:xfrm>
        <a:prstGeom prst="rightArrow">
          <a:avLst>
            <a:gd name="adj1" fmla="val 60000"/>
            <a:gd name="adj2" fmla="val 50000"/>
          </a:avLst>
        </a:prstGeom>
        <a:solidFill>
          <a:srgbClr val="B7A99A"/>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r>
            <a:rPr lang="en-US" sz="1200" kern="1200" dirty="0">
              <a:latin typeface="Franklin Gothic Book" panose="020B0503020102020204" pitchFamily="34" charset="0"/>
            </a:rPr>
            <a:t>Triggers</a:t>
          </a:r>
        </a:p>
      </dsp:txBody>
      <dsp:txXfrm>
        <a:off x="3882615" y="323566"/>
        <a:ext cx="528737" cy="281961"/>
      </dsp:txXfrm>
    </dsp:sp>
    <dsp:sp modelId="{871DE198-2D13-44CB-8695-3B2B8A9787EB}">
      <dsp:nvSpPr>
        <dsp:cNvPr id="0" name=""/>
        <dsp:cNvSpPr/>
      </dsp:nvSpPr>
      <dsp:spPr>
        <a:xfrm>
          <a:off x="4585084" y="0"/>
          <a:ext cx="1354493" cy="929095"/>
        </a:xfrm>
        <a:prstGeom prst="roundRect">
          <a:avLst>
            <a:gd name="adj" fmla="val 10000"/>
          </a:avLst>
        </a:prstGeom>
        <a:solidFill>
          <a:srgbClr val="00629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dirty="0">
              <a:latin typeface="Franklin Gothic Medium" panose="020B0603020102020204" pitchFamily="34" charset="0"/>
            </a:rPr>
            <a:t>Service Upgrade</a:t>
          </a:r>
        </a:p>
      </dsp:txBody>
      <dsp:txXfrm>
        <a:off x="4612296" y="27212"/>
        <a:ext cx="1300069" cy="87467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12F26D-3048-449C-BF19-CED5BEFD394F}">
      <dsp:nvSpPr>
        <dsp:cNvPr id="0" name=""/>
        <dsp:cNvSpPr/>
      </dsp:nvSpPr>
      <dsp:spPr>
        <a:xfrm>
          <a:off x="752203" y="645200"/>
          <a:ext cx="1160377" cy="1160434"/>
        </a:xfrm>
        <a:prstGeom prst="ellipse">
          <a:avLst/>
        </a:prstGeom>
        <a:solidFill>
          <a:srgbClr val="006298"/>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US" sz="1400" kern="1200">
              <a:latin typeface="Franklin Gothic Book" panose="020B0503020102020204" pitchFamily="34" charset="0"/>
            </a:rPr>
            <a:t>Smart Circuit Product Options</a:t>
          </a:r>
        </a:p>
      </dsp:txBody>
      <dsp:txXfrm>
        <a:off x="922136" y="815142"/>
        <a:ext cx="820511" cy="820550"/>
      </dsp:txXfrm>
    </dsp:sp>
    <dsp:sp modelId="{8088D798-21ED-461D-BE9D-39D9029B0344}">
      <dsp:nvSpPr>
        <dsp:cNvPr id="0" name=""/>
        <dsp:cNvSpPr/>
      </dsp:nvSpPr>
      <dsp:spPr>
        <a:xfrm>
          <a:off x="154158" y="0"/>
          <a:ext cx="2339128" cy="2438400"/>
        </a:xfrm>
        <a:prstGeom prst="blockArc">
          <a:avLst>
            <a:gd name="adj1" fmla="val 17527788"/>
            <a:gd name="adj2" fmla="val 4119114"/>
            <a:gd name="adj3" fmla="val 5750"/>
          </a:avLst>
        </a:prstGeom>
        <a:solidFill>
          <a:srgbClr val="71B2C9"/>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7528B82-E58E-43F6-93C1-9F0B2C640BEA}">
      <dsp:nvSpPr>
        <dsp:cNvPr id="0" name=""/>
        <dsp:cNvSpPr/>
      </dsp:nvSpPr>
      <dsp:spPr>
        <a:xfrm>
          <a:off x="1884469" y="173000"/>
          <a:ext cx="621618" cy="621792"/>
        </a:xfrm>
        <a:prstGeom prst="ellipse">
          <a:avLst/>
        </a:prstGeom>
        <a:blipFill dpi="0" rotWithShape="1">
          <a:blip xmlns:r="http://schemas.openxmlformats.org/officeDocument/2006/relationships" r:embed="rId1">
            <a:extLst>
              <a:ext uri="{28A0092B-C50C-407E-A947-70E740481C1C}">
                <a14:useLocalDpi xmlns:a14="http://schemas.microsoft.com/office/drawing/2010/main" val="0"/>
              </a:ext>
            </a:extLst>
          </a:blip>
          <a:srcRect/>
          <a:stretch>
            <a:fillRect t="2791" b="2791"/>
          </a:stretch>
        </a:blip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113A7D0-ED89-49BA-A899-D73032816EBB}">
      <dsp:nvSpPr>
        <dsp:cNvPr id="0" name=""/>
        <dsp:cNvSpPr/>
      </dsp:nvSpPr>
      <dsp:spPr>
        <a:xfrm>
          <a:off x="2454626" y="182985"/>
          <a:ext cx="1510738" cy="6017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10000"/>
            </a:spcAft>
            <a:buNone/>
          </a:pPr>
          <a:r>
            <a:rPr lang="en-US" sz="1400" kern="1200">
              <a:solidFill>
                <a:srgbClr val="01426A"/>
              </a:solidFill>
              <a:latin typeface="Franklin Gothic Medium" panose="020B0603020102020204" pitchFamily="34" charset="0"/>
            </a:rPr>
            <a:t>NeoCharge</a:t>
          </a:r>
        </a:p>
        <a:p>
          <a:pPr marL="0" lvl="0" indent="0" algn="ctr" defTabSz="622300">
            <a:lnSpc>
              <a:spcPct val="90000"/>
            </a:lnSpc>
            <a:spcBef>
              <a:spcPct val="0"/>
            </a:spcBef>
            <a:spcAft>
              <a:spcPct val="10000"/>
            </a:spcAft>
            <a:buNone/>
          </a:pPr>
          <a:r>
            <a:rPr lang="en-US" sz="1100" kern="1200">
              <a:latin typeface="Franklin Gothic Book" panose="020B0503020102020204" pitchFamily="34" charset="0"/>
            </a:rPr>
            <a:t>Smart Splitter</a:t>
          </a:r>
        </a:p>
        <a:p>
          <a:pPr marL="0" lvl="0" indent="0" algn="ctr" defTabSz="622300">
            <a:lnSpc>
              <a:spcPct val="90000"/>
            </a:lnSpc>
            <a:spcBef>
              <a:spcPct val="0"/>
            </a:spcBef>
            <a:spcAft>
              <a:spcPct val="10000"/>
            </a:spcAft>
            <a:buNone/>
          </a:pPr>
          <a:r>
            <a:rPr lang="en-US" sz="1100" i="1" kern="1200">
              <a:latin typeface="Franklin Gothic Book" panose="020B0503020102020204" pitchFamily="34" charset="0"/>
            </a:rPr>
            <a:t>$500-$550</a:t>
          </a:r>
        </a:p>
      </dsp:txBody>
      <dsp:txXfrm>
        <a:off x="2454626" y="182985"/>
        <a:ext cx="1510738" cy="601797"/>
      </dsp:txXfrm>
    </dsp:sp>
    <dsp:sp modelId="{1F039410-E113-4EA4-8D1D-43BF397DBF41}">
      <dsp:nvSpPr>
        <dsp:cNvPr id="0" name=""/>
        <dsp:cNvSpPr/>
      </dsp:nvSpPr>
      <dsp:spPr>
        <a:xfrm>
          <a:off x="2116596" y="912936"/>
          <a:ext cx="621618" cy="621792"/>
        </a:xfrm>
        <a:prstGeom prst="ellipse">
          <a:avLst/>
        </a:prstGeom>
        <a:blipFill dpi="0" rotWithShape="1">
          <a:blip xmlns:r="http://schemas.openxmlformats.org/officeDocument/2006/relationships" r:embed="rId2">
            <a:extLst>
              <a:ext uri="{28A0092B-C50C-407E-A947-70E740481C1C}">
                <a14:useLocalDpi xmlns:a14="http://schemas.microsoft.com/office/drawing/2010/main" val="0"/>
              </a:ext>
            </a:extLst>
          </a:blip>
          <a:srcRect/>
          <a:stretch>
            <a:fillRect l="-570" r="-570"/>
          </a:stretch>
        </a:blip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017DD46-9C54-4953-A69C-13F37925AF3B}">
      <dsp:nvSpPr>
        <dsp:cNvPr id="0" name=""/>
        <dsp:cNvSpPr/>
      </dsp:nvSpPr>
      <dsp:spPr>
        <a:xfrm>
          <a:off x="2751594" y="921715"/>
          <a:ext cx="1728521" cy="6017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10000"/>
            </a:spcAft>
            <a:buNone/>
          </a:pPr>
          <a:r>
            <a:rPr lang="en-US" sz="1400" kern="1200">
              <a:solidFill>
                <a:srgbClr val="01426A"/>
              </a:solidFill>
              <a:latin typeface="Franklin Gothic Medium" panose="020B0603020102020204" pitchFamily="34" charset="0"/>
            </a:rPr>
            <a:t>SimpleSwith</a:t>
          </a:r>
        </a:p>
        <a:p>
          <a:pPr marL="0" lvl="0" indent="0" algn="ctr" defTabSz="622300">
            <a:lnSpc>
              <a:spcPct val="90000"/>
            </a:lnSpc>
            <a:spcBef>
              <a:spcPct val="0"/>
            </a:spcBef>
            <a:spcAft>
              <a:spcPct val="10000"/>
            </a:spcAft>
            <a:buNone/>
          </a:pPr>
          <a:r>
            <a:rPr lang="en-US" sz="1100" kern="1200">
              <a:latin typeface="Franklin Gothic Book" panose="020B0503020102020204" pitchFamily="34" charset="0"/>
            </a:rPr>
            <a:t>240-volt Circuit Swith</a:t>
          </a:r>
        </a:p>
        <a:p>
          <a:pPr marL="0" lvl="0" indent="0" algn="ctr" defTabSz="622300">
            <a:lnSpc>
              <a:spcPct val="90000"/>
            </a:lnSpc>
            <a:spcBef>
              <a:spcPct val="0"/>
            </a:spcBef>
            <a:spcAft>
              <a:spcPct val="10000"/>
            </a:spcAft>
            <a:buNone/>
          </a:pPr>
          <a:r>
            <a:rPr lang="en-US" sz="1100" i="1" kern="1200">
              <a:latin typeface="Franklin Gothic Book" panose="020B0503020102020204" pitchFamily="34" charset="0"/>
            </a:rPr>
            <a:t>$550-$650</a:t>
          </a:r>
        </a:p>
      </dsp:txBody>
      <dsp:txXfrm>
        <a:off x="2751594" y="921715"/>
        <a:ext cx="1728521" cy="601797"/>
      </dsp:txXfrm>
    </dsp:sp>
    <dsp:sp modelId="{DCDBFF23-CE91-4E12-90EE-A9AF9DE3628F}">
      <dsp:nvSpPr>
        <dsp:cNvPr id="0" name=""/>
        <dsp:cNvSpPr/>
      </dsp:nvSpPr>
      <dsp:spPr>
        <a:xfrm>
          <a:off x="1876339" y="1630314"/>
          <a:ext cx="621618" cy="621792"/>
        </a:xfrm>
        <a:prstGeom prst="ellipse">
          <a:avLst/>
        </a:prstGeom>
        <a:blipFill dpi="0" rotWithShape="1">
          <a:blip xmlns:r="http://schemas.openxmlformats.org/officeDocument/2006/relationships" r:embed="rId3">
            <a:extLst>
              <a:ext uri="{28A0092B-C50C-407E-A947-70E740481C1C}">
                <a14:useLocalDpi xmlns:a14="http://schemas.microsoft.com/office/drawing/2010/main" val="0"/>
              </a:ext>
            </a:extLst>
          </a:blip>
          <a:srcRect/>
          <a:stretch>
            <a:fillRect l="-2212" r="-2212"/>
          </a:stretch>
        </a:blip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A4C5746-4003-4359-BEF3-28110571182C}">
      <dsp:nvSpPr>
        <dsp:cNvPr id="0" name=""/>
        <dsp:cNvSpPr/>
      </dsp:nvSpPr>
      <dsp:spPr>
        <a:xfrm>
          <a:off x="2421053" y="1583719"/>
          <a:ext cx="1802758" cy="7203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10000"/>
            </a:spcAft>
            <a:buNone/>
          </a:pPr>
          <a:r>
            <a:rPr lang="en-US" sz="1400" kern="1200">
              <a:solidFill>
                <a:srgbClr val="01426A"/>
              </a:solidFill>
              <a:latin typeface="Franklin Gothic Medium" panose="020B0603020102020204" pitchFamily="34" charset="0"/>
            </a:rPr>
            <a:t>EVduty</a:t>
          </a:r>
        </a:p>
        <a:p>
          <a:pPr marL="0" lvl="0" indent="0" algn="ctr" defTabSz="622300">
            <a:lnSpc>
              <a:spcPct val="90000"/>
            </a:lnSpc>
            <a:spcBef>
              <a:spcPct val="0"/>
            </a:spcBef>
            <a:spcAft>
              <a:spcPct val="10000"/>
            </a:spcAft>
            <a:buNone/>
          </a:pPr>
          <a:r>
            <a:rPr lang="en-US" sz="1100" kern="1200">
              <a:latin typeface="Franklin Gothic Book" panose="020B0503020102020204" pitchFamily="34" charset="0"/>
            </a:rPr>
            <a:t>Smart Current Sensor</a:t>
          </a:r>
        </a:p>
        <a:p>
          <a:pPr marL="0" lvl="0" indent="0" algn="ctr" defTabSz="622300">
            <a:lnSpc>
              <a:spcPct val="90000"/>
            </a:lnSpc>
            <a:spcBef>
              <a:spcPct val="0"/>
            </a:spcBef>
            <a:spcAft>
              <a:spcPct val="10000"/>
            </a:spcAft>
            <a:buNone/>
          </a:pPr>
          <a:r>
            <a:rPr lang="en-US" sz="1100" i="1" kern="1200">
              <a:latin typeface="Franklin Gothic Book" panose="020B0503020102020204" pitchFamily="34" charset="0"/>
            </a:rPr>
            <a:t>$500</a:t>
          </a:r>
          <a:endParaRPr lang="en-US" sz="900" i="1" kern="1200">
            <a:latin typeface="Franklin Gothic Book" panose="020B0503020102020204" pitchFamily="34" charset="0"/>
          </a:endParaRPr>
        </a:p>
      </dsp:txBody>
      <dsp:txXfrm>
        <a:off x="2421053" y="1583719"/>
        <a:ext cx="1802758" cy="72034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11/layout/RadialPictureList">
  <dgm:title val="Radial Picture List"/>
  <dgm:desc val="Use to show relationships to a central idea. The Level 1 shape contains text and all Level 2 shapes contain a picture with corresponding text. Limited to four Level 2 pictures.  Unused pictures do not appear, but remain available if you switch layouts. Works best with a small amount of Level 2 text."/>
  <dgm:catLst>
    <dgm:cat type="picture" pri="2500"/>
    <dgm:cat type="officeonline" pri="2500"/>
  </dgm:catLst>
  <dgm:sampData>
    <dgm:dataModel>
      <dgm:ptLst>
        <dgm:pt modelId="0" type="doc"/>
        <dgm:pt modelId="10">
          <dgm:prSet phldr="1"/>
        </dgm:pt>
        <dgm:pt modelId="11">
          <dgm:prSet phldr="1"/>
        </dgm:pt>
        <dgm:pt modelId="12">
          <dgm:prSet phldr="1"/>
        </dgm:pt>
        <dgm:pt modelId="13">
          <dgm:prSet phldr="1"/>
        </dgm:pt>
      </dgm:ptLst>
      <dgm:cxnLst>
        <dgm:cxn modelId="1" srcId="0" destId="10" srcOrd="0" destOrd="0"/>
        <dgm:cxn modelId="2" srcId="10" destId="11" srcOrd="0" destOrd="0"/>
        <dgm:cxn modelId="3" srcId="10" destId="12" srcOrd="1" destOrd="0"/>
        <dgm:cxn modelId="4" srcId="10" destId="13" srcOrd="2" destOrd="0"/>
      </dgm:cxnLst>
      <dgm:bg/>
      <dgm:whole/>
    </dgm:dataModel>
  </dgm:sampData>
  <dgm:styleData>
    <dgm:dataModel>
      <dgm:ptLst>
        <dgm:pt modelId="0" type="doc"/>
        <dgm:pt modelId="10">
          <dgm:prSet phldr="1"/>
        </dgm:pt>
        <dgm:pt modelId="11">
          <dgm:prSet phldr="1"/>
        </dgm:pt>
        <dgm:pt modelId="12">
          <dgm:prSet phldr="1"/>
        </dgm:pt>
      </dgm:ptLst>
      <dgm:cxnLst>
        <dgm:cxn modelId="1" srcId="0" destId="10" srcOrd="0" destOrd="0"/>
        <dgm:cxn modelId="2" srcId="10" destId="11" srcOrd="0" destOrd="0"/>
        <dgm:cxn modelId="3" srcId="10" destId="12" srcOrd="1"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Lst>
      <dgm:cxnLst>
        <dgm:cxn modelId="1" srcId="0" destId="10" srcOrd="0" destOrd="0"/>
        <dgm:cxn modelId="2" srcId="10" destId="11" srcOrd="0" destOrd="0"/>
        <dgm:cxn modelId="3" srcId="10" destId="12" srcOrd="1" destOrd="0"/>
        <dgm:cxn modelId="4" srcId="10" destId="13" srcOrd="2" destOrd="0"/>
        <dgm:cxn modelId="5" srcId="10" destId="14" srcOrd="3" destOrd="0"/>
      </dgm:cxnLst>
      <dgm:bg/>
      <dgm:whole/>
    </dgm:dataModel>
  </dgm:clrData>
  <dgm:layoutNode name="Name0">
    <dgm:varLst>
      <dgm:chMax val="1"/>
      <dgm:chPref val="1"/>
      <dgm:dir/>
      <dgm:resizeHandles/>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equ" val="1">
            <dgm:alg type="composite">
              <dgm:param type="ar" val="1.4218"/>
            </dgm:alg>
            <dgm:constrLst>
              <dgm:constr type="primFontSz" for="des" forName="Child1" val="65"/>
              <dgm:constr type="primFontSz" for="des" forName="Parent" val="65"/>
              <dgm:constr type="primFontSz" for="des" forName="Child1" refType="primFontSz" refFor="des" refForName="Parent" op="lte"/>
              <dgm:constr type="l" for="ch" forName="Accent" refType="w" fact="0"/>
              <dgm:constr type="t" for="ch" forName="Accent" refType="h" fact="0"/>
              <dgm:constr type="w" for="ch" forName="Accent" refType="w" fact="0.6747"/>
              <dgm:constr type="h" for="ch" forName="Accent" refType="h"/>
              <dgm:constr type="l" for="ch" forName="Child1" refType="w" fact="0.76"/>
              <dgm:constr type="t" for="ch" forName="Child1" refType="h" fact="0.3739"/>
              <dgm:constr type="w" for="ch" forName="Child1" refType="w" fact="0.24"/>
              <dgm:constr type="h" for="ch" forName="Child1" refType="h" fact="0.255"/>
              <dgm:constr type="l" for="ch" forName="Parent" refType="w" fact="0.1726"/>
              <dgm:constr type="t" for="ch" forName="Parent" refType="h" fact="0.2646"/>
              <dgm:constr type="w" for="ch" forName="Parent" refType="w" fact="0.3347"/>
              <dgm:constr type="h" for="ch" forName="Parent" refType="h" fact="0.4759"/>
              <dgm:constr type="l" for="ch" forName="Image1" refType="w" fact="0.5661"/>
              <dgm:constr type="t" for="ch" forName="Image1" refType="h" fact="0.3744"/>
              <dgm:constr type="w" for="ch" forName="Image1" refType="w" fact="0.1793"/>
              <dgm:constr type="h" for="ch" forName="Image1" refType="h" fact="0.255"/>
            </dgm:constrLst>
          </dgm:if>
          <dgm:if name="Name6" axis="ch ch" ptType="node node" st="1 1" cnt="1 0" func="cnt" op="equ" val="2">
            <dgm:alg type="composite">
              <dgm:param type="ar" val="1.381"/>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 refType="w" fact="0"/>
              <dgm:constr type="t" for="ch" forName="Accent" refType="h" fact="0"/>
              <dgm:constr type="w" for="ch" forName="Accent" refType="w" fact="0.6946"/>
              <dgm:constr type="h" for="ch" forName="Accent" refType="h"/>
              <dgm:constr type="l" for="ch" forName="Parent" refType="w" fact="0.1777"/>
              <dgm:constr type="t" for="ch" forName="Parent" refType="h" fact="0.2646"/>
              <dgm:constr type="w" for="ch" forName="Parent" refType="w" fact="0.3446"/>
              <dgm:constr type="h" for="ch" forName="Parent" refType="h" fact="0.4759"/>
              <dgm:constr type="l" for="ch" forName="Image1" refType="w" fact="0.5531"/>
              <dgm:constr type="t" for="ch" forName="Image1" refType="h" fact="0.1585"/>
              <dgm:constr type="w" for="ch" forName="Image1" refType="w" fact="0.1846"/>
              <dgm:constr type="h" for="ch" forName="Image1" refType="h" fact="0.255"/>
              <dgm:constr type="l" for="ch" forName="Image2" refType="w" fact="0.5531"/>
              <dgm:constr type="t" for="ch" forName="Image2" refType="h" fact="0.5624"/>
              <dgm:constr type="w" for="ch" forName="Image2" refType="w" fact="0.1846"/>
              <dgm:constr type="h" for="ch" forName="Image2" refType="h" fact="0.255"/>
              <dgm:constr type="l" for="ch" forName="Child1" refType="w" fact="0.7529"/>
              <dgm:constr type="t" for="ch" forName="Child1" refType="h" fact="0.1618"/>
              <dgm:constr type="w" for="ch" forName="Child1" refType="w" fact="0.2471"/>
              <dgm:constr type="h" for="ch" forName="Child1" refType="h" fact="0.2468"/>
              <dgm:constr type="l" for="ch" forName="Child2" refType="w" fact="0.7529"/>
              <dgm:constr type="t" for="ch" forName="Child2" refType="h" fact="0.5657"/>
              <dgm:constr type="w" for="ch" forName="Child2" refType="w" fact="0.2471"/>
              <dgm:constr type="h" for="ch" forName="Child2" refType="h" fact="0.2468"/>
            </dgm:constrLst>
          </dgm:if>
          <dgm:if name="Name7" axis="ch ch" ptType="node node" st="1 1" cnt="1 0" func="cnt" op="equ" val="3">
            <dgm:alg type="composite">
              <dgm:param type="ar" val="1.4218"/>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 refType="w" fact="0"/>
              <dgm:constr type="t" for="ch" forName="Accent" refType="h" fact="0"/>
              <dgm:constr type="w" for="ch" forName="Accent" refType="w" fact="0.6747"/>
              <dgm:constr type="h" for="ch" forName="Accent" refType="h"/>
              <dgm:constr type="l" for="ch" forName="Parent" refType="w" fact="0.1726"/>
              <dgm:constr type="t" for="ch" forName="Parent" refType="h" fact="0.2646"/>
              <dgm:constr type="w" for="ch" forName="Parent" refType="w" fact="0.3347"/>
              <dgm:constr type="h" for="ch" forName="Parent" refType="h" fact="0.4759"/>
              <dgm:constr type="l" for="ch" forName="Image1" refType="w" fact="0.4968"/>
              <dgm:constr type="t" for="ch" forName="Image1" refType="h" fact="0.0843"/>
              <dgm:constr type="w" for="ch" forName="Image1" refType="w" fact="0.1793"/>
              <dgm:constr type="h" for="ch" forName="Image1" refType="h" fact="0.255"/>
              <dgm:constr type="l" for="ch" forName="Image2" refType="w" fact="0.5661"/>
              <dgm:constr type="t" for="ch" forName="Image2" refType="h" fact="0.3744"/>
              <dgm:constr type="w" for="ch" forName="Image2" refType="w" fact="0.1793"/>
              <dgm:constr type="h" for="ch" forName="Image2" refType="h" fact="0.255"/>
              <dgm:constr type="l" for="ch" forName="Image3" refType="w" fact="0.4968"/>
              <dgm:constr type="t" for="ch" forName="Image3" refType="h" fact="0.6686"/>
              <dgm:constr type="w" for="ch" forName="Image3" refType="w" fact="0.1793"/>
              <dgm:constr type="h" for="ch" forName="Image3" refType="h" fact="0.255"/>
              <dgm:constr type="l" for="ch" forName="Child1" refType="w" fact="0.6897"/>
              <dgm:constr type="t" for="ch" forName="Child1" refType="h" fact="0.0884"/>
              <dgm:constr type="w" for="ch" forName="Child1" refType="w" fact="0.24"/>
              <dgm:constr type="h" for="ch" forName="Child1" refType="h" fact="0.2468"/>
              <dgm:constr type="l" for="ch" forName="Child2" refType="w" fact="0.76"/>
              <dgm:constr type="t" for="ch" forName="Child2" refType="h" fact="0.378"/>
              <dgm:constr type="w" for="ch" forName="Child2" refType="w" fact="0.24"/>
              <dgm:constr type="h" for="ch" forName="Child2" refType="h" fact="0.2468"/>
              <dgm:constr type="l" for="ch" forName="Child3" refType="w" fact="0.6897"/>
              <dgm:constr type="t" for="ch" forName="Child3" refType="h" fact="0.6738"/>
              <dgm:constr type="w" for="ch" forName="Child3" refType="w" fact="0.24"/>
              <dgm:constr type="h" for="ch" forName="Child3" refType="h" fact="0.2468"/>
            </dgm:constrLst>
          </dgm:if>
          <dgm:else name="Name8">
            <dgm:alg type="composite">
              <dgm:param type="ar" val="1.2852"/>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 refType="w" fact="0"/>
              <dgm:constr type="t" for="ch" forName="Accent" refType="h" fact="0.0361"/>
              <dgm:constr type="w" for="ch" forName="Accent" refType="w" fact="0.6865"/>
              <dgm:constr type="h" for="ch" forName="Accent" refType="h" fact="0.9197"/>
              <dgm:constr type="l" for="ch" forName="Parent" refType="w" fact="0.1756"/>
              <dgm:constr type="t" for="ch" forName="Parent" refType="h" fact="0.2795"/>
              <dgm:constr type="w" for="ch" forName="Parent" refType="w" fact="0.3406"/>
              <dgm:constr type="h" for="ch" forName="Parent" refType="h" fact="0.4377"/>
              <dgm:constr type="l" for="ch" forName="Image1" refType="w" fact="0.425"/>
              <dgm:constr type="t" for="ch" forName="Image1" refType="h" fact="0"/>
              <dgm:constr type="w" for="ch" forName="Image1" refType="w" fact="0.1825"/>
              <dgm:constr type="h" for="ch" forName="Image1" refType="h" fact="0.2345"/>
              <dgm:constr type="l" for="ch" forName="Image2" refType="w" fact="0.5598"/>
              <dgm:constr type="t" for="ch" forName="Image2" refType="h" fact="0.2184"/>
              <dgm:constr type="w" for="ch" forName="Image2" refType="w" fact="0.1825"/>
              <dgm:constr type="h" for="ch" forName="Image2" refType="h" fact="0.2345"/>
              <dgm:constr type="l" for="ch" forName="Image3" refType="w" fact="0.5591"/>
              <dgm:constr type="t" for="ch" forName="Image3" refType="h" fact="0.5395"/>
              <dgm:constr type="w" for="ch" forName="Image3" refType="w" fact="0.1825"/>
              <dgm:constr type="h" for="ch" forName="Image3" refType="h" fact="0.2345"/>
              <dgm:constr type="l" for="ch" forName="Image4" refType="w" fact="0.425"/>
              <dgm:constr type="t" for="ch" forName="Image4" refType="h" fact="0.7655"/>
              <dgm:constr type="w" for="ch" forName="Image4" refType="w" fact="0.1825"/>
              <dgm:constr type="h" for="ch" forName="Image4" refType="h" fact="0.2345"/>
              <dgm:constr type="l" for="ch" forName="Child1" refType="w" fact="0.6214"/>
              <dgm:constr type="t" for="ch" forName="Child1" refType="h" fact="0.003"/>
              <dgm:constr type="w" for="ch" forName="Child1" refType="w" fact="0.2443"/>
              <dgm:constr type="h" for="ch" forName="Child1" refType="h" fact="0.227"/>
              <dgm:constr type="l" for="ch" forName="Child2" refType="w" fact="0.7557"/>
              <dgm:constr type="t" for="ch" forName="Child2" refType="h" fact="0.2225"/>
              <dgm:constr type="w" for="ch" forName="Child2" refType="w" fact="0.2443"/>
              <dgm:constr type="h" for="ch" forName="Child2" refType="h" fact="0.227"/>
              <dgm:constr type="l" for="ch" forName="Child3" refType="w" fact="0.7557"/>
              <dgm:constr type="t" for="ch" forName="Child3" refType="h" fact="0.5433"/>
              <dgm:constr type="w" for="ch" forName="Child3" refType="w" fact="0.2443"/>
              <dgm:constr type="h" for="ch" forName="Child3" refType="h" fact="0.227"/>
              <dgm:constr type="l" for="ch" forName="Child4" refType="w" fact="0.6214"/>
              <dgm:constr type="t" for="ch" forName="Child4" refType="h" fact="0.7703"/>
              <dgm:constr type="w" for="ch" forName="Child4" refType="w" fact="0.2443"/>
              <dgm:constr type="h" for="ch" forName="Child4" refType="h" fact="0.227"/>
            </dgm:constrLst>
          </dgm:else>
        </dgm:choose>
      </dgm:if>
      <dgm:else name="Name9">
        <dgm:choose name="Name10">
          <dgm:if name="Name11" axis="ch ch" ptType="node node" st="1 1" cnt="1 0" func="cnt" op="equ" val="0">
            <dgm:alg type="composite">
              <dgm:param type="ar" val="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2" axis="ch ch" ptType="node node" st="1 1" cnt="1 0" func="cnt" op="equ" val="1">
            <dgm:alg type="composite">
              <dgm:param type="ar" val="1.4218"/>
            </dgm:alg>
            <dgm:constrLst>
              <dgm:constr type="primFontSz" for="des" forName="Child1" val="65"/>
              <dgm:constr type="primFontSz" for="des" forName="Parent" val="65"/>
              <dgm:constr type="primFontSz" for="des" forName="Child1" refType="primFontSz" refFor="des" refForName="Parent" op="lte"/>
              <dgm:constr type="r" for="ch" forName="Accent" refType="w"/>
              <dgm:constr type="t" for="ch" forName="Accent" refType="h" fact="0"/>
              <dgm:constr type="w" for="ch" forName="Accent" refType="w" fact="0.6747"/>
              <dgm:constr type="h" for="ch" forName="Accent" refType="h"/>
              <dgm:constr type="r" for="ch" forName="Child1" refType="w" fact="0.24"/>
              <dgm:constr type="t" for="ch" forName="Child1" refType="h" fact="0.3739"/>
              <dgm:constr type="w" for="ch" forName="Child1" refType="w" fact="0.24"/>
              <dgm:constr type="h" for="ch" forName="Child1" refType="h" fact="0.255"/>
              <dgm:constr type="r" for="ch" forName="Parent" refType="w" fact="0.8274"/>
              <dgm:constr type="t" for="ch" forName="Parent" refType="h" fact="0.2646"/>
              <dgm:constr type="w" for="ch" forName="Parent" refType="w" fact="0.3347"/>
              <dgm:constr type="h" for="ch" forName="Parent" refType="h" fact="0.4759"/>
              <dgm:constr type="r" for="ch" forName="Image1" refType="w" fact="0.4339"/>
              <dgm:constr type="t" for="ch" forName="Image1" refType="h" fact="0.3744"/>
              <dgm:constr type="w" for="ch" forName="Image1" refType="w" fact="0.1793"/>
              <dgm:constr type="h" for="ch" forName="Image1" refType="h" fact="0.255"/>
            </dgm:constrLst>
          </dgm:if>
          <dgm:if name="Name13" axis="ch ch" ptType="node node" st="1 1" cnt="1 0" func="cnt" op="equ" val="2">
            <dgm:alg type="composite">
              <dgm:param type="ar" val="1.381"/>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 refType="w"/>
              <dgm:constr type="t" for="ch" forName="Accent" refType="h" fact="0"/>
              <dgm:constr type="w" for="ch" forName="Accent" refType="w" fact="0.6946"/>
              <dgm:constr type="h" for="ch" forName="Accent" refType="h"/>
              <dgm:constr type="r" for="ch" forName="Parent" refType="w" fact="0.8223"/>
              <dgm:constr type="t" for="ch" forName="Parent" refType="h" fact="0.2646"/>
              <dgm:constr type="w" for="ch" forName="Parent" refType="w" fact="0.3446"/>
              <dgm:constr type="h" for="ch" forName="Parent" refType="h" fact="0.4759"/>
              <dgm:constr type="r" for="ch" forName="Image1" refType="w" fact="0.4469"/>
              <dgm:constr type="t" for="ch" forName="Image1" refType="h" fact="0.1585"/>
              <dgm:constr type="w" for="ch" forName="Image1" refType="w" fact="0.1846"/>
              <dgm:constr type="h" for="ch" forName="Image1" refType="h" fact="0.255"/>
              <dgm:constr type="r" for="ch" forName="Image2" refType="w" fact="0.4469"/>
              <dgm:constr type="t" for="ch" forName="Image2" refType="h" fact="0.5624"/>
              <dgm:constr type="w" for="ch" forName="Image2" refType="w" fact="0.1846"/>
              <dgm:constr type="h" for="ch" forName="Image2" refType="h" fact="0.255"/>
              <dgm:constr type="r" for="ch" forName="Child1" refType="w" fact="0.2471"/>
              <dgm:constr type="t" for="ch" forName="Child1" refType="h" fact="0.1618"/>
              <dgm:constr type="w" for="ch" forName="Child1" refType="w" fact="0.2471"/>
              <dgm:constr type="h" for="ch" forName="Child1" refType="h" fact="0.2468"/>
              <dgm:constr type="r" for="ch" forName="Child2" refType="w" fact="0.2471"/>
              <dgm:constr type="t" for="ch" forName="Child2" refType="h" fact="0.5657"/>
              <dgm:constr type="w" for="ch" forName="Child2" refType="w" fact="0.2471"/>
              <dgm:constr type="h" for="ch" forName="Child2" refType="h" fact="0.2468"/>
            </dgm:constrLst>
          </dgm:if>
          <dgm:if name="Name14" axis="ch ch" ptType="node node" st="1 1" cnt="1 0" func="cnt" op="equ" val="3">
            <dgm:alg type="composite">
              <dgm:param type="ar" val="1.4218"/>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 refType="w"/>
              <dgm:constr type="t" for="ch" forName="Accent" refType="h" fact="0"/>
              <dgm:constr type="w" for="ch" forName="Accent" refType="w" fact="0.6747"/>
              <dgm:constr type="h" for="ch" forName="Accent" refType="h"/>
              <dgm:constr type="r" for="ch" forName="Parent" refType="w" fact="0.8274"/>
              <dgm:constr type="t" for="ch" forName="Parent" refType="h" fact="0.2646"/>
              <dgm:constr type="w" for="ch" forName="Parent" refType="w" fact="0.3347"/>
              <dgm:constr type="h" for="ch" forName="Parent" refType="h" fact="0.4759"/>
              <dgm:constr type="r" for="ch" forName="Image1" refType="w" fact="0.5032"/>
              <dgm:constr type="t" for="ch" forName="Image1" refType="h" fact="0.0843"/>
              <dgm:constr type="w" for="ch" forName="Image1" refType="w" fact="0.1793"/>
              <dgm:constr type="h" for="ch" forName="Image1" refType="h" fact="0.255"/>
              <dgm:constr type="r" for="ch" forName="Image2" refType="w" fact="0.4339"/>
              <dgm:constr type="t" for="ch" forName="Image2" refType="h" fact="0.3744"/>
              <dgm:constr type="w" for="ch" forName="Image2" refType="w" fact="0.1793"/>
              <dgm:constr type="h" for="ch" forName="Image2" refType="h" fact="0.255"/>
              <dgm:constr type="r" for="ch" forName="Image3" refType="w" fact="0.5032"/>
              <dgm:constr type="t" for="ch" forName="Image3" refType="h" fact="0.6686"/>
              <dgm:constr type="w" for="ch" forName="Image3" refType="w" fact="0.1793"/>
              <dgm:constr type="h" for="ch" forName="Image3" refType="h" fact="0.255"/>
              <dgm:constr type="r" for="ch" forName="Child1" refType="w" fact="0.3103"/>
              <dgm:constr type="t" for="ch" forName="Child1" refType="h" fact="0.0884"/>
              <dgm:constr type="w" for="ch" forName="Child1" refType="w" fact="0.24"/>
              <dgm:constr type="h" for="ch" forName="Child1" refType="h" fact="0.2468"/>
              <dgm:constr type="r" for="ch" forName="Child2" refType="w" fact="0.24"/>
              <dgm:constr type="t" for="ch" forName="Child2" refType="h" fact="0.378"/>
              <dgm:constr type="w" for="ch" forName="Child2" refType="w" fact="0.24"/>
              <dgm:constr type="h" for="ch" forName="Child2" refType="h" fact="0.2468"/>
              <dgm:constr type="r" for="ch" forName="Child3" refType="w" fact="0.3103"/>
              <dgm:constr type="t" for="ch" forName="Child3" refType="h" fact="0.6738"/>
              <dgm:constr type="w" for="ch" forName="Child3" refType="w" fact="0.24"/>
              <dgm:constr type="h" for="ch" forName="Child3" refType="h" fact="0.2468"/>
            </dgm:constrLst>
          </dgm:if>
          <dgm:else name="Name15">
            <dgm:alg type="composite">
              <dgm:param type="ar" val="1.2852"/>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 refType="w"/>
              <dgm:constr type="t" for="ch" forName="Accent" refType="h" fact="0.0361"/>
              <dgm:constr type="w" for="ch" forName="Accent" refType="w" fact="0.6865"/>
              <dgm:constr type="h" for="ch" forName="Accent" refType="h" fact="0.9197"/>
              <dgm:constr type="r" for="ch" forName="Parent" refType="w" fact="0.8244"/>
              <dgm:constr type="t" for="ch" forName="Parent" refType="h" fact="0.2795"/>
              <dgm:constr type="w" for="ch" forName="Parent" refType="w" fact="0.3406"/>
              <dgm:constr type="h" for="ch" forName="Parent" refType="h" fact="0.4377"/>
              <dgm:constr type="r" for="ch" forName="Image1" refType="w" fact="0.575"/>
              <dgm:constr type="t" for="ch" forName="Image1" refType="h" fact="0"/>
              <dgm:constr type="w" for="ch" forName="Image1" refType="w" fact="0.1825"/>
              <dgm:constr type="h" for="ch" forName="Image1" refType="h" fact="0.2345"/>
              <dgm:constr type="r" for="ch" forName="Image2" refType="w" fact="0.4402"/>
              <dgm:constr type="t" for="ch" forName="Image2" refType="h" fact="0.2184"/>
              <dgm:constr type="w" for="ch" forName="Image2" refType="w" fact="0.1825"/>
              <dgm:constr type="h" for="ch" forName="Image2" refType="h" fact="0.2345"/>
              <dgm:constr type="r" for="ch" forName="Image3" refType="w" fact="0.4409"/>
              <dgm:constr type="t" for="ch" forName="Image3" refType="h" fact="0.5395"/>
              <dgm:constr type="w" for="ch" forName="Image3" refType="w" fact="0.1825"/>
              <dgm:constr type="h" for="ch" forName="Image3" refType="h" fact="0.2345"/>
              <dgm:constr type="r" for="ch" forName="Image4" refType="w" fact="0.575"/>
              <dgm:constr type="t" for="ch" forName="Image4" refType="h" fact="0.7655"/>
              <dgm:constr type="w" for="ch" forName="Image4" refType="w" fact="0.1825"/>
              <dgm:constr type="h" for="ch" forName="Image4" refType="h" fact="0.2345"/>
              <dgm:constr type="r" for="ch" forName="Child1" refType="w" fact="0.3786"/>
              <dgm:constr type="t" for="ch" forName="Child1" refType="h" fact="0.003"/>
              <dgm:constr type="w" for="ch" forName="Child1" refType="w" fact="0.2443"/>
              <dgm:constr type="h" for="ch" forName="Child1" refType="h" fact="0.227"/>
              <dgm:constr type="r" for="ch" forName="Child2" refType="w" fact="0.2443"/>
              <dgm:constr type="t" for="ch" forName="Child2" refType="h" fact="0.2225"/>
              <dgm:constr type="w" for="ch" forName="Child2" refType="w" fact="0.2443"/>
              <dgm:constr type="h" for="ch" forName="Child2" refType="h" fact="0.227"/>
              <dgm:constr type="r" for="ch" forName="Child3" refType="w" fact="0.2443"/>
              <dgm:constr type="t" for="ch" forName="Child3" refType="h" fact="0.5433"/>
              <dgm:constr type="w" for="ch" forName="Child3" refType="w" fact="0.2443"/>
              <dgm:constr type="h" for="ch" forName="Child3" refType="h" fact="0.227"/>
              <dgm:constr type="r" for="ch" forName="Child4" refType="w" fact="0.3786"/>
              <dgm:constr type="t" for="ch" forName="Child4" refType="h" fact="0.7703"/>
              <dgm:constr type="w" for="ch" forName="Child4" refType="w" fact="0.2443"/>
              <dgm:constr type="h" for="ch" forName="Child4" refType="h" fact="0.227"/>
            </dgm:constrLst>
          </dgm:else>
        </dgm:choose>
      </dgm:else>
    </dgm:choose>
    <dgm:forEach name="wrapper" axis="self" ptType="parTrans">
      <dgm:forEach name="ImageRepeat" axis="self">
        <dgm:layoutNode name="Image" styleLbl="fgImgPlace1">
          <dgm:alg type="sp"/>
          <dgm:shape xmlns:r="http://schemas.openxmlformats.org/officeDocument/2006/relationships" type="ellipse" r:blip="" blipPhldr="1">
            <dgm:adjLst/>
          </dgm:shape>
          <dgm:presOf/>
        </dgm:layoutNode>
      </dgm:forEach>
    </dgm:forEach>
    <dgm:forEach name="Name16" axis="ch" ptType="node" cnt="1">
      <dgm:layoutNode name="Parent" styleLbl="node1">
        <dgm:varLst>
          <dgm:chMax val="4"/>
          <dgm:chPref val="3"/>
        </dgm:varLst>
        <dgm:alg type="tx"/>
        <dgm:shape xmlns:r="http://schemas.openxmlformats.org/officeDocument/2006/relationships" type="ellipse"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17" axis="ch ch" ptType="node node" st="1 1" cnt="1 1">
      <dgm:layoutNode name="Accent" styleLbl="node1">
        <dgm:alg type="sp"/>
        <dgm:choose name="Name18">
          <dgm:if name="Name19" func="var" arg="dir" op="equ" val="norm">
            <dgm:choose name="Name20">
              <dgm:if name="Name21" axis="followSib" ptType="node" func="cnt" op="equ" val="0">
                <dgm:shape xmlns:r="http://schemas.openxmlformats.org/officeDocument/2006/relationships" type="blockArc" r:blip="">
                  <dgm:adjLst>
                    <dgm:adj idx="1" val="-49.0368"/>
                    <dgm:adj idx="2" val="49.4265"/>
                    <dgm:adj idx="3" val="0.0564"/>
                  </dgm:adjLst>
                </dgm:shape>
              </dgm:if>
              <dgm:if name="Name22" axis="followSib" ptType="node" func="cnt" op="equ" val="1">
                <dgm:shape xmlns:r="http://schemas.openxmlformats.org/officeDocument/2006/relationships" type="blockArc" r:blip="">
                  <dgm:adjLst>
                    <dgm:adj idx="1" val="-64.2028"/>
                    <dgm:adj idx="2" val="64.5456"/>
                    <dgm:adj idx="3" val="0.0558"/>
                  </dgm:adjLst>
                </dgm:shape>
              </dgm:if>
              <dgm:if name="Name23" axis="followSib" ptType="node" func="cnt" op="equ" val="2">
                <dgm:shape xmlns:r="http://schemas.openxmlformats.org/officeDocument/2006/relationships" type="blockArc" r:blip="">
                  <dgm:adjLst>
                    <dgm:adj idx="1" val="-67.8702"/>
                    <dgm:adj idx="2" val="68.6519"/>
                    <dgm:adj idx="3" val="0.0575"/>
                  </dgm:adjLst>
                </dgm:shape>
              </dgm:if>
              <dgm:else name="Name24">
                <dgm:shape xmlns:r="http://schemas.openxmlformats.org/officeDocument/2006/relationships" type="blockArc" r:blip="">
                  <dgm:adjLst>
                    <dgm:adj idx="1" val="-84.8426"/>
                    <dgm:adj idx="2" val="84.8009"/>
                    <dgm:adj idx="3" val="0.0524"/>
                  </dgm:adjLst>
                </dgm:shape>
              </dgm:else>
            </dgm:choose>
          </dgm:if>
          <dgm:else name="Name25">
            <dgm:choose name="Name26">
              <dgm:if name="Name27" axis="followSib" ptType="node" func="cnt" op="equ" val="0">
                <dgm:shape xmlns:r="http://schemas.openxmlformats.org/officeDocument/2006/relationships" rot="180" type="blockArc" r:blip="">
                  <dgm:adjLst>
                    <dgm:adj idx="1" val="-49.0368"/>
                    <dgm:adj idx="2" val="49.4265"/>
                    <dgm:adj idx="3" val="0.0564"/>
                  </dgm:adjLst>
                </dgm:shape>
              </dgm:if>
              <dgm:if name="Name28" axis="followSib" ptType="node" func="cnt" op="equ" val="1">
                <dgm:shape xmlns:r="http://schemas.openxmlformats.org/officeDocument/2006/relationships" rot="180" type="blockArc" r:blip="">
                  <dgm:adjLst>
                    <dgm:adj idx="1" val="-64.2028"/>
                    <dgm:adj idx="2" val="64.5456"/>
                    <dgm:adj idx="3" val="0.0558"/>
                  </dgm:adjLst>
                </dgm:shape>
              </dgm:if>
              <dgm:if name="Name29" axis="followSib" ptType="node" func="cnt" op="equ" val="2">
                <dgm:shape xmlns:r="http://schemas.openxmlformats.org/officeDocument/2006/relationships" rot="180" type="blockArc" r:blip="">
                  <dgm:adjLst>
                    <dgm:adj idx="1" val="-67.8702"/>
                    <dgm:adj idx="2" val="68.6519"/>
                    <dgm:adj idx="3" val="0.0575"/>
                  </dgm:adjLst>
                </dgm:shape>
              </dgm:if>
              <dgm:else name="Name30">
                <dgm:shape xmlns:r="http://schemas.openxmlformats.org/officeDocument/2006/relationships" rot="180" type="blockArc" r:blip="">
                  <dgm:adjLst>
                    <dgm:adj idx="1" val="-84.8426"/>
                    <dgm:adj idx="2" val="84.8009"/>
                    <dgm:adj idx="3" val="0.0524"/>
                  </dgm:adjLst>
                </dgm:shape>
              </dgm:else>
            </dgm:choose>
          </dgm:else>
        </dgm:choose>
        <dgm:presOf/>
      </dgm:layoutNode>
      <dgm:layoutNode name="Image1" styleLbl="fgImgPlace1">
        <dgm:alg type="sp"/>
        <dgm:shape xmlns:r="http://schemas.openxmlformats.org/officeDocument/2006/relationships" type="ellipse" r:blip="" blipPhldr="1">
          <dgm:adjLst/>
        </dgm:shape>
        <dgm:presOf/>
      </dgm:layoutNode>
      <dgm:layoutNode name="Child1" styleLbl="revTx">
        <dgm:varLst>
          <dgm:chMax val="0"/>
          <dgm:chPref val="0"/>
          <dgm:bulletEnabled val="1"/>
        </dgm:varLst>
        <dgm:choose name="Name31">
          <dgm:if name="Name32" func="var" arg="dir" op="equ" val="norm">
            <dgm:alg type="tx">
              <dgm:param type="parTxLTRAlign" val="l"/>
              <dgm:param type="shpTxLTRAlignCh" val="l"/>
              <dgm:param type="parTxRTLAlign" val="l"/>
              <dgm:param type="shpTxRTLAlignCh" val="l"/>
              <dgm:param type="lnSpAfParP" val="10"/>
            </dgm:alg>
          </dgm:if>
          <dgm:else name="Name33">
            <dgm:alg type="tx">
              <dgm:param type="parTxLTRAlign" val="r"/>
              <dgm:param type="shpTxLTRAlignCh" val="r"/>
              <dgm:param type="parTxRTLAlign" val="r"/>
              <dgm:param type="shpTxRTLAlignCh" val="r"/>
              <dgm:param type="lnSpAfParP" val="10"/>
            </dgm:alg>
          </dgm:else>
        </dgm:choose>
        <dgm:shape xmlns:r="http://schemas.openxmlformats.org/officeDocument/2006/relationships" type="rect" r:blip="">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4" axis="ch ch" ptType="node node" st="1 2" cnt="1 1">
      <dgm:layoutNode name="Image2">
        <dgm:alg type="sp"/>
        <dgm:shape xmlns:r="http://schemas.openxmlformats.org/officeDocument/2006/relationships" r:blip="">
          <dgm:adjLst/>
        </dgm:shape>
        <dgm:presOf/>
        <dgm:constrLst/>
        <dgm:forEach name="Name35" ref="ImageRepeat"/>
      </dgm:layoutNode>
      <dgm:layoutNode name="Child2" styleLbl="revTx">
        <dgm:varLst>
          <dgm:chMax val="0"/>
          <dgm:chPref val="0"/>
          <dgm:bulletEnabled val="1"/>
        </dgm:varLst>
        <dgm:choose name="Name36">
          <dgm:if name="Name37" func="var" arg="dir" op="equ" val="norm">
            <dgm:alg type="tx">
              <dgm:param type="parTxLTRAlign" val="l"/>
              <dgm:param type="shpTxLTRAlignCh" val="l"/>
              <dgm:param type="parTxRTLAlign" val="l"/>
              <dgm:param type="shpTxRTLAlignCh" val="l"/>
              <dgm:param type="lnSpAfParP" val="10"/>
            </dgm:alg>
          </dgm:if>
          <dgm:else name="Name38">
            <dgm:alg type="tx">
              <dgm:param type="parTxLTRAlign" val="r"/>
              <dgm:param type="shpTxLTRAlignCh" val="r"/>
              <dgm:param type="parTxRTLAlign" val="r"/>
              <dgm:param type="shpTxRTLAlignCh" val="r"/>
              <dgm:param type="lnSpAfParP" val="10"/>
            </dgm:alg>
          </dgm:else>
        </dgm:choose>
        <dgm:shape xmlns:r="http://schemas.openxmlformats.org/officeDocument/2006/relationships" type="rect" r:blip="">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9" axis="ch ch" ptType="node node" st="1 3" cnt="1 1">
      <dgm:layoutNode name="Image3">
        <dgm:alg type="sp"/>
        <dgm:shape xmlns:r="http://schemas.openxmlformats.org/officeDocument/2006/relationships" r:blip="">
          <dgm:adjLst/>
        </dgm:shape>
        <dgm:presOf/>
        <dgm:constrLst/>
        <dgm:forEach name="Name40" ref="ImageRepeat"/>
      </dgm:layoutNode>
      <dgm:layoutNode name="Child3" styleLbl="revTx">
        <dgm:varLst>
          <dgm:chMax val="0"/>
          <dgm:chPref val="0"/>
          <dgm:bulletEnabled val="1"/>
        </dgm:varLst>
        <dgm:choose name="Name41">
          <dgm:if name="Name42" func="var" arg="dir" op="equ" val="norm">
            <dgm:alg type="tx">
              <dgm:param type="parTxLTRAlign" val="l"/>
              <dgm:param type="shpTxLTRAlignCh" val="l"/>
              <dgm:param type="parTxRTLAlign" val="l"/>
              <dgm:param type="shpTxRTLAlignCh" val="l"/>
              <dgm:param type="lnSpAfParP" val="10"/>
            </dgm:alg>
          </dgm:if>
          <dgm:else name="Name43">
            <dgm:alg type="tx">
              <dgm:param type="parTxLTRAlign" val="r"/>
              <dgm:param type="shpTxLTRAlignCh" val="r"/>
              <dgm:param type="parTxRTLAlign" val="r"/>
              <dgm:param type="shpTxRTLAlignCh" val="r"/>
              <dgm:param type="lnSpAfParP" val="10"/>
            </dgm:alg>
          </dgm:else>
        </dgm:choose>
        <dgm:shape xmlns:r="http://schemas.openxmlformats.org/officeDocument/2006/relationships" type="rect" r:blip="">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4" axis="ch ch" ptType="node node" st="1 4" cnt="1 1">
      <dgm:layoutNode name="Image4">
        <dgm:alg type="sp"/>
        <dgm:shape xmlns:r="http://schemas.openxmlformats.org/officeDocument/2006/relationships" r:blip="">
          <dgm:adjLst/>
        </dgm:shape>
        <dgm:presOf/>
        <dgm:constrLst/>
        <dgm:forEach name="Name45" ref="ImageRepeat"/>
      </dgm:layoutNode>
      <dgm:layoutNode name="Child4" styleLbl="revTx">
        <dgm:varLst>
          <dgm:chMax val="0"/>
          <dgm:chPref val="0"/>
          <dgm:bulletEnabled val="1"/>
        </dgm:varLst>
        <dgm:choose name="Name46">
          <dgm:if name="Name47" func="var" arg="dir" op="equ" val="norm">
            <dgm:alg type="tx">
              <dgm:param type="parTxLTRAlign" val="l"/>
              <dgm:param type="shpTxLTRAlignCh" val="l"/>
              <dgm:param type="parTxRTLAlign" val="l"/>
              <dgm:param type="shpTxRTLAlignCh" val="l"/>
              <dgm:param type="lnSpAfParP" val="10"/>
            </dgm:alg>
          </dgm:if>
          <dgm:else name="Name48">
            <dgm:alg type="tx">
              <dgm:param type="parTxLTRAlign" val="r"/>
              <dgm:param type="shpTxLTRAlignCh" val="r"/>
              <dgm:param type="parTxRTLAlign" val="r"/>
              <dgm:param type="shpTxRTLAlignCh" val="r"/>
              <dgm:param type="lnSpAfParP" val="10"/>
            </dgm:alg>
          </dgm:else>
        </dgm:choose>
        <dgm:shape xmlns:r="http://schemas.openxmlformats.org/officeDocument/2006/relationships" type="rect" r:blip="">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0DFBDAA08241146B46D0B1640CC890F" ma:contentTypeVersion="12" ma:contentTypeDescription="Create a new document." ma:contentTypeScope="" ma:versionID="1ea62e43bfafa6a2a0391dbebd2d9dc4">
  <xsd:schema xmlns:xsd="http://www.w3.org/2001/XMLSchema" xmlns:xs="http://www.w3.org/2001/XMLSchema" xmlns:p="http://schemas.microsoft.com/office/2006/metadata/properties" xmlns:ns1="http://schemas.microsoft.com/sharepoint/v3" xmlns:ns2="51d07005-8444-42b2-a841-576e386ff06a" xmlns:ns3="826fa057-fb92-41d3-a05d-69389c14cff1" targetNamespace="http://schemas.microsoft.com/office/2006/metadata/properties" ma:root="true" ma:fieldsID="a174fe2c882006e1e968f4ddda9ec007" ns1:_="" ns2:_="" ns3:_="">
    <xsd:import namespace="http://schemas.microsoft.com/sharepoint/v3"/>
    <xsd:import namespace="51d07005-8444-42b2-a841-576e386ff06a"/>
    <xsd:import namespace="826fa057-fb92-41d3-a05d-69389c14cff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d07005-8444-42b2-a841-576e386ff0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6fa057-fb92-41d3-a05d-69389c14cff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419249-1612-4475-9DC9-FDF30D422C38}">
  <ds:schemaRefs>
    <ds:schemaRef ds:uri="http://schemas.microsoft.com/sharepoint/v3/contenttype/forms"/>
  </ds:schemaRefs>
</ds:datastoreItem>
</file>

<file path=customXml/itemProps2.xml><?xml version="1.0" encoding="utf-8"?>
<ds:datastoreItem xmlns:ds="http://schemas.openxmlformats.org/officeDocument/2006/customXml" ds:itemID="{D265DDBB-D24E-43F2-A074-012556E68364}">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E12436FB-D227-45F4-BE73-782368AA5F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1d07005-8444-42b2-a841-576e386ff06a"/>
    <ds:schemaRef ds:uri="826fa057-fb92-41d3-a05d-69389c14cf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4FA379-54D7-4065-999F-69D7D5793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19219</Words>
  <Characters>109554</Characters>
  <Application>Microsoft Office Word</Application>
  <DocSecurity>0</DocSecurity>
  <Lines>912</Lines>
  <Paragraphs>257</Paragraphs>
  <ScaleCrop>false</ScaleCrop>
  <Company>IT</Company>
  <LinksUpToDate>false</LinksUpToDate>
  <CharactersWithSpaces>128516</CharactersWithSpaces>
  <SharedDoc>false</SharedDoc>
  <HLinks>
    <vt:vector size="282" baseType="variant">
      <vt:variant>
        <vt:i4>1310774</vt:i4>
      </vt:variant>
      <vt:variant>
        <vt:i4>104</vt:i4>
      </vt:variant>
      <vt:variant>
        <vt:i4>0</vt:i4>
      </vt:variant>
      <vt:variant>
        <vt:i4>5</vt:i4>
      </vt:variant>
      <vt:variant>
        <vt:lpwstr/>
      </vt:variant>
      <vt:variant>
        <vt:lpwstr>_Toc95845220</vt:lpwstr>
      </vt:variant>
      <vt:variant>
        <vt:i4>1900597</vt:i4>
      </vt:variant>
      <vt:variant>
        <vt:i4>98</vt:i4>
      </vt:variant>
      <vt:variant>
        <vt:i4>0</vt:i4>
      </vt:variant>
      <vt:variant>
        <vt:i4>5</vt:i4>
      </vt:variant>
      <vt:variant>
        <vt:lpwstr/>
      </vt:variant>
      <vt:variant>
        <vt:lpwstr>_Toc95845219</vt:lpwstr>
      </vt:variant>
      <vt:variant>
        <vt:i4>1835061</vt:i4>
      </vt:variant>
      <vt:variant>
        <vt:i4>92</vt:i4>
      </vt:variant>
      <vt:variant>
        <vt:i4>0</vt:i4>
      </vt:variant>
      <vt:variant>
        <vt:i4>5</vt:i4>
      </vt:variant>
      <vt:variant>
        <vt:lpwstr/>
      </vt:variant>
      <vt:variant>
        <vt:lpwstr>_Toc95845218</vt:lpwstr>
      </vt:variant>
      <vt:variant>
        <vt:i4>1245237</vt:i4>
      </vt:variant>
      <vt:variant>
        <vt:i4>86</vt:i4>
      </vt:variant>
      <vt:variant>
        <vt:i4>0</vt:i4>
      </vt:variant>
      <vt:variant>
        <vt:i4>5</vt:i4>
      </vt:variant>
      <vt:variant>
        <vt:lpwstr/>
      </vt:variant>
      <vt:variant>
        <vt:lpwstr>_Toc95845217</vt:lpwstr>
      </vt:variant>
      <vt:variant>
        <vt:i4>1179701</vt:i4>
      </vt:variant>
      <vt:variant>
        <vt:i4>80</vt:i4>
      </vt:variant>
      <vt:variant>
        <vt:i4>0</vt:i4>
      </vt:variant>
      <vt:variant>
        <vt:i4>5</vt:i4>
      </vt:variant>
      <vt:variant>
        <vt:lpwstr/>
      </vt:variant>
      <vt:variant>
        <vt:lpwstr>_Toc95845216</vt:lpwstr>
      </vt:variant>
      <vt:variant>
        <vt:i4>1114165</vt:i4>
      </vt:variant>
      <vt:variant>
        <vt:i4>74</vt:i4>
      </vt:variant>
      <vt:variant>
        <vt:i4>0</vt:i4>
      </vt:variant>
      <vt:variant>
        <vt:i4>5</vt:i4>
      </vt:variant>
      <vt:variant>
        <vt:lpwstr/>
      </vt:variant>
      <vt:variant>
        <vt:lpwstr>_Toc95845215</vt:lpwstr>
      </vt:variant>
      <vt:variant>
        <vt:i4>1048629</vt:i4>
      </vt:variant>
      <vt:variant>
        <vt:i4>68</vt:i4>
      </vt:variant>
      <vt:variant>
        <vt:i4>0</vt:i4>
      </vt:variant>
      <vt:variant>
        <vt:i4>5</vt:i4>
      </vt:variant>
      <vt:variant>
        <vt:lpwstr/>
      </vt:variant>
      <vt:variant>
        <vt:lpwstr>_Toc95845214</vt:lpwstr>
      </vt:variant>
      <vt:variant>
        <vt:i4>1507381</vt:i4>
      </vt:variant>
      <vt:variant>
        <vt:i4>62</vt:i4>
      </vt:variant>
      <vt:variant>
        <vt:i4>0</vt:i4>
      </vt:variant>
      <vt:variant>
        <vt:i4>5</vt:i4>
      </vt:variant>
      <vt:variant>
        <vt:lpwstr/>
      </vt:variant>
      <vt:variant>
        <vt:lpwstr>_Toc95845213</vt:lpwstr>
      </vt:variant>
      <vt:variant>
        <vt:i4>1376309</vt:i4>
      </vt:variant>
      <vt:variant>
        <vt:i4>56</vt:i4>
      </vt:variant>
      <vt:variant>
        <vt:i4>0</vt:i4>
      </vt:variant>
      <vt:variant>
        <vt:i4>5</vt:i4>
      </vt:variant>
      <vt:variant>
        <vt:lpwstr/>
      </vt:variant>
      <vt:variant>
        <vt:lpwstr>_Toc95845211</vt:lpwstr>
      </vt:variant>
      <vt:variant>
        <vt:i4>1310773</vt:i4>
      </vt:variant>
      <vt:variant>
        <vt:i4>50</vt:i4>
      </vt:variant>
      <vt:variant>
        <vt:i4>0</vt:i4>
      </vt:variant>
      <vt:variant>
        <vt:i4>5</vt:i4>
      </vt:variant>
      <vt:variant>
        <vt:lpwstr/>
      </vt:variant>
      <vt:variant>
        <vt:lpwstr>_Toc95845210</vt:lpwstr>
      </vt:variant>
      <vt:variant>
        <vt:i4>1900596</vt:i4>
      </vt:variant>
      <vt:variant>
        <vt:i4>44</vt:i4>
      </vt:variant>
      <vt:variant>
        <vt:i4>0</vt:i4>
      </vt:variant>
      <vt:variant>
        <vt:i4>5</vt:i4>
      </vt:variant>
      <vt:variant>
        <vt:lpwstr/>
      </vt:variant>
      <vt:variant>
        <vt:lpwstr>_Toc95845209</vt:lpwstr>
      </vt:variant>
      <vt:variant>
        <vt:i4>1835060</vt:i4>
      </vt:variant>
      <vt:variant>
        <vt:i4>38</vt:i4>
      </vt:variant>
      <vt:variant>
        <vt:i4>0</vt:i4>
      </vt:variant>
      <vt:variant>
        <vt:i4>5</vt:i4>
      </vt:variant>
      <vt:variant>
        <vt:lpwstr/>
      </vt:variant>
      <vt:variant>
        <vt:lpwstr>_Toc95845208</vt:lpwstr>
      </vt:variant>
      <vt:variant>
        <vt:i4>1245236</vt:i4>
      </vt:variant>
      <vt:variant>
        <vt:i4>32</vt:i4>
      </vt:variant>
      <vt:variant>
        <vt:i4>0</vt:i4>
      </vt:variant>
      <vt:variant>
        <vt:i4>5</vt:i4>
      </vt:variant>
      <vt:variant>
        <vt:lpwstr/>
      </vt:variant>
      <vt:variant>
        <vt:lpwstr>_Toc95845207</vt:lpwstr>
      </vt:variant>
      <vt:variant>
        <vt:i4>1179700</vt:i4>
      </vt:variant>
      <vt:variant>
        <vt:i4>26</vt:i4>
      </vt:variant>
      <vt:variant>
        <vt:i4>0</vt:i4>
      </vt:variant>
      <vt:variant>
        <vt:i4>5</vt:i4>
      </vt:variant>
      <vt:variant>
        <vt:lpwstr/>
      </vt:variant>
      <vt:variant>
        <vt:lpwstr>_Toc95845206</vt:lpwstr>
      </vt:variant>
      <vt:variant>
        <vt:i4>1114164</vt:i4>
      </vt:variant>
      <vt:variant>
        <vt:i4>20</vt:i4>
      </vt:variant>
      <vt:variant>
        <vt:i4>0</vt:i4>
      </vt:variant>
      <vt:variant>
        <vt:i4>5</vt:i4>
      </vt:variant>
      <vt:variant>
        <vt:lpwstr/>
      </vt:variant>
      <vt:variant>
        <vt:lpwstr>_Toc95845205</vt:lpwstr>
      </vt:variant>
      <vt:variant>
        <vt:i4>1048628</vt:i4>
      </vt:variant>
      <vt:variant>
        <vt:i4>14</vt:i4>
      </vt:variant>
      <vt:variant>
        <vt:i4>0</vt:i4>
      </vt:variant>
      <vt:variant>
        <vt:i4>5</vt:i4>
      </vt:variant>
      <vt:variant>
        <vt:lpwstr/>
      </vt:variant>
      <vt:variant>
        <vt:lpwstr>_Toc95845204</vt:lpwstr>
      </vt:variant>
      <vt:variant>
        <vt:i4>1507380</vt:i4>
      </vt:variant>
      <vt:variant>
        <vt:i4>8</vt:i4>
      </vt:variant>
      <vt:variant>
        <vt:i4>0</vt:i4>
      </vt:variant>
      <vt:variant>
        <vt:i4>5</vt:i4>
      </vt:variant>
      <vt:variant>
        <vt:lpwstr/>
      </vt:variant>
      <vt:variant>
        <vt:lpwstr>_Toc95845203</vt:lpwstr>
      </vt:variant>
      <vt:variant>
        <vt:i4>1441844</vt:i4>
      </vt:variant>
      <vt:variant>
        <vt:i4>2</vt:i4>
      </vt:variant>
      <vt:variant>
        <vt:i4>0</vt:i4>
      </vt:variant>
      <vt:variant>
        <vt:i4>5</vt:i4>
      </vt:variant>
      <vt:variant>
        <vt:lpwstr/>
      </vt:variant>
      <vt:variant>
        <vt:lpwstr>_Toc95845202</vt:lpwstr>
      </vt:variant>
      <vt:variant>
        <vt:i4>917581</vt:i4>
      </vt:variant>
      <vt:variant>
        <vt:i4>84</vt:i4>
      </vt:variant>
      <vt:variant>
        <vt:i4>0</vt:i4>
      </vt:variant>
      <vt:variant>
        <vt:i4>5</vt:i4>
      </vt:variant>
      <vt:variant>
        <vt:lpwstr>https://www.marincounty.org/-/media/files/departments/cd/planning/sustainability/electrify-marin/531-lessons-learned-report.pdf?la=en</vt:lpwstr>
      </vt:variant>
      <vt:variant>
        <vt:lpwstr/>
      </vt:variant>
      <vt:variant>
        <vt:i4>1703947</vt:i4>
      </vt:variant>
      <vt:variant>
        <vt:i4>81</vt:i4>
      </vt:variant>
      <vt:variant>
        <vt:i4>0</vt:i4>
      </vt:variant>
      <vt:variant>
        <vt:i4>5</vt:i4>
      </vt:variant>
      <vt:variant>
        <vt:lpwstr>https://ipu.msu.edu/wp-content/uploads/2018/04/LBNL-Electrification-of-Buildings-2018.pdf</vt:lpwstr>
      </vt:variant>
      <vt:variant>
        <vt:lpwstr/>
      </vt:variant>
      <vt:variant>
        <vt:i4>4063282</vt:i4>
      </vt:variant>
      <vt:variant>
        <vt:i4>78</vt:i4>
      </vt:variant>
      <vt:variant>
        <vt:i4>0</vt:i4>
      </vt:variant>
      <vt:variant>
        <vt:i4>5</vt:i4>
      </vt:variant>
      <vt:variant>
        <vt:lpwstr>https://www.cityofpaloalto.org/files/assets/public/development-services/green-building-files/2019-palo-alto-reach-code-cost-effectiveness-20180914.pdf</vt:lpwstr>
      </vt:variant>
      <vt:variant>
        <vt:lpwstr/>
      </vt:variant>
      <vt:variant>
        <vt:i4>1835031</vt:i4>
      </vt:variant>
      <vt:variant>
        <vt:i4>75</vt:i4>
      </vt:variant>
      <vt:variant>
        <vt:i4>0</vt:i4>
      </vt:variant>
      <vt:variant>
        <vt:i4>5</vt:i4>
      </vt:variant>
      <vt:variant>
        <vt:lpwstr>https://home.costhelper.com/electrical-upgrading-electrical-service.html</vt:lpwstr>
      </vt:variant>
      <vt:variant>
        <vt:lpwstr/>
      </vt:variant>
      <vt:variant>
        <vt:i4>4128870</vt:i4>
      </vt:variant>
      <vt:variant>
        <vt:i4>72</vt:i4>
      </vt:variant>
      <vt:variant>
        <vt:i4>0</vt:i4>
      </vt:variant>
      <vt:variant>
        <vt:i4>5</vt:i4>
      </vt:variant>
      <vt:variant>
        <vt:lpwstr>https://www.remodelingcalculator.org/cost-upgrade-electrical-panel/</vt:lpwstr>
      </vt:variant>
      <vt:variant>
        <vt:lpwstr/>
      </vt:variant>
      <vt:variant>
        <vt:i4>4456469</vt:i4>
      </vt:variant>
      <vt:variant>
        <vt:i4>69</vt:i4>
      </vt:variant>
      <vt:variant>
        <vt:i4>0</vt:i4>
      </vt:variant>
      <vt:variant>
        <vt:i4>5</vt:i4>
      </vt:variant>
      <vt:variant>
        <vt:lpwstr>https://www.homeserve.com/en-us/blog/cost-guide/replace-electrical-panel/</vt:lpwstr>
      </vt:variant>
      <vt:variant>
        <vt:lpwstr/>
      </vt:variant>
      <vt:variant>
        <vt:i4>5177422</vt:i4>
      </vt:variant>
      <vt:variant>
        <vt:i4>66</vt:i4>
      </vt:variant>
      <vt:variant>
        <vt:i4>0</vt:i4>
      </vt:variant>
      <vt:variant>
        <vt:i4>5</vt:i4>
      </vt:variant>
      <vt:variant>
        <vt:lpwstr>https://pennaelectric.com/electrician-blog/why-an-electrical-panel-upgrade-is-costly-3-reasons-its-worth-it/</vt:lpwstr>
      </vt:variant>
      <vt:variant>
        <vt:lpwstr/>
      </vt:variant>
      <vt:variant>
        <vt:i4>7929916</vt:i4>
      </vt:variant>
      <vt:variant>
        <vt:i4>63</vt:i4>
      </vt:variant>
      <vt:variant>
        <vt:i4>0</vt:i4>
      </vt:variant>
      <vt:variant>
        <vt:i4>5</vt:i4>
      </vt:variant>
      <vt:variant>
        <vt:lpwstr>https://www.fixr.com/costs/install-electrical-circuit-panel-upgrade</vt:lpwstr>
      </vt:variant>
      <vt:variant>
        <vt:lpwstr/>
      </vt:variant>
      <vt:variant>
        <vt:i4>3997794</vt:i4>
      </vt:variant>
      <vt:variant>
        <vt:i4>60</vt:i4>
      </vt:variant>
      <vt:variant>
        <vt:i4>0</vt:i4>
      </vt:variant>
      <vt:variant>
        <vt:i4>5</vt:i4>
      </vt:variant>
      <vt:variant>
        <vt:lpwstr>https://www.angi.com/articles/ask-angie-what-does-it-cost-upgrade-200-amps.htm</vt:lpwstr>
      </vt:variant>
      <vt:variant>
        <vt:lpwstr/>
      </vt:variant>
      <vt:variant>
        <vt:i4>5570626</vt:i4>
      </vt:variant>
      <vt:variant>
        <vt:i4>57</vt:i4>
      </vt:variant>
      <vt:variant>
        <vt:i4>0</vt:i4>
      </vt:variant>
      <vt:variant>
        <vt:i4>5</vt:i4>
      </vt:variant>
      <vt:variant>
        <vt:lpwstr>https://homeguide.com/costs/cost-to-replace-electrical-panel</vt:lpwstr>
      </vt:variant>
      <vt:variant>
        <vt:lpwstr/>
      </vt:variant>
      <vt:variant>
        <vt:i4>5832778</vt:i4>
      </vt:variant>
      <vt:variant>
        <vt:i4>54</vt:i4>
      </vt:variant>
      <vt:variant>
        <vt:i4>0</vt:i4>
      </vt:variant>
      <vt:variant>
        <vt:i4>5</vt:i4>
      </vt:variant>
      <vt:variant>
        <vt:lpwstr>https://www.homeadvisor.com/cost/electrical/upgrade-an-electrical-panel/</vt:lpwstr>
      </vt:variant>
      <vt:variant>
        <vt:lpwstr/>
      </vt:variant>
      <vt:variant>
        <vt:i4>4653130</vt:i4>
      </vt:variant>
      <vt:variant>
        <vt:i4>51</vt:i4>
      </vt:variant>
      <vt:variant>
        <vt:i4>0</vt:i4>
      </vt:variant>
      <vt:variant>
        <vt:i4>5</vt:i4>
      </vt:variant>
      <vt:variant>
        <vt:lpwstr>https://www.nfpa.org/Assets/files/AboutTheCodes/70/NEC-Advanced Repotrt-1962.pdf</vt:lpwstr>
      </vt:variant>
      <vt:variant>
        <vt:lpwstr/>
      </vt:variant>
      <vt:variant>
        <vt:i4>262153</vt:i4>
      </vt:variant>
      <vt:variant>
        <vt:i4>48</vt:i4>
      </vt:variant>
      <vt:variant>
        <vt:i4>0</vt:i4>
      </vt:variant>
      <vt:variant>
        <vt:i4>5</vt:i4>
      </vt:variant>
      <vt:variant>
        <vt:lpwstr>http:///</vt:lpwstr>
      </vt:variant>
      <vt:variant>
        <vt:lpwstr/>
      </vt:variant>
      <vt:variant>
        <vt:i4>2162805</vt:i4>
      </vt:variant>
      <vt:variant>
        <vt:i4>45</vt:i4>
      </vt:variant>
      <vt:variant>
        <vt:i4>0</vt:i4>
      </vt:variant>
      <vt:variant>
        <vt:i4>5</vt:i4>
      </vt:variant>
      <vt:variant>
        <vt:lpwstr>https://www.sdge.com/sites/default/files/elec_elec-rules_erule16.pdf</vt:lpwstr>
      </vt:variant>
      <vt:variant>
        <vt:lpwstr/>
      </vt:variant>
      <vt:variant>
        <vt:i4>2621558</vt:i4>
      </vt:variant>
      <vt:variant>
        <vt:i4>42</vt:i4>
      </vt:variant>
      <vt:variant>
        <vt:i4>0</vt:i4>
      </vt:variant>
      <vt:variant>
        <vt:i4>5</vt:i4>
      </vt:variant>
      <vt:variant>
        <vt:lpwstr>https://www.pge.com/tariffs/assets/pdf/tariffbook/ELEC_RULES_16.pdf</vt:lpwstr>
      </vt:variant>
      <vt:variant>
        <vt:lpwstr/>
      </vt:variant>
      <vt:variant>
        <vt:i4>2228341</vt:i4>
      </vt:variant>
      <vt:variant>
        <vt:i4>39</vt:i4>
      </vt:variant>
      <vt:variant>
        <vt:i4>0</vt:i4>
      </vt:variant>
      <vt:variant>
        <vt:i4>5</vt:i4>
      </vt:variant>
      <vt:variant>
        <vt:lpwstr>https://www.sdge.com/sites/default/files/elec_elec-rules_erule15.pdf</vt:lpwstr>
      </vt:variant>
      <vt:variant>
        <vt:lpwstr/>
      </vt:variant>
      <vt:variant>
        <vt:i4>2621557</vt:i4>
      </vt:variant>
      <vt:variant>
        <vt:i4>36</vt:i4>
      </vt:variant>
      <vt:variant>
        <vt:i4>0</vt:i4>
      </vt:variant>
      <vt:variant>
        <vt:i4>5</vt:i4>
      </vt:variant>
      <vt:variant>
        <vt:lpwstr>https://www.pge.com/tariffs/assets/pdf/tariffbook/ELEC_RULES_15.pdf</vt:lpwstr>
      </vt:variant>
      <vt:variant>
        <vt:lpwstr/>
      </vt:variant>
      <vt:variant>
        <vt:i4>1966089</vt:i4>
      </vt:variant>
      <vt:variant>
        <vt:i4>33</vt:i4>
      </vt:variant>
      <vt:variant>
        <vt:i4>0</vt:i4>
      </vt:variant>
      <vt:variant>
        <vt:i4>5</vt:i4>
      </vt:variant>
      <vt:variant>
        <vt:lpwstr>https://www.energy.gov/eere/articles/confronting-duck-curve-how-address-over-generation-solar-energy</vt:lpwstr>
      </vt:variant>
      <vt:variant>
        <vt:lpwstr/>
      </vt:variant>
      <vt:variant>
        <vt:i4>6225996</vt:i4>
      </vt:variant>
      <vt:variant>
        <vt:i4>30</vt:i4>
      </vt:variant>
      <vt:variant>
        <vt:i4>0</vt:i4>
      </vt:variant>
      <vt:variant>
        <vt:i4>5</vt:i4>
      </vt:variant>
      <vt:variant>
        <vt:lpwstr>https://energycodeace.com/site/custom/public/reference-ace-2019/index.html</vt:lpwstr>
      </vt:variant>
      <vt:variant>
        <vt:lpwstr>!Documents/section11010mandatoryrequirementsforsolarreadybuildings.htm</vt:lpwstr>
      </vt:variant>
      <vt:variant>
        <vt:i4>4063333</vt:i4>
      </vt:variant>
      <vt:variant>
        <vt:i4>27</vt:i4>
      </vt:variant>
      <vt:variant>
        <vt:i4>0</vt:i4>
      </vt:variant>
      <vt:variant>
        <vt:i4>5</vt:i4>
      </vt:variant>
      <vt:variant>
        <vt:lpwstr>https://redwoodenergy.net/watt-diet-calculator/</vt:lpwstr>
      </vt:variant>
      <vt:variant>
        <vt:lpwstr/>
      </vt:variant>
      <vt:variant>
        <vt:i4>2031637</vt:i4>
      </vt:variant>
      <vt:variant>
        <vt:i4>24</vt:i4>
      </vt:variant>
      <vt:variant>
        <vt:i4>0</vt:i4>
      </vt:variant>
      <vt:variant>
        <vt:i4>5</vt:i4>
      </vt:variant>
      <vt:variant>
        <vt:lpwstr>https://www.nyle.com/water-heating-systems/units/e8/</vt:lpwstr>
      </vt:variant>
      <vt:variant>
        <vt:lpwstr/>
      </vt:variant>
      <vt:variant>
        <vt:i4>7012464</vt:i4>
      </vt:variant>
      <vt:variant>
        <vt:i4>21</vt:i4>
      </vt:variant>
      <vt:variant>
        <vt:i4>0</vt:i4>
      </vt:variant>
      <vt:variant>
        <vt:i4>5</vt:i4>
      </vt:variant>
      <vt:variant>
        <vt:lpwstr>https://cleantechnica.com/2021/11/29/120-volt-heat-pump-water-heaters-hit-the-market-make-gas-replacements-even-easier/</vt:lpwstr>
      </vt:variant>
      <vt:variant>
        <vt:lpwstr/>
      </vt:variant>
      <vt:variant>
        <vt:i4>1179657</vt:i4>
      </vt:variant>
      <vt:variant>
        <vt:i4>18</vt:i4>
      </vt:variant>
      <vt:variant>
        <vt:i4>0</vt:i4>
      </vt:variant>
      <vt:variant>
        <vt:i4>5</vt:i4>
      </vt:variant>
      <vt:variant>
        <vt:lpwstr>https://pvpmc.sandia.gov/modeling-steps/dc-to-ac-conversion/inverter-saturation/</vt:lpwstr>
      </vt:variant>
      <vt:variant>
        <vt:lpwstr/>
      </vt:variant>
      <vt:variant>
        <vt:i4>851992</vt:i4>
      </vt:variant>
      <vt:variant>
        <vt:i4>15</vt:i4>
      </vt:variant>
      <vt:variant>
        <vt:i4>0</vt:i4>
      </vt:variant>
      <vt:variant>
        <vt:i4>5</vt:i4>
      </vt:variant>
      <vt:variant>
        <vt:lpwstr>https://www.seia.org/research-resources/solar-photovoltaic-technology</vt:lpwstr>
      </vt:variant>
      <vt:variant>
        <vt:lpwstr/>
      </vt:variant>
      <vt:variant>
        <vt:i4>851992</vt:i4>
      </vt:variant>
      <vt:variant>
        <vt:i4>12</vt:i4>
      </vt:variant>
      <vt:variant>
        <vt:i4>0</vt:i4>
      </vt:variant>
      <vt:variant>
        <vt:i4>5</vt:i4>
      </vt:variant>
      <vt:variant>
        <vt:lpwstr>https://www.seia.org/research-resources/solar-photovoltaic-technology</vt:lpwstr>
      </vt:variant>
      <vt:variant>
        <vt:lpwstr/>
      </vt:variant>
      <vt:variant>
        <vt:i4>4063333</vt:i4>
      </vt:variant>
      <vt:variant>
        <vt:i4>9</vt:i4>
      </vt:variant>
      <vt:variant>
        <vt:i4>0</vt:i4>
      </vt:variant>
      <vt:variant>
        <vt:i4>5</vt:i4>
      </vt:variant>
      <vt:variant>
        <vt:lpwstr>https://redwoodenergy.net/watt-diet-calculator/</vt:lpwstr>
      </vt:variant>
      <vt:variant>
        <vt:lpwstr/>
      </vt:variant>
      <vt:variant>
        <vt:i4>1048595</vt:i4>
      </vt:variant>
      <vt:variant>
        <vt:i4>6</vt:i4>
      </vt:variant>
      <vt:variant>
        <vt:i4>0</vt:i4>
      </vt:variant>
      <vt:variant>
        <vt:i4>5</vt:i4>
      </vt:variant>
      <vt:variant>
        <vt:lpwstr>https://www.span.io/</vt:lpwstr>
      </vt:variant>
      <vt:variant>
        <vt:lpwstr/>
      </vt:variant>
      <vt:variant>
        <vt:i4>4128861</vt:i4>
      </vt:variant>
      <vt:variant>
        <vt:i4>3</vt:i4>
      </vt:variant>
      <vt:variant>
        <vt:i4>0</vt:i4>
      </vt:variant>
      <vt:variant>
        <vt:i4>5</vt:i4>
      </vt:variant>
      <vt:variant>
        <vt:lpwstr>https://www.pge.com/en_US/large-business/services/building-and-renovation/greenbook-manual-online/greenbook-manual-online.page</vt:lpwstr>
      </vt:variant>
      <vt:variant>
        <vt:lpwstr/>
      </vt:variant>
      <vt:variant>
        <vt:i4>4128861</vt:i4>
      </vt:variant>
      <vt:variant>
        <vt:i4>0</vt:i4>
      </vt:variant>
      <vt:variant>
        <vt:i4>0</vt:i4>
      </vt:variant>
      <vt:variant>
        <vt:i4>5</vt:i4>
      </vt:variant>
      <vt:variant>
        <vt:lpwstr>https://www.pge.com/en_US/large-business/services/building-and-renovation/greenbook-manual-online/greenbook-manual-online.page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Brennan</dc:creator>
  <cp:keywords/>
  <cp:lastModifiedBy>Cutler, Victoria</cp:lastModifiedBy>
  <cp:revision>3</cp:revision>
  <cp:lastPrinted>2017-03-30T18:53:00Z</cp:lastPrinted>
  <dcterms:created xsi:type="dcterms:W3CDTF">2022-03-17T20:23:00Z</dcterms:created>
  <dcterms:modified xsi:type="dcterms:W3CDTF">2022-03-21T17:43:00Z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0x01010080DFBDAA08241146B46D0B1640CC890F</vt:lpwstr>
  </property>
  <property fmtid="{D5CDD505-2E9C-101B-9397-08002B2CF9AE}" pid="3" name="_AdHocReviewCycleID">
    <vt:i4>1017525026</vt:i4>
  </property>
  <property fmtid="{D5CDD505-2E9C-101B-9397-08002B2CF9AE}" pid="4" name="_NewReviewCycle">
    <vt:lpwstr/>
  </property>
  <property fmtid="{D5CDD505-2E9C-101B-9397-08002B2CF9AE}" pid="5" name="_EmailSubject">
    <vt:lpwstr>CPUC or other stakeholder comments/edits on Service Upgrade study</vt:lpwstr>
  </property>
  <property fmtid="{D5CDD505-2E9C-101B-9397-08002B2CF9AE}" pid="6" name="_AuthorEmail">
    <vt:lpwstr>Shoshana.Pena@nv5.com</vt:lpwstr>
  </property>
  <property fmtid="{D5CDD505-2E9C-101B-9397-08002B2CF9AE}" pid="7" name="_AuthorEmailDisplayName">
    <vt:lpwstr>Shoshana Pena</vt:lpwstr>
  </property>
  <property fmtid="{D5CDD505-2E9C-101B-9397-08002B2CF9AE}" pid="8" name="pgeRecordCategory">
    <vt:lpwstr/>
  </property>
  <property fmtid="{D5CDD505-2E9C-101B-9397-08002B2CF9AE}" pid="9" name="_PreviousAdHocReviewCycleID">
    <vt:i4>-2063978162</vt:i4>
  </property>
  <property fmtid="{D5CDD505-2E9C-101B-9397-08002B2CF9AE}" pid="10" name="xd_ProgID">
    <vt:lpwstr/>
  </property>
  <property fmtid="{D5CDD505-2E9C-101B-9397-08002B2CF9AE}" pid="11" name="SharedWithUsers">
    <vt:lpwstr>7;#PG&amp;E Service Upgrades for Electrification Retrofits Study Members</vt:lpwstr>
  </property>
  <property fmtid="{D5CDD505-2E9C-101B-9397-08002B2CF9AE}" pid="12" name="ComplianceAssetId">
    <vt:lpwstr/>
  </property>
  <property fmtid="{D5CDD505-2E9C-101B-9397-08002B2CF9AE}" pid="13" name="TemplateUrl">
    <vt:lpwstr/>
  </property>
  <property fmtid="{D5CDD505-2E9C-101B-9397-08002B2CF9AE}" pid="14" name="_ExtendedDescription">
    <vt:lpwstr/>
  </property>
  <property fmtid="{D5CDD505-2E9C-101B-9397-08002B2CF9AE}" pid="15" name="TriggerFlowInfo">
    <vt:lpwstr/>
  </property>
  <property fmtid="{D5CDD505-2E9C-101B-9397-08002B2CF9AE}" pid="16" name="xd_Signature">
    <vt:bool>false</vt:bool>
  </property>
  <property fmtid="{D5CDD505-2E9C-101B-9397-08002B2CF9AE}" pid="17" name="_ReviewingToolsShownOnce">
    <vt:lpwstr/>
  </property>
</Properties>
</file>