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97F437" w14:textId="77777777" w:rsidR="00DF2B28" w:rsidRPr="00865323" w:rsidRDefault="00DF2B28" w:rsidP="00865323">
      <w:pPr>
        <w:jc w:val="both"/>
        <w:rPr>
          <w:rFonts w:ascii="Times New Roman" w:hAnsi="Times New Roman"/>
        </w:rPr>
      </w:pPr>
    </w:p>
    <w:p w14:paraId="2F80A292" w14:textId="77777777" w:rsidR="0089766D" w:rsidRDefault="0089766D" w:rsidP="000545DA">
      <w:pPr>
        <w:autoSpaceDE w:val="0"/>
        <w:autoSpaceDN w:val="0"/>
        <w:adjustRightInd w:val="0"/>
        <w:ind w:firstLine="360"/>
        <w:jc w:val="both"/>
        <w:rPr>
          <w:rFonts w:ascii="Times New Roman" w:hAnsi="Times New Roman"/>
          <w:sz w:val="24"/>
          <w:szCs w:val="24"/>
        </w:rPr>
      </w:pPr>
    </w:p>
    <w:p w14:paraId="2A3BF005" w14:textId="2C84870F" w:rsidR="002F1D5A" w:rsidRPr="00B75289" w:rsidRDefault="00A75D5D" w:rsidP="000545DA">
      <w:pPr>
        <w:spacing w:before="240" w:line="276" w:lineRule="auto"/>
        <w:ind w:left="3600" w:firstLine="720"/>
        <w:contextualSpacing/>
        <w:jc w:val="both"/>
        <w:rPr>
          <w:rFonts w:ascii="Times New Roman" w:hAnsi="Times New Roman"/>
          <w:sz w:val="24"/>
          <w:szCs w:val="24"/>
        </w:rPr>
      </w:pPr>
      <w:r w:rsidRPr="00B75289">
        <w:rPr>
          <w:rFonts w:ascii="Times New Roman" w:hAnsi="Times New Roman"/>
          <w:sz w:val="24"/>
          <w:szCs w:val="24"/>
        </w:rPr>
        <w:t>January 18</w:t>
      </w:r>
      <w:r w:rsidR="002F1D5A" w:rsidRPr="00B75289">
        <w:rPr>
          <w:rFonts w:ascii="Times New Roman" w:hAnsi="Times New Roman"/>
          <w:sz w:val="24"/>
          <w:szCs w:val="24"/>
        </w:rPr>
        <w:t>, 201</w:t>
      </w:r>
      <w:r w:rsidR="009B0785" w:rsidRPr="00B75289">
        <w:rPr>
          <w:rFonts w:ascii="Times New Roman" w:hAnsi="Times New Roman"/>
          <w:sz w:val="24"/>
          <w:szCs w:val="24"/>
        </w:rPr>
        <w:t>9</w:t>
      </w:r>
    </w:p>
    <w:p w14:paraId="5873BE7D" w14:textId="77777777" w:rsidR="002F1D5A" w:rsidRPr="00B75289" w:rsidRDefault="002F1D5A" w:rsidP="000545DA">
      <w:pPr>
        <w:spacing w:line="276" w:lineRule="auto"/>
        <w:contextualSpacing/>
        <w:jc w:val="both"/>
        <w:rPr>
          <w:rFonts w:ascii="Times New Roman" w:hAnsi="Times New Roman"/>
          <w:color w:val="000000" w:themeColor="text1"/>
          <w:sz w:val="24"/>
          <w:szCs w:val="24"/>
        </w:rPr>
      </w:pPr>
    </w:p>
    <w:p w14:paraId="6B5FB6F8" w14:textId="77777777" w:rsidR="002F1D5A" w:rsidRPr="00B75289" w:rsidRDefault="002F1D5A" w:rsidP="000545DA">
      <w:pPr>
        <w:spacing w:line="276" w:lineRule="auto"/>
        <w:contextualSpacing/>
        <w:jc w:val="both"/>
        <w:rPr>
          <w:rFonts w:ascii="Times New Roman" w:hAnsi="Times New Roman"/>
          <w:color w:val="000000" w:themeColor="text1"/>
          <w:sz w:val="24"/>
          <w:szCs w:val="24"/>
        </w:rPr>
      </w:pPr>
    </w:p>
    <w:p w14:paraId="46D9CB13" w14:textId="44DDDBAD" w:rsidR="002149AD" w:rsidRPr="00B75289" w:rsidRDefault="002149AD" w:rsidP="001E6CA1">
      <w:pPr>
        <w:autoSpaceDE w:val="0"/>
        <w:autoSpaceDN w:val="0"/>
        <w:adjustRightInd w:val="0"/>
        <w:rPr>
          <w:rFonts w:ascii="Times New Roman" w:hAnsi="Times New Roman"/>
          <w:sz w:val="24"/>
          <w:szCs w:val="24"/>
        </w:rPr>
      </w:pPr>
      <w:r w:rsidRPr="00B75289">
        <w:rPr>
          <w:rFonts w:ascii="Times New Roman" w:hAnsi="Times New Roman"/>
          <w:sz w:val="24"/>
          <w:szCs w:val="24"/>
        </w:rPr>
        <w:t>Attention:</w:t>
      </w:r>
    </w:p>
    <w:p w14:paraId="4B651329" w14:textId="686CAF43" w:rsidR="001E6CA1" w:rsidRPr="00B75289" w:rsidRDefault="001E6CA1" w:rsidP="001E6CA1">
      <w:pPr>
        <w:autoSpaceDE w:val="0"/>
        <w:autoSpaceDN w:val="0"/>
        <w:adjustRightInd w:val="0"/>
        <w:rPr>
          <w:rFonts w:ascii="Times New Roman" w:hAnsi="Times New Roman"/>
          <w:sz w:val="24"/>
          <w:szCs w:val="24"/>
        </w:rPr>
      </w:pPr>
      <w:r w:rsidRPr="00B75289">
        <w:rPr>
          <w:rFonts w:ascii="Times New Roman" w:hAnsi="Times New Roman"/>
          <w:sz w:val="24"/>
          <w:szCs w:val="24"/>
        </w:rPr>
        <w:t xml:space="preserve">Energy </w:t>
      </w:r>
      <w:r w:rsidR="009B0785" w:rsidRPr="00B75289">
        <w:rPr>
          <w:rFonts w:ascii="Times New Roman" w:hAnsi="Times New Roman"/>
          <w:sz w:val="24"/>
          <w:szCs w:val="24"/>
        </w:rPr>
        <w:t>Division</w:t>
      </w:r>
    </w:p>
    <w:p w14:paraId="3FBBFF44" w14:textId="07BA0B67" w:rsidR="001E6CA1" w:rsidRPr="00B75289" w:rsidRDefault="001E6CA1" w:rsidP="001E6CA1">
      <w:pPr>
        <w:autoSpaceDE w:val="0"/>
        <w:autoSpaceDN w:val="0"/>
        <w:adjustRightInd w:val="0"/>
        <w:rPr>
          <w:rFonts w:ascii="Times New Roman" w:hAnsi="Times New Roman"/>
          <w:sz w:val="24"/>
          <w:szCs w:val="24"/>
        </w:rPr>
      </w:pPr>
      <w:r w:rsidRPr="00B75289">
        <w:rPr>
          <w:rFonts w:ascii="Times New Roman" w:hAnsi="Times New Roman"/>
          <w:sz w:val="24"/>
          <w:szCs w:val="24"/>
        </w:rPr>
        <w:t xml:space="preserve">California </w:t>
      </w:r>
      <w:r w:rsidR="009B0785" w:rsidRPr="00B75289">
        <w:rPr>
          <w:rFonts w:ascii="Times New Roman" w:hAnsi="Times New Roman"/>
          <w:sz w:val="24"/>
          <w:szCs w:val="24"/>
        </w:rPr>
        <w:t>Public Utilities Commission</w:t>
      </w:r>
    </w:p>
    <w:p w14:paraId="33468404" w14:textId="77777777" w:rsidR="001E6CA1" w:rsidRPr="00B75289" w:rsidRDefault="001E6CA1" w:rsidP="001E6CA1">
      <w:pPr>
        <w:spacing w:line="276" w:lineRule="auto"/>
        <w:contextualSpacing/>
        <w:jc w:val="both"/>
        <w:rPr>
          <w:rFonts w:ascii="Times New Roman" w:hAnsi="Times New Roman"/>
          <w:sz w:val="24"/>
          <w:szCs w:val="24"/>
        </w:rPr>
      </w:pPr>
    </w:p>
    <w:p w14:paraId="3D6E5C5C" w14:textId="7569E8A5" w:rsidR="002F1D5A" w:rsidRPr="00B75289" w:rsidRDefault="001E6CA1" w:rsidP="000545DA">
      <w:pPr>
        <w:spacing w:before="240" w:line="276" w:lineRule="auto"/>
        <w:ind w:left="1440" w:hanging="720"/>
        <w:contextualSpacing/>
        <w:jc w:val="both"/>
        <w:rPr>
          <w:rFonts w:ascii="Times New Roman" w:hAnsi="Times New Roman"/>
          <w:color w:val="000000" w:themeColor="text1"/>
          <w:sz w:val="24"/>
          <w:szCs w:val="24"/>
        </w:rPr>
      </w:pPr>
      <w:r w:rsidRPr="00B75289">
        <w:rPr>
          <w:rFonts w:ascii="Times New Roman" w:hAnsi="Times New Roman"/>
          <w:b/>
          <w:bCs/>
          <w:sz w:val="24"/>
          <w:szCs w:val="24"/>
        </w:rPr>
        <w:t>SUBJECT</w:t>
      </w:r>
      <w:r w:rsidR="002F1D5A" w:rsidRPr="00B75289">
        <w:rPr>
          <w:rFonts w:ascii="Times New Roman" w:hAnsi="Times New Roman"/>
          <w:b/>
          <w:bCs/>
          <w:sz w:val="24"/>
          <w:szCs w:val="24"/>
        </w:rPr>
        <w:t>:</w:t>
      </w:r>
      <w:r w:rsidRPr="00B75289">
        <w:rPr>
          <w:rFonts w:ascii="Times New Roman" w:hAnsi="Times New Roman"/>
          <w:sz w:val="24"/>
          <w:szCs w:val="24"/>
        </w:rPr>
        <w:t xml:space="preserve"> </w:t>
      </w:r>
      <w:r w:rsidR="002F1D5A" w:rsidRPr="00B75289">
        <w:rPr>
          <w:rFonts w:ascii="Times New Roman" w:hAnsi="Times New Roman"/>
          <w:sz w:val="24"/>
          <w:szCs w:val="24"/>
        </w:rPr>
        <w:t xml:space="preserve">Comments on </w:t>
      </w:r>
      <w:r w:rsidR="009B0785" w:rsidRPr="00B75289">
        <w:rPr>
          <w:rFonts w:ascii="Times New Roman" w:hAnsi="Times New Roman"/>
          <w:sz w:val="24"/>
          <w:szCs w:val="24"/>
        </w:rPr>
        <w:t>the January 11</w:t>
      </w:r>
      <w:r w:rsidR="009B0785" w:rsidRPr="00B75289">
        <w:rPr>
          <w:rFonts w:ascii="Times New Roman" w:hAnsi="Times New Roman"/>
          <w:sz w:val="24"/>
          <w:szCs w:val="24"/>
          <w:vertAlign w:val="superscript"/>
        </w:rPr>
        <w:t>th</w:t>
      </w:r>
      <w:r w:rsidR="009B0785" w:rsidRPr="00B75289">
        <w:rPr>
          <w:rFonts w:ascii="Times New Roman" w:hAnsi="Times New Roman"/>
          <w:sz w:val="24"/>
          <w:szCs w:val="24"/>
        </w:rPr>
        <w:t xml:space="preserve"> workshop on the 2020 Energy Efficiency Potential and Goals associated Work </w:t>
      </w:r>
      <w:r w:rsidR="00DD5D10" w:rsidRPr="00B75289">
        <w:rPr>
          <w:rFonts w:ascii="Times New Roman" w:hAnsi="Times New Roman"/>
          <w:sz w:val="24"/>
          <w:szCs w:val="24"/>
        </w:rPr>
        <w:t>P</w:t>
      </w:r>
      <w:r w:rsidR="009B0785" w:rsidRPr="00B75289">
        <w:rPr>
          <w:rFonts w:ascii="Times New Roman" w:hAnsi="Times New Roman"/>
          <w:sz w:val="24"/>
          <w:szCs w:val="24"/>
        </w:rPr>
        <w:t>lan.</w:t>
      </w:r>
    </w:p>
    <w:p w14:paraId="4DDA0AFD" w14:textId="77777777" w:rsidR="002F1D5A" w:rsidRPr="00B75289" w:rsidRDefault="002F1D5A" w:rsidP="000545DA">
      <w:pPr>
        <w:spacing w:before="240" w:line="276" w:lineRule="auto"/>
        <w:contextualSpacing/>
        <w:jc w:val="both"/>
        <w:rPr>
          <w:rFonts w:ascii="Times New Roman" w:hAnsi="Times New Roman"/>
          <w:sz w:val="24"/>
          <w:szCs w:val="24"/>
        </w:rPr>
      </w:pPr>
    </w:p>
    <w:p w14:paraId="179E6BB7" w14:textId="390A1CF4" w:rsidR="002F1D5A" w:rsidRPr="00B75289" w:rsidRDefault="002F1D5A" w:rsidP="009B0785">
      <w:pPr>
        <w:spacing w:before="240" w:line="276" w:lineRule="auto"/>
        <w:contextualSpacing/>
        <w:jc w:val="both"/>
        <w:rPr>
          <w:rFonts w:ascii="Times New Roman" w:hAnsi="Times New Roman"/>
          <w:color w:val="000000" w:themeColor="text1"/>
          <w:sz w:val="24"/>
          <w:szCs w:val="24"/>
        </w:rPr>
      </w:pPr>
      <w:r w:rsidRPr="00B75289">
        <w:rPr>
          <w:rFonts w:ascii="Times New Roman" w:hAnsi="Times New Roman"/>
          <w:sz w:val="24"/>
          <w:szCs w:val="24"/>
        </w:rPr>
        <w:t xml:space="preserve"> </w:t>
      </w:r>
    </w:p>
    <w:p w14:paraId="0D95FAF4" w14:textId="45391B95" w:rsidR="0089766D" w:rsidRPr="00B75289" w:rsidRDefault="002F1D5A" w:rsidP="000E0895">
      <w:pPr>
        <w:tabs>
          <w:tab w:val="left" w:pos="360"/>
        </w:tabs>
        <w:autoSpaceDE w:val="0"/>
        <w:autoSpaceDN w:val="0"/>
        <w:adjustRightInd w:val="0"/>
        <w:spacing w:line="360" w:lineRule="auto"/>
        <w:ind w:left="86" w:firstLine="720"/>
        <w:contextualSpacing/>
        <w:jc w:val="both"/>
        <w:rPr>
          <w:rFonts w:ascii="Times New Roman" w:hAnsi="Times New Roman"/>
          <w:color w:val="000000" w:themeColor="text1"/>
          <w:sz w:val="24"/>
          <w:szCs w:val="24"/>
        </w:rPr>
      </w:pPr>
      <w:r w:rsidRPr="00B75289">
        <w:rPr>
          <w:rFonts w:ascii="Times New Roman" w:hAnsi="Times New Roman"/>
          <w:color w:val="000000" w:themeColor="text1"/>
          <w:sz w:val="24"/>
          <w:szCs w:val="24"/>
        </w:rPr>
        <w:t xml:space="preserve">Southern California Edison Company (SCE) appreciates the opportunity to provide comments on the California </w:t>
      </w:r>
      <w:r w:rsidR="009B0785" w:rsidRPr="00B75289">
        <w:rPr>
          <w:rFonts w:ascii="Times New Roman" w:hAnsi="Times New Roman"/>
          <w:color w:val="000000" w:themeColor="text1"/>
          <w:sz w:val="24"/>
          <w:szCs w:val="24"/>
        </w:rPr>
        <w:t>Public Utilities Commission</w:t>
      </w:r>
      <w:r w:rsidR="62C99DD1" w:rsidRPr="00B75289">
        <w:rPr>
          <w:rFonts w:ascii="Times New Roman" w:hAnsi="Times New Roman"/>
          <w:color w:val="000000" w:themeColor="text1"/>
          <w:sz w:val="24"/>
          <w:szCs w:val="24"/>
        </w:rPr>
        <w:t>’s</w:t>
      </w:r>
      <w:r w:rsidR="002149AD" w:rsidRPr="00B75289">
        <w:rPr>
          <w:rFonts w:ascii="Times New Roman" w:hAnsi="Times New Roman"/>
          <w:color w:val="000000" w:themeColor="text1"/>
          <w:sz w:val="24"/>
          <w:szCs w:val="24"/>
        </w:rPr>
        <w:t xml:space="preserve"> (CPUC)</w:t>
      </w:r>
      <w:r w:rsidR="62C99DD1" w:rsidRPr="00B75289">
        <w:rPr>
          <w:rFonts w:ascii="Times New Roman" w:hAnsi="Times New Roman"/>
          <w:color w:val="000000" w:themeColor="text1"/>
          <w:sz w:val="24"/>
          <w:szCs w:val="24"/>
        </w:rPr>
        <w:t xml:space="preserve"> January 11, 2019</w:t>
      </w:r>
      <w:r w:rsidR="009B0785" w:rsidRPr="00B75289">
        <w:rPr>
          <w:rFonts w:ascii="Times New Roman" w:hAnsi="Times New Roman"/>
          <w:color w:val="000000" w:themeColor="text1"/>
          <w:sz w:val="24"/>
          <w:szCs w:val="24"/>
        </w:rPr>
        <w:t xml:space="preserve"> workshop on the 2020 Energy Efficiency Potential and Goals</w:t>
      </w:r>
      <w:r w:rsidRPr="00B75289">
        <w:rPr>
          <w:rFonts w:ascii="Times New Roman" w:hAnsi="Times New Roman"/>
          <w:color w:val="000000" w:themeColor="text1"/>
          <w:sz w:val="24"/>
          <w:szCs w:val="24"/>
        </w:rPr>
        <w:t>.</w:t>
      </w:r>
      <w:r w:rsidR="6AF2F77F" w:rsidRPr="00B75289">
        <w:rPr>
          <w:rFonts w:ascii="Times New Roman" w:hAnsi="Times New Roman"/>
          <w:color w:val="000000" w:themeColor="text1"/>
          <w:sz w:val="24"/>
          <w:szCs w:val="24"/>
        </w:rPr>
        <w:t xml:space="preserve"> The Energy Division (ED) requested comment to be supplied by January 18</w:t>
      </w:r>
      <w:r w:rsidR="6AF2F77F" w:rsidRPr="00B75289">
        <w:rPr>
          <w:rFonts w:ascii="Times New Roman" w:hAnsi="Times New Roman"/>
          <w:color w:val="000000" w:themeColor="text1"/>
          <w:sz w:val="24"/>
          <w:szCs w:val="24"/>
          <w:vertAlign w:val="superscript"/>
        </w:rPr>
        <w:t>th</w:t>
      </w:r>
      <w:r w:rsidR="6AF2F77F" w:rsidRPr="00B75289">
        <w:rPr>
          <w:rFonts w:ascii="Times New Roman" w:hAnsi="Times New Roman"/>
          <w:color w:val="000000" w:themeColor="text1"/>
          <w:sz w:val="24"/>
          <w:szCs w:val="24"/>
        </w:rPr>
        <w:t xml:space="preserve"> 2019. </w:t>
      </w:r>
    </w:p>
    <w:p w14:paraId="18D734D7" w14:textId="77777777" w:rsidR="00486D1D" w:rsidRPr="00B75289" w:rsidRDefault="00486D1D" w:rsidP="000545DA">
      <w:pPr>
        <w:pStyle w:val="ListParagraph"/>
        <w:tabs>
          <w:tab w:val="left" w:pos="720"/>
        </w:tabs>
        <w:spacing w:line="276" w:lineRule="auto"/>
        <w:ind w:hanging="1080"/>
        <w:contextualSpacing/>
        <w:jc w:val="both"/>
        <w:rPr>
          <w:rFonts w:ascii="Times New Roman" w:hAnsi="Times New Roman"/>
          <w:b/>
          <w:color w:val="000000" w:themeColor="text1"/>
          <w:sz w:val="24"/>
          <w:szCs w:val="24"/>
        </w:rPr>
      </w:pPr>
      <w:r w:rsidRPr="00B75289">
        <w:rPr>
          <w:rFonts w:ascii="Times New Roman" w:hAnsi="Times New Roman"/>
          <w:b/>
          <w:bCs/>
          <w:color w:val="000000" w:themeColor="text1"/>
          <w:sz w:val="24"/>
          <w:szCs w:val="24"/>
        </w:rPr>
        <w:t xml:space="preserve"> </w:t>
      </w:r>
    </w:p>
    <w:p w14:paraId="24AB9F92" w14:textId="268A2106" w:rsidR="1B013A28" w:rsidRPr="00660C3E" w:rsidRDefault="04F7E55E" w:rsidP="0097557D">
      <w:pPr>
        <w:pStyle w:val="ListParagraph"/>
        <w:numPr>
          <w:ilvl w:val="0"/>
          <w:numId w:val="17"/>
        </w:numPr>
        <w:spacing w:line="276" w:lineRule="auto"/>
        <w:ind w:left="720" w:hanging="810"/>
        <w:jc w:val="both"/>
        <w:rPr>
          <w:b/>
          <w:color w:val="000000" w:themeColor="text1"/>
          <w:sz w:val="24"/>
          <w:szCs w:val="24"/>
        </w:rPr>
      </w:pPr>
      <w:r w:rsidRPr="0008191D">
        <w:rPr>
          <w:rFonts w:ascii="Times New Roman" w:eastAsia="Times New Roman" w:hAnsi="Times New Roman"/>
          <w:b/>
          <w:bCs/>
          <w:color w:val="000000" w:themeColor="text1"/>
          <w:sz w:val="24"/>
          <w:szCs w:val="24"/>
        </w:rPr>
        <w:t xml:space="preserve">SCE requests </w:t>
      </w:r>
      <w:r w:rsidR="00DA2229" w:rsidRPr="0097557D">
        <w:rPr>
          <w:rFonts w:ascii="Times New Roman" w:eastAsia="Times New Roman" w:hAnsi="Times New Roman"/>
          <w:b/>
          <w:color w:val="000000" w:themeColor="text1"/>
          <w:sz w:val="24"/>
          <w:szCs w:val="24"/>
        </w:rPr>
        <w:t xml:space="preserve">that ED provide </w:t>
      </w:r>
      <w:r w:rsidRPr="0097557D">
        <w:rPr>
          <w:rFonts w:ascii="Times New Roman" w:eastAsia="Times New Roman" w:hAnsi="Times New Roman"/>
          <w:b/>
          <w:color w:val="000000" w:themeColor="text1"/>
          <w:sz w:val="24"/>
          <w:szCs w:val="24"/>
        </w:rPr>
        <w:t>comment feedback</w:t>
      </w:r>
      <w:r w:rsidR="24878CF0" w:rsidRPr="00660C3E">
        <w:rPr>
          <w:rFonts w:ascii="Times New Roman" w:eastAsia="Times New Roman" w:hAnsi="Times New Roman"/>
          <w:b/>
          <w:color w:val="000000" w:themeColor="text1"/>
          <w:sz w:val="24"/>
          <w:szCs w:val="24"/>
        </w:rPr>
        <w:t xml:space="preserve"> </w:t>
      </w:r>
      <w:r w:rsidR="24878CF0" w:rsidRPr="0097557D">
        <w:rPr>
          <w:rFonts w:ascii="Times New Roman" w:eastAsia="Times New Roman" w:hAnsi="Times New Roman"/>
          <w:b/>
          <w:color w:val="000000" w:themeColor="text1"/>
          <w:sz w:val="24"/>
          <w:szCs w:val="24"/>
        </w:rPr>
        <w:t>within a reasonable time period</w:t>
      </w:r>
      <w:r w:rsidR="00F72CA0" w:rsidRPr="0097557D">
        <w:rPr>
          <w:rFonts w:ascii="Times New Roman" w:eastAsia="Times New Roman" w:hAnsi="Times New Roman"/>
          <w:b/>
          <w:color w:val="000000" w:themeColor="text1"/>
          <w:sz w:val="24"/>
          <w:szCs w:val="24"/>
        </w:rPr>
        <w:t>.</w:t>
      </w:r>
    </w:p>
    <w:p w14:paraId="047DE4BE" w14:textId="77777777" w:rsidR="00F72CA0" w:rsidRPr="0008191D" w:rsidRDefault="00F72CA0" w:rsidP="000E0895">
      <w:pPr>
        <w:spacing w:line="360" w:lineRule="auto"/>
        <w:ind w:left="720" w:firstLine="720"/>
        <w:jc w:val="both"/>
        <w:rPr>
          <w:rFonts w:ascii="Times New Roman" w:eastAsiaTheme="minorEastAsia" w:hAnsi="Times New Roman"/>
          <w:color w:val="000000" w:themeColor="text1"/>
          <w:sz w:val="24"/>
          <w:szCs w:val="24"/>
        </w:rPr>
      </w:pPr>
    </w:p>
    <w:p w14:paraId="144C7637" w14:textId="7608D4A6" w:rsidR="6CF2FA21" w:rsidRPr="000E0895" w:rsidDel="5E261696" w:rsidRDefault="00DA2229" w:rsidP="000E0895">
      <w:pPr>
        <w:spacing w:line="360" w:lineRule="auto"/>
        <w:ind w:left="720" w:firstLine="720"/>
        <w:jc w:val="both"/>
        <w:rPr>
          <w:rFonts w:ascii="Times New Roman" w:eastAsia="Times New Roman" w:hAnsi="Times New Roman"/>
          <w:color w:val="000000" w:themeColor="text1"/>
          <w:sz w:val="24"/>
          <w:szCs w:val="24"/>
        </w:rPr>
      </w:pPr>
      <w:r w:rsidRPr="0008191D">
        <w:rPr>
          <w:rFonts w:ascii="Times New Roman" w:eastAsiaTheme="minorEastAsia" w:hAnsi="Times New Roman"/>
          <w:color w:val="000000" w:themeColor="text1"/>
          <w:sz w:val="24"/>
          <w:szCs w:val="24"/>
        </w:rPr>
        <w:t xml:space="preserve">As </w:t>
      </w:r>
      <w:r w:rsidR="00401414" w:rsidRPr="0008191D">
        <w:rPr>
          <w:rFonts w:ascii="Times New Roman" w:eastAsiaTheme="minorEastAsia" w:hAnsi="Times New Roman"/>
          <w:color w:val="000000" w:themeColor="text1"/>
          <w:sz w:val="24"/>
          <w:szCs w:val="24"/>
        </w:rPr>
        <w:t>th</w:t>
      </w:r>
      <w:r w:rsidR="00401414">
        <w:rPr>
          <w:rFonts w:ascii="Times New Roman" w:eastAsiaTheme="minorEastAsia" w:hAnsi="Times New Roman"/>
          <w:color w:val="000000" w:themeColor="text1"/>
          <w:sz w:val="24"/>
          <w:szCs w:val="24"/>
        </w:rPr>
        <w:t>e</w:t>
      </w:r>
      <w:r w:rsidR="2F75F975" w:rsidRPr="0008191D">
        <w:rPr>
          <w:rFonts w:ascii="Times New Roman" w:eastAsiaTheme="minorEastAsia" w:hAnsi="Times New Roman"/>
          <w:color w:val="000000" w:themeColor="text1"/>
          <w:sz w:val="24"/>
          <w:szCs w:val="24"/>
        </w:rPr>
        <w:t xml:space="preserve"> 2019 EE Potential </w:t>
      </w:r>
      <w:r w:rsidR="2F75F975" w:rsidRPr="000E0895">
        <w:rPr>
          <w:rFonts w:ascii="Times New Roman" w:eastAsiaTheme="minorEastAsia" w:hAnsi="Times New Roman"/>
          <w:color w:val="000000" w:themeColor="text1"/>
          <w:sz w:val="24"/>
          <w:szCs w:val="24"/>
        </w:rPr>
        <w:t xml:space="preserve">and Goals Update study </w:t>
      </w:r>
      <w:r w:rsidR="1EA20933" w:rsidRPr="000E0895">
        <w:rPr>
          <w:rFonts w:ascii="Times New Roman" w:eastAsiaTheme="minorEastAsia" w:hAnsi="Times New Roman"/>
          <w:color w:val="000000" w:themeColor="text1"/>
          <w:sz w:val="24"/>
          <w:szCs w:val="24"/>
        </w:rPr>
        <w:t>is sc</w:t>
      </w:r>
      <w:r w:rsidR="706579DC" w:rsidRPr="000E0895">
        <w:rPr>
          <w:rFonts w:ascii="Times New Roman" w:eastAsiaTheme="minorEastAsia" w:hAnsi="Times New Roman"/>
          <w:color w:val="000000" w:themeColor="text1"/>
          <w:sz w:val="24"/>
          <w:szCs w:val="24"/>
        </w:rPr>
        <w:t>h</w:t>
      </w:r>
      <w:r w:rsidR="1EA20933" w:rsidRPr="000E0895">
        <w:rPr>
          <w:rFonts w:ascii="Times New Roman" w:eastAsiaTheme="minorEastAsia" w:hAnsi="Times New Roman"/>
          <w:color w:val="000000" w:themeColor="text1"/>
          <w:sz w:val="24"/>
          <w:szCs w:val="24"/>
        </w:rPr>
        <w:t>e</w:t>
      </w:r>
      <w:r w:rsidR="6D167781" w:rsidRPr="000E0895">
        <w:rPr>
          <w:rFonts w:ascii="Times New Roman" w:eastAsiaTheme="minorEastAsia" w:hAnsi="Times New Roman"/>
          <w:color w:val="000000" w:themeColor="text1"/>
          <w:sz w:val="24"/>
          <w:szCs w:val="24"/>
        </w:rPr>
        <w:t>du</w:t>
      </w:r>
      <w:r w:rsidR="1EA20933" w:rsidRPr="000E0895">
        <w:rPr>
          <w:rFonts w:ascii="Times New Roman" w:eastAsiaTheme="minorEastAsia" w:hAnsi="Times New Roman"/>
          <w:color w:val="000000" w:themeColor="text1"/>
          <w:sz w:val="24"/>
          <w:szCs w:val="24"/>
        </w:rPr>
        <w:t>led to be completed</w:t>
      </w:r>
      <w:r w:rsidR="706579DC" w:rsidRPr="000E0895">
        <w:rPr>
          <w:rFonts w:ascii="Times New Roman" w:eastAsiaTheme="minorEastAsia" w:hAnsi="Times New Roman"/>
          <w:color w:val="000000" w:themeColor="text1"/>
          <w:sz w:val="24"/>
          <w:szCs w:val="24"/>
        </w:rPr>
        <w:t xml:space="preserve"> in May 2019, SCE understan</w:t>
      </w:r>
      <w:r w:rsidR="44E5D2CA" w:rsidRPr="000E0895">
        <w:rPr>
          <w:rFonts w:ascii="Times New Roman" w:eastAsiaTheme="minorEastAsia" w:hAnsi="Times New Roman"/>
          <w:color w:val="000000" w:themeColor="text1"/>
          <w:sz w:val="24"/>
          <w:szCs w:val="24"/>
        </w:rPr>
        <w:t>ds th</w:t>
      </w:r>
      <w:r w:rsidR="0B87E836" w:rsidRPr="000E0895">
        <w:rPr>
          <w:rFonts w:ascii="Times New Roman" w:eastAsiaTheme="minorEastAsia" w:hAnsi="Times New Roman"/>
          <w:color w:val="000000" w:themeColor="text1"/>
          <w:sz w:val="24"/>
          <w:szCs w:val="24"/>
        </w:rPr>
        <w:t xml:space="preserve">e need to </w:t>
      </w:r>
      <w:r w:rsidR="6CF2FA21" w:rsidRPr="000E0895">
        <w:rPr>
          <w:rFonts w:ascii="Times New Roman" w:eastAsiaTheme="minorEastAsia" w:hAnsi="Times New Roman"/>
          <w:color w:val="000000" w:themeColor="text1"/>
          <w:sz w:val="24"/>
          <w:szCs w:val="24"/>
        </w:rPr>
        <w:t xml:space="preserve">expeditiously </w:t>
      </w:r>
      <w:r w:rsidR="0B87E836" w:rsidRPr="000E0895">
        <w:rPr>
          <w:rFonts w:ascii="Times New Roman" w:eastAsiaTheme="minorEastAsia" w:hAnsi="Times New Roman"/>
          <w:color w:val="000000" w:themeColor="text1"/>
          <w:sz w:val="24"/>
          <w:szCs w:val="24"/>
        </w:rPr>
        <w:t>complete each work task</w:t>
      </w:r>
      <w:r w:rsidR="0B7FC4BD" w:rsidRPr="000E0895">
        <w:rPr>
          <w:rFonts w:ascii="Times New Roman" w:eastAsiaTheme="minorEastAsia" w:hAnsi="Times New Roman"/>
          <w:color w:val="000000" w:themeColor="text1"/>
          <w:sz w:val="24"/>
          <w:szCs w:val="24"/>
        </w:rPr>
        <w:t xml:space="preserve">.  </w:t>
      </w:r>
      <w:r w:rsidR="53C7D297" w:rsidRPr="000E0895">
        <w:rPr>
          <w:rFonts w:ascii="Times New Roman" w:eastAsiaTheme="minorEastAsia" w:hAnsi="Times New Roman"/>
          <w:color w:val="000000" w:themeColor="text1"/>
          <w:sz w:val="24"/>
          <w:szCs w:val="24"/>
        </w:rPr>
        <w:t>In pr</w:t>
      </w:r>
      <w:r w:rsidR="14D08CCB" w:rsidRPr="000E0895">
        <w:rPr>
          <w:rFonts w:ascii="Times New Roman" w:eastAsiaTheme="minorEastAsia" w:hAnsi="Times New Roman"/>
          <w:color w:val="000000" w:themeColor="text1"/>
          <w:sz w:val="24"/>
          <w:szCs w:val="24"/>
        </w:rPr>
        <w:t>evious</w:t>
      </w:r>
      <w:r w:rsidR="53C7D297" w:rsidRPr="000E0895">
        <w:rPr>
          <w:rFonts w:ascii="Times New Roman" w:eastAsiaTheme="minorEastAsia" w:hAnsi="Times New Roman"/>
          <w:color w:val="000000" w:themeColor="text1"/>
          <w:sz w:val="24"/>
          <w:szCs w:val="24"/>
        </w:rPr>
        <w:t xml:space="preserve"> years</w:t>
      </w:r>
      <w:r w:rsidR="7F30A451" w:rsidRPr="000E0895">
        <w:rPr>
          <w:rFonts w:ascii="Times New Roman" w:eastAsiaTheme="minorEastAsia" w:hAnsi="Times New Roman"/>
          <w:color w:val="000000" w:themeColor="text1"/>
          <w:sz w:val="24"/>
          <w:szCs w:val="24"/>
        </w:rPr>
        <w:t xml:space="preserve">, </w:t>
      </w:r>
      <w:r w:rsidR="68D54151" w:rsidRPr="000E0895">
        <w:rPr>
          <w:rFonts w:ascii="Times New Roman" w:eastAsiaTheme="minorEastAsia" w:hAnsi="Times New Roman"/>
          <w:color w:val="000000" w:themeColor="text1"/>
          <w:sz w:val="24"/>
          <w:szCs w:val="24"/>
        </w:rPr>
        <w:t>Energy Division (</w:t>
      </w:r>
      <w:r w:rsidR="477673EF" w:rsidRPr="000E0895">
        <w:rPr>
          <w:rFonts w:ascii="Times New Roman" w:eastAsiaTheme="minorEastAsia" w:hAnsi="Times New Roman"/>
          <w:color w:val="000000" w:themeColor="text1"/>
          <w:sz w:val="24"/>
          <w:szCs w:val="24"/>
        </w:rPr>
        <w:t>ED</w:t>
      </w:r>
      <w:r w:rsidR="68D54151" w:rsidRPr="000E0895">
        <w:rPr>
          <w:rFonts w:ascii="Times New Roman" w:eastAsiaTheme="minorEastAsia" w:hAnsi="Times New Roman"/>
          <w:color w:val="000000" w:themeColor="text1"/>
          <w:sz w:val="24"/>
          <w:szCs w:val="24"/>
        </w:rPr>
        <w:t>)</w:t>
      </w:r>
      <w:r w:rsidR="477673EF" w:rsidRPr="000E0895">
        <w:rPr>
          <w:rFonts w:ascii="Times New Roman" w:eastAsiaTheme="minorEastAsia" w:hAnsi="Times New Roman"/>
          <w:color w:val="000000" w:themeColor="text1"/>
          <w:sz w:val="24"/>
          <w:szCs w:val="24"/>
        </w:rPr>
        <w:t xml:space="preserve"> </w:t>
      </w:r>
      <w:r w:rsidR="004E0F04">
        <w:rPr>
          <w:rFonts w:ascii="Times New Roman" w:eastAsiaTheme="minorEastAsia" w:hAnsi="Times New Roman"/>
          <w:color w:val="000000" w:themeColor="text1"/>
          <w:sz w:val="24"/>
          <w:szCs w:val="24"/>
        </w:rPr>
        <w:t>s</w:t>
      </w:r>
      <w:r w:rsidR="5E261696" w:rsidRPr="000E0895">
        <w:rPr>
          <w:rFonts w:ascii="Times New Roman" w:eastAsiaTheme="minorEastAsia" w:hAnsi="Times New Roman"/>
          <w:color w:val="000000" w:themeColor="text1"/>
          <w:sz w:val="24"/>
          <w:szCs w:val="24"/>
        </w:rPr>
        <w:t xml:space="preserve">takeholder </w:t>
      </w:r>
      <w:r w:rsidR="14D08CCB" w:rsidRPr="000E0895">
        <w:rPr>
          <w:rFonts w:ascii="Times New Roman" w:eastAsiaTheme="minorEastAsia" w:hAnsi="Times New Roman"/>
          <w:color w:val="000000" w:themeColor="text1"/>
          <w:sz w:val="24"/>
          <w:szCs w:val="24"/>
        </w:rPr>
        <w:t>re</w:t>
      </w:r>
      <w:bookmarkStart w:id="0" w:name="_GoBack"/>
      <w:bookmarkEnd w:id="0"/>
      <w:r w:rsidR="14D08CCB" w:rsidRPr="000E0895">
        <w:rPr>
          <w:rFonts w:ascii="Times New Roman" w:eastAsiaTheme="minorEastAsia" w:hAnsi="Times New Roman"/>
          <w:color w:val="000000" w:themeColor="text1"/>
          <w:sz w:val="24"/>
          <w:szCs w:val="24"/>
        </w:rPr>
        <w:t xml:space="preserve">sponses </w:t>
      </w:r>
      <w:r w:rsidR="5E261696" w:rsidRPr="000E0895">
        <w:rPr>
          <w:rFonts w:ascii="Times New Roman" w:eastAsiaTheme="minorEastAsia" w:hAnsi="Times New Roman"/>
          <w:color w:val="000000" w:themeColor="text1"/>
          <w:sz w:val="24"/>
          <w:szCs w:val="24"/>
        </w:rPr>
        <w:t xml:space="preserve">to comments </w:t>
      </w:r>
      <w:r w:rsidR="14D08CCB" w:rsidRPr="000E0895">
        <w:rPr>
          <w:rFonts w:ascii="Times New Roman" w:eastAsiaTheme="minorEastAsia" w:hAnsi="Times New Roman"/>
          <w:color w:val="000000" w:themeColor="text1"/>
          <w:sz w:val="24"/>
          <w:szCs w:val="24"/>
        </w:rPr>
        <w:t>were rece</w:t>
      </w:r>
      <w:r w:rsidR="477673EF" w:rsidRPr="000E0895">
        <w:rPr>
          <w:rFonts w:ascii="Times New Roman" w:eastAsiaTheme="minorEastAsia" w:hAnsi="Times New Roman"/>
          <w:color w:val="000000" w:themeColor="text1"/>
          <w:sz w:val="24"/>
          <w:szCs w:val="24"/>
        </w:rPr>
        <w:t>iv</w:t>
      </w:r>
      <w:r w:rsidR="14D08CCB" w:rsidRPr="000E0895">
        <w:rPr>
          <w:rFonts w:ascii="Times New Roman" w:eastAsiaTheme="minorEastAsia" w:hAnsi="Times New Roman"/>
          <w:color w:val="000000" w:themeColor="text1"/>
          <w:sz w:val="24"/>
          <w:szCs w:val="24"/>
        </w:rPr>
        <w:t>ed</w:t>
      </w:r>
      <w:r w:rsidR="7EF82FD2" w:rsidRPr="000E0895">
        <w:rPr>
          <w:rFonts w:ascii="Times New Roman" w:eastAsiaTheme="minorEastAsia" w:hAnsi="Times New Roman"/>
          <w:color w:val="000000" w:themeColor="text1"/>
          <w:sz w:val="24"/>
          <w:szCs w:val="24"/>
        </w:rPr>
        <w:t xml:space="preserve"> in the final report after all modeling </w:t>
      </w:r>
      <w:r w:rsidR="1932EFCD" w:rsidRPr="000E0895">
        <w:rPr>
          <w:rFonts w:ascii="Times New Roman" w:eastAsiaTheme="minorEastAsia" w:hAnsi="Times New Roman"/>
          <w:color w:val="000000" w:themeColor="text1"/>
          <w:sz w:val="24"/>
          <w:szCs w:val="24"/>
        </w:rPr>
        <w:t>decisions</w:t>
      </w:r>
      <w:r w:rsidR="7EF82FD2" w:rsidRPr="000E0895">
        <w:rPr>
          <w:rFonts w:ascii="Times New Roman" w:eastAsiaTheme="minorEastAsia" w:hAnsi="Times New Roman"/>
          <w:color w:val="000000" w:themeColor="text1"/>
          <w:sz w:val="24"/>
          <w:szCs w:val="24"/>
        </w:rPr>
        <w:t xml:space="preserve"> and p</w:t>
      </w:r>
      <w:r w:rsidR="243D97B4" w:rsidRPr="000E0895">
        <w:rPr>
          <w:rFonts w:ascii="Times New Roman" w:eastAsiaTheme="minorEastAsia" w:hAnsi="Times New Roman"/>
          <w:color w:val="000000" w:themeColor="text1"/>
          <w:sz w:val="24"/>
          <w:szCs w:val="24"/>
        </w:rPr>
        <w:t>rofessional ju</w:t>
      </w:r>
      <w:r w:rsidR="2ECCAFC5" w:rsidRPr="000E0895">
        <w:rPr>
          <w:rFonts w:ascii="Times New Roman" w:eastAsiaTheme="minorEastAsia" w:hAnsi="Times New Roman"/>
          <w:color w:val="000000" w:themeColor="text1"/>
          <w:sz w:val="24"/>
          <w:szCs w:val="24"/>
        </w:rPr>
        <w:t>dg</w:t>
      </w:r>
      <w:r w:rsidR="243D97B4" w:rsidRPr="000E0895">
        <w:rPr>
          <w:rFonts w:ascii="Times New Roman" w:eastAsiaTheme="minorEastAsia" w:hAnsi="Times New Roman"/>
          <w:color w:val="000000" w:themeColor="text1"/>
          <w:sz w:val="24"/>
          <w:szCs w:val="24"/>
        </w:rPr>
        <w:t xml:space="preserve">ments </w:t>
      </w:r>
      <w:r w:rsidR="00B75289">
        <w:rPr>
          <w:rFonts w:ascii="Times New Roman" w:eastAsiaTheme="minorEastAsia" w:hAnsi="Times New Roman"/>
          <w:color w:val="000000" w:themeColor="text1"/>
          <w:sz w:val="24"/>
          <w:szCs w:val="24"/>
        </w:rPr>
        <w:t>have</w:t>
      </w:r>
      <w:r w:rsidR="00B75289" w:rsidRPr="000E0895">
        <w:rPr>
          <w:rFonts w:ascii="Times New Roman" w:eastAsiaTheme="minorEastAsia" w:hAnsi="Times New Roman"/>
          <w:color w:val="000000" w:themeColor="text1"/>
          <w:sz w:val="24"/>
          <w:szCs w:val="24"/>
        </w:rPr>
        <w:t xml:space="preserve"> </w:t>
      </w:r>
      <w:r w:rsidR="243D97B4" w:rsidRPr="000E0895">
        <w:rPr>
          <w:rFonts w:ascii="Times New Roman" w:eastAsiaTheme="minorEastAsia" w:hAnsi="Times New Roman"/>
          <w:color w:val="000000" w:themeColor="text1"/>
          <w:sz w:val="24"/>
          <w:szCs w:val="24"/>
        </w:rPr>
        <w:t>been finalized.</w:t>
      </w:r>
      <w:r w:rsidR="5E261696" w:rsidRPr="000E0895">
        <w:rPr>
          <w:rFonts w:ascii="Times New Roman" w:eastAsiaTheme="minorEastAsia" w:hAnsi="Times New Roman"/>
          <w:color w:val="000000" w:themeColor="text1"/>
          <w:sz w:val="24"/>
          <w:szCs w:val="24"/>
        </w:rPr>
        <w:t xml:space="preserve">  In order to maximize the usefulness of requested comments, SCE request</w:t>
      </w:r>
      <w:r w:rsidR="004E0F04">
        <w:rPr>
          <w:rFonts w:ascii="Times New Roman" w:eastAsiaTheme="minorEastAsia" w:hAnsi="Times New Roman"/>
          <w:color w:val="000000" w:themeColor="text1"/>
          <w:sz w:val="24"/>
          <w:szCs w:val="24"/>
        </w:rPr>
        <w:t>s that</w:t>
      </w:r>
      <w:r w:rsidR="5E261696" w:rsidRPr="000E0895">
        <w:rPr>
          <w:rFonts w:ascii="Times New Roman" w:eastAsiaTheme="minorEastAsia" w:hAnsi="Times New Roman"/>
          <w:color w:val="000000" w:themeColor="text1"/>
          <w:sz w:val="24"/>
          <w:szCs w:val="24"/>
        </w:rPr>
        <w:t xml:space="preserve"> ED respon</w:t>
      </w:r>
      <w:r w:rsidR="263D3054" w:rsidRPr="000E0895">
        <w:rPr>
          <w:rFonts w:ascii="Times New Roman" w:eastAsiaTheme="minorEastAsia" w:hAnsi="Times New Roman"/>
          <w:color w:val="000000" w:themeColor="text1"/>
          <w:sz w:val="24"/>
          <w:szCs w:val="24"/>
        </w:rPr>
        <w:t>d</w:t>
      </w:r>
      <w:r w:rsidR="5E261696" w:rsidRPr="000E0895">
        <w:rPr>
          <w:rFonts w:ascii="Times New Roman" w:eastAsiaTheme="minorEastAsia" w:hAnsi="Times New Roman"/>
          <w:color w:val="000000" w:themeColor="text1"/>
          <w:sz w:val="24"/>
          <w:szCs w:val="24"/>
        </w:rPr>
        <w:t xml:space="preserve"> to </w:t>
      </w:r>
      <w:r w:rsidR="004E0F04">
        <w:rPr>
          <w:rFonts w:ascii="Times New Roman" w:eastAsiaTheme="minorEastAsia" w:hAnsi="Times New Roman"/>
          <w:color w:val="000000" w:themeColor="text1"/>
          <w:sz w:val="24"/>
          <w:szCs w:val="24"/>
        </w:rPr>
        <w:t>s</w:t>
      </w:r>
      <w:r w:rsidR="263D3054" w:rsidRPr="000E0895">
        <w:rPr>
          <w:rFonts w:ascii="Times New Roman" w:eastAsiaTheme="minorEastAsia" w:hAnsi="Times New Roman"/>
          <w:color w:val="000000" w:themeColor="text1"/>
          <w:sz w:val="24"/>
          <w:szCs w:val="24"/>
        </w:rPr>
        <w:t xml:space="preserve">takeholder </w:t>
      </w:r>
      <w:r w:rsidR="5E261696" w:rsidRPr="000E0895">
        <w:rPr>
          <w:rFonts w:ascii="Times New Roman" w:eastAsiaTheme="minorEastAsia" w:hAnsi="Times New Roman"/>
          <w:color w:val="000000" w:themeColor="text1"/>
          <w:sz w:val="24"/>
          <w:szCs w:val="24"/>
        </w:rPr>
        <w:t>comments within a reasonable time period</w:t>
      </w:r>
      <w:r w:rsidR="09BDE746" w:rsidRPr="000E0895">
        <w:rPr>
          <w:rFonts w:ascii="Times New Roman" w:eastAsiaTheme="minorEastAsia" w:hAnsi="Times New Roman"/>
          <w:color w:val="000000" w:themeColor="text1"/>
          <w:sz w:val="24"/>
          <w:szCs w:val="24"/>
        </w:rPr>
        <w:t xml:space="preserve"> leaving time </w:t>
      </w:r>
      <w:r w:rsidR="3831F779" w:rsidRPr="000E0895">
        <w:rPr>
          <w:rFonts w:ascii="Times New Roman" w:eastAsiaTheme="minorEastAsia" w:hAnsi="Times New Roman"/>
          <w:color w:val="000000" w:themeColor="text1"/>
          <w:sz w:val="24"/>
          <w:szCs w:val="24"/>
        </w:rPr>
        <w:t>to seek clarification</w:t>
      </w:r>
      <w:r w:rsidR="22CAB53C" w:rsidRPr="000E0895">
        <w:rPr>
          <w:rFonts w:ascii="Times New Roman" w:eastAsiaTheme="minorEastAsia" w:hAnsi="Times New Roman"/>
          <w:color w:val="000000" w:themeColor="text1"/>
          <w:sz w:val="24"/>
          <w:szCs w:val="24"/>
        </w:rPr>
        <w:t>.</w:t>
      </w:r>
    </w:p>
    <w:p w14:paraId="11B5C9F5" w14:textId="6A459E37" w:rsidR="5E3DC346" w:rsidRPr="000E0895" w:rsidRDefault="5E3DC346" w:rsidP="000E0895">
      <w:pPr>
        <w:spacing w:line="276" w:lineRule="auto"/>
        <w:ind w:left="1080"/>
        <w:jc w:val="both"/>
        <w:rPr>
          <w:rFonts w:ascii="Times New Roman" w:eastAsiaTheme="minorEastAsia" w:hAnsi="Times New Roman"/>
          <w:color w:val="000000" w:themeColor="text1"/>
          <w:sz w:val="24"/>
          <w:szCs w:val="24"/>
        </w:rPr>
      </w:pPr>
    </w:p>
    <w:p w14:paraId="0AE985AF" w14:textId="720FC56F" w:rsidR="543501AB" w:rsidRPr="000E0895" w:rsidRDefault="00F72CA0" w:rsidP="000E0895">
      <w:pPr>
        <w:pStyle w:val="ListParagraph"/>
        <w:numPr>
          <w:ilvl w:val="0"/>
          <w:numId w:val="17"/>
        </w:numPr>
        <w:spacing w:line="276" w:lineRule="auto"/>
        <w:ind w:left="720"/>
        <w:jc w:val="both"/>
        <w:rPr>
          <w:rFonts w:ascii="Times New Roman" w:eastAsiaTheme="minorEastAsia" w:hAnsi="Times New Roman"/>
          <w:color w:val="000000" w:themeColor="text1"/>
          <w:sz w:val="24"/>
          <w:szCs w:val="24"/>
        </w:rPr>
      </w:pPr>
      <w:r>
        <w:rPr>
          <w:rFonts w:ascii="Times New Roman" w:eastAsia="Times New Roman" w:hAnsi="Times New Roman"/>
          <w:b/>
          <w:bCs/>
          <w:color w:val="000000" w:themeColor="text1"/>
          <w:sz w:val="24"/>
          <w:szCs w:val="24"/>
        </w:rPr>
        <w:t xml:space="preserve">SCE request information on </w:t>
      </w:r>
      <w:r>
        <w:rPr>
          <w:rFonts w:ascii="Times New Roman" w:eastAsiaTheme="minorEastAsia" w:hAnsi="Times New Roman"/>
          <w:b/>
          <w:bCs/>
          <w:color w:val="000000" w:themeColor="text1"/>
          <w:sz w:val="24"/>
          <w:szCs w:val="24"/>
        </w:rPr>
        <w:t>a</w:t>
      </w:r>
      <w:r w:rsidR="543501AB" w:rsidRPr="000E0895">
        <w:rPr>
          <w:rFonts w:ascii="Times New Roman" w:eastAsiaTheme="minorEastAsia" w:hAnsi="Times New Roman"/>
          <w:b/>
          <w:bCs/>
          <w:color w:val="000000" w:themeColor="text1"/>
          <w:sz w:val="24"/>
          <w:szCs w:val="24"/>
        </w:rPr>
        <w:t xml:space="preserve">llocation of </w:t>
      </w:r>
      <w:r w:rsidR="24CD4BCA" w:rsidRPr="000E0895">
        <w:rPr>
          <w:rFonts w:ascii="Times New Roman" w:eastAsiaTheme="minorEastAsia" w:hAnsi="Times New Roman"/>
          <w:b/>
          <w:bCs/>
          <w:color w:val="000000" w:themeColor="text1"/>
          <w:sz w:val="24"/>
          <w:szCs w:val="24"/>
        </w:rPr>
        <w:t>P</w:t>
      </w:r>
      <w:r w:rsidR="3BA90BDB" w:rsidRPr="000E0895">
        <w:rPr>
          <w:rFonts w:ascii="Times New Roman" w:eastAsiaTheme="minorEastAsia" w:hAnsi="Times New Roman"/>
          <w:b/>
          <w:bCs/>
          <w:color w:val="000000" w:themeColor="text1"/>
          <w:sz w:val="24"/>
          <w:szCs w:val="24"/>
        </w:rPr>
        <w:t xml:space="preserve">rogram </w:t>
      </w:r>
      <w:r w:rsidR="4139822A" w:rsidRPr="000E0895">
        <w:rPr>
          <w:rFonts w:ascii="Times New Roman" w:eastAsiaTheme="minorEastAsia" w:hAnsi="Times New Roman"/>
          <w:b/>
          <w:bCs/>
          <w:color w:val="000000" w:themeColor="text1"/>
          <w:sz w:val="24"/>
          <w:szCs w:val="24"/>
        </w:rPr>
        <w:t>Administrative and Mark</w:t>
      </w:r>
      <w:r w:rsidR="543501AB" w:rsidRPr="000E0895">
        <w:rPr>
          <w:rFonts w:ascii="Times New Roman" w:eastAsiaTheme="minorEastAsia" w:hAnsi="Times New Roman"/>
          <w:b/>
          <w:bCs/>
          <w:color w:val="000000" w:themeColor="text1"/>
          <w:sz w:val="24"/>
          <w:szCs w:val="24"/>
        </w:rPr>
        <w:t xml:space="preserve">eting </w:t>
      </w:r>
      <w:r w:rsidR="24CD4BCA" w:rsidRPr="000E0895">
        <w:rPr>
          <w:rFonts w:ascii="Times New Roman" w:eastAsiaTheme="minorEastAsia" w:hAnsi="Times New Roman"/>
          <w:b/>
          <w:bCs/>
          <w:color w:val="000000" w:themeColor="text1"/>
          <w:sz w:val="24"/>
          <w:szCs w:val="24"/>
        </w:rPr>
        <w:t>Costs</w:t>
      </w:r>
      <w:r>
        <w:rPr>
          <w:rFonts w:ascii="Times New Roman" w:eastAsiaTheme="minorEastAsia" w:hAnsi="Times New Roman"/>
          <w:b/>
          <w:bCs/>
          <w:color w:val="000000" w:themeColor="text1"/>
          <w:sz w:val="24"/>
          <w:szCs w:val="24"/>
        </w:rPr>
        <w:t>.</w:t>
      </w:r>
    </w:p>
    <w:p w14:paraId="44EEF615" w14:textId="77777777" w:rsidR="00F72CA0" w:rsidRDefault="00F72CA0" w:rsidP="000E0895">
      <w:pPr>
        <w:spacing w:line="360" w:lineRule="auto"/>
        <w:ind w:left="720" w:firstLine="720"/>
        <w:jc w:val="both"/>
        <w:rPr>
          <w:rFonts w:ascii="Times New Roman" w:eastAsiaTheme="minorEastAsia" w:hAnsi="Times New Roman"/>
          <w:color w:val="000000" w:themeColor="text1"/>
          <w:sz w:val="24"/>
          <w:szCs w:val="24"/>
        </w:rPr>
      </w:pPr>
    </w:p>
    <w:p w14:paraId="66B43D28" w14:textId="5023B512" w:rsidR="543501AB" w:rsidRPr="000E0895" w:rsidDel="24359661" w:rsidRDefault="00684CB2" w:rsidP="000E0895">
      <w:pPr>
        <w:spacing w:line="360" w:lineRule="auto"/>
        <w:ind w:left="720" w:firstLine="720"/>
        <w:jc w:val="both"/>
        <w:rPr>
          <w:rFonts w:ascii="Times New Roman" w:eastAsia="Times New Roman" w:hAnsi="Times New Roman"/>
          <w:color w:val="000000" w:themeColor="text1"/>
          <w:sz w:val="24"/>
          <w:szCs w:val="24"/>
        </w:rPr>
      </w:pPr>
      <w:r>
        <w:rPr>
          <w:rFonts w:ascii="Times New Roman" w:eastAsiaTheme="minorEastAsia" w:hAnsi="Times New Roman"/>
          <w:color w:val="000000" w:themeColor="text1"/>
          <w:sz w:val="24"/>
          <w:szCs w:val="24"/>
        </w:rPr>
        <w:t>I</w:t>
      </w:r>
      <w:r w:rsidR="60B3A4B6" w:rsidRPr="000E0895">
        <w:rPr>
          <w:rFonts w:ascii="Times New Roman" w:eastAsiaTheme="minorEastAsia" w:hAnsi="Times New Roman"/>
          <w:color w:val="000000" w:themeColor="text1"/>
          <w:sz w:val="24"/>
          <w:szCs w:val="24"/>
        </w:rPr>
        <w:t>n 2011</w:t>
      </w:r>
      <w:r w:rsidR="72F27660" w:rsidRPr="000E0895">
        <w:rPr>
          <w:rFonts w:ascii="Times New Roman" w:eastAsiaTheme="minorEastAsia" w:hAnsi="Times New Roman"/>
          <w:color w:val="000000" w:themeColor="text1"/>
          <w:sz w:val="24"/>
          <w:szCs w:val="24"/>
        </w:rPr>
        <w:t xml:space="preserve"> </w:t>
      </w:r>
      <w:r w:rsidR="6B74FEF1" w:rsidRPr="000E0895">
        <w:rPr>
          <w:rFonts w:ascii="Times New Roman" w:eastAsiaTheme="minorEastAsia" w:hAnsi="Times New Roman"/>
          <w:color w:val="000000" w:themeColor="text1"/>
          <w:sz w:val="24"/>
          <w:szCs w:val="24"/>
        </w:rPr>
        <w:t xml:space="preserve">Administrative costs were evenly </w:t>
      </w:r>
      <w:r w:rsidR="2252C564" w:rsidRPr="000E0895">
        <w:rPr>
          <w:rFonts w:ascii="Times New Roman" w:eastAsiaTheme="minorEastAsia" w:hAnsi="Times New Roman"/>
          <w:color w:val="000000" w:themeColor="text1"/>
          <w:sz w:val="24"/>
          <w:szCs w:val="24"/>
        </w:rPr>
        <w:t>spread</w:t>
      </w:r>
      <w:r w:rsidR="11E3B424" w:rsidRPr="000E0895">
        <w:rPr>
          <w:rFonts w:ascii="Times New Roman" w:eastAsiaTheme="minorEastAsia" w:hAnsi="Times New Roman"/>
          <w:color w:val="000000" w:themeColor="text1"/>
          <w:sz w:val="24"/>
          <w:szCs w:val="24"/>
        </w:rPr>
        <w:t xml:space="preserve"> </w:t>
      </w:r>
      <w:r w:rsidR="11E3B424" w:rsidRPr="745E732E">
        <w:rPr>
          <w:rFonts w:ascii="Times New Roman" w:eastAsiaTheme="minorEastAsia" w:hAnsi="Times New Roman"/>
          <w:color w:val="000000" w:themeColor="text1"/>
          <w:sz w:val="24"/>
          <w:szCs w:val="24"/>
        </w:rPr>
        <w:t>a</w:t>
      </w:r>
      <w:r w:rsidR="745E732E" w:rsidRPr="745E732E">
        <w:rPr>
          <w:rFonts w:ascii="Times New Roman" w:eastAsiaTheme="minorEastAsia" w:hAnsi="Times New Roman"/>
          <w:color w:val="000000" w:themeColor="text1"/>
          <w:sz w:val="24"/>
          <w:szCs w:val="24"/>
        </w:rPr>
        <w:t xml:space="preserve">cross all measures </w:t>
      </w:r>
      <w:r w:rsidR="59595971" w:rsidRPr="000E0895">
        <w:rPr>
          <w:rFonts w:ascii="Times New Roman" w:eastAsiaTheme="minorEastAsia" w:hAnsi="Times New Roman"/>
          <w:color w:val="000000" w:themeColor="text1"/>
          <w:sz w:val="24"/>
          <w:szCs w:val="24"/>
        </w:rPr>
        <w:t>energy savings</w:t>
      </w:r>
      <w:r w:rsidR="543501AB" w:rsidRPr="00B75289">
        <w:rPr>
          <w:rFonts w:ascii="Times New Roman" w:eastAsiaTheme="minorEastAsia" w:hAnsi="Times New Roman"/>
          <w:color w:val="000000" w:themeColor="text1"/>
          <w:sz w:val="24"/>
          <w:szCs w:val="24"/>
          <w:vertAlign w:val="superscript"/>
        </w:rPr>
        <w:footnoteReference w:id="2"/>
      </w:r>
      <w:r w:rsidR="1EBDF101" w:rsidRPr="00B75289">
        <w:rPr>
          <w:rFonts w:ascii="Times New Roman" w:eastAsiaTheme="minorEastAsia" w:hAnsi="Times New Roman"/>
          <w:color w:val="000000" w:themeColor="text1"/>
          <w:sz w:val="24"/>
          <w:szCs w:val="24"/>
        </w:rPr>
        <w:t>.</w:t>
      </w:r>
      <w:r w:rsidR="1070D3C7" w:rsidRPr="1EBDF101">
        <w:rPr>
          <w:rFonts w:ascii="Times New Roman" w:eastAsiaTheme="minorEastAsia" w:hAnsi="Times New Roman"/>
          <w:color w:val="000000" w:themeColor="text1"/>
          <w:sz w:val="24"/>
          <w:szCs w:val="24"/>
        </w:rPr>
        <w:t xml:space="preserve"> </w:t>
      </w:r>
      <w:r w:rsidR="5E925B3D" w:rsidRPr="1EBDF101">
        <w:rPr>
          <w:rFonts w:ascii="Times New Roman" w:eastAsiaTheme="minorEastAsia" w:hAnsi="Times New Roman"/>
          <w:color w:val="000000" w:themeColor="text1"/>
          <w:sz w:val="24"/>
          <w:szCs w:val="24"/>
        </w:rPr>
        <w:t>Cost effective</w:t>
      </w:r>
      <w:r w:rsidR="1070D3C7" w:rsidRPr="000E0895">
        <w:rPr>
          <w:rFonts w:ascii="Times New Roman" w:eastAsiaTheme="minorEastAsia" w:hAnsi="Times New Roman"/>
          <w:color w:val="000000" w:themeColor="text1"/>
          <w:sz w:val="24"/>
          <w:szCs w:val="24"/>
        </w:rPr>
        <w:t xml:space="preserve"> </w:t>
      </w:r>
      <w:r w:rsidR="22CAB53C" w:rsidRPr="000E0895">
        <w:rPr>
          <w:rFonts w:ascii="Times New Roman" w:eastAsiaTheme="minorEastAsia" w:hAnsi="Times New Roman"/>
          <w:color w:val="000000" w:themeColor="text1"/>
          <w:sz w:val="24"/>
          <w:szCs w:val="24"/>
        </w:rPr>
        <w:t>EE Potential was</w:t>
      </w:r>
      <w:r w:rsidR="22CAB53C" w:rsidRPr="1EBDF101">
        <w:rPr>
          <w:rFonts w:ascii="Times New Roman" w:eastAsiaTheme="minorEastAsia" w:hAnsi="Times New Roman"/>
          <w:color w:val="000000" w:themeColor="text1"/>
          <w:sz w:val="24"/>
          <w:szCs w:val="24"/>
        </w:rPr>
        <w:t xml:space="preserve"> </w:t>
      </w:r>
      <w:r w:rsidR="5E925B3D" w:rsidRPr="1EBDF101">
        <w:rPr>
          <w:rFonts w:ascii="Times New Roman" w:eastAsiaTheme="minorEastAsia" w:hAnsi="Times New Roman"/>
          <w:color w:val="000000" w:themeColor="text1"/>
          <w:sz w:val="24"/>
          <w:szCs w:val="24"/>
        </w:rPr>
        <w:t>then</w:t>
      </w:r>
      <w:r w:rsidR="22CAB53C" w:rsidRPr="000E0895">
        <w:rPr>
          <w:rFonts w:ascii="Times New Roman" w:eastAsiaTheme="minorEastAsia" w:hAnsi="Times New Roman"/>
          <w:color w:val="000000" w:themeColor="text1"/>
          <w:sz w:val="24"/>
          <w:szCs w:val="24"/>
        </w:rPr>
        <w:t xml:space="preserve"> calculated for SCE’s total service territory, </w:t>
      </w:r>
      <w:r w:rsidR="22CAB53C" w:rsidRPr="000E0895">
        <w:rPr>
          <w:rFonts w:ascii="Times New Roman" w:eastAsiaTheme="minorEastAsia" w:hAnsi="Times New Roman"/>
          <w:color w:val="000000" w:themeColor="text1"/>
          <w:sz w:val="24"/>
          <w:szCs w:val="24"/>
        </w:rPr>
        <w:lastRenderedPageBreak/>
        <w:t xml:space="preserve">and as long as the disaggregated </w:t>
      </w:r>
      <w:r w:rsidR="17093ADA" w:rsidRPr="318829F1">
        <w:rPr>
          <w:rFonts w:ascii="Times New Roman" w:eastAsiaTheme="minorEastAsia" w:hAnsi="Times New Roman"/>
          <w:color w:val="000000" w:themeColor="text1"/>
          <w:sz w:val="24"/>
          <w:szCs w:val="24"/>
        </w:rPr>
        <w:t xml:space="preserve">sum of the </w:t>
      </w:r>
      <w:r w:rsidR="22CAB53C" w:rsidRPr="000E0895">
        <w:rPr>
          <w:rFonts w:ascii="Times New Roman" w:eastAsiaTheme="minorEastAsia" w:hAnsi="Times New Roman"/>
          <w:color w:val="000000" w:themeColor="text1"/>
          <w:sz w:val="24"/>
          <w:szCs w:val="24"/>
        </w:rPr>
        <w:t xml:space="preserve">Administrative costs equaled total Administrative costs, the methodology was judged to be reasonable. </w:t>
      </w:r>
    </w:p>
    <w:p w14:paraId="30FA7D30" w14:textId="5F4F1E55" w:rsidR="543501AB" w:rsidRPr="000E0895" w:rsidRDefault="5DA39F89" w:rsidP="000E0895">
      <w:pPr>
        <w:spacing w:line="360" w:lineRule="auto"/>
        <w:ind w:left="720" w:firstLine="720"/>
        <w:jc w:val="both"/>
        <w:rPr>
          <w:rFonts w:ascii="Times New Roman" w:eastAsia="Times New Roman" w:hAnsi="Times New Roman"/>
          <w:color w:val="000000" w:themeColor="text1"/>
          <w:sz w:val="24"/>
          <w:szCs w:val="24"/>
        </w:rPr>
      </w:pPr>
      <w:r w:rsidRPr="000E0895">
        <w:rPr>
          <w:rFonts w:ascii="Times New Roman" w:eastAsiaTheme="minorEastAsia" w:hAnsi="Times New Roman"/>
          <w:color w:val="000000" w:themeColor="text1"/>
          <w:sz w:val="24"/>
          <w:szCs w:val="24"/>
        </w:rPr>
        <w:t>The env</w:t>
      </w:r>
      <w:r w:rsidR="33D3AE8F" w:rsidRPr="000E0895">
        <w:rPr>
          <w:rFonts w:ascii="Times New Roman" w:eastAsiaTheme="minorEastAsia" w:hAnsi="Times New Roman"/>
          <w:color w:val="000000" w:themeColor="text1"/>
          <w:sz w:val="24"/>
          <w:szCs w:val="24"/>
        </w:rPr>
        <w:t>i</w:t>
      </w:r>
      <w:r w:rsidRPr="000E0895">
        <w:rPr>
          <w:rFonts w:ascii="Times New Roman" w:eastAsiaTheme="minorEastAsia" w:hAnsi="Times New Roman"/>
          <w:color w:val="000000" w:themeColor="text1"/>
          <w:sz w:val="24"/>
          <w:szCs w:val="24"/>
        </w:rPr>
        <w:t xml:space="preserve">ronment in which </w:t>
      </w:r>
      <w:r w:rsidR="45517B80" w:rsidRPr="45517B80">
        <w:rPr>
          <w:rFonts w:ascii="Times New Roman" w:eastAsiaTheme="minorEastAsia" w:hAnsi="Times New Roman"/>
          <w:color w:val="000000" w:themeColor="text1"/>
          <w:sz w:val="24"/>
          <w:szCs w:val="24"/>
        </w:rPr>
        <w:t>current</w:t>
      </w:r>
      <w:r w:rsidRPr="000E0895">
        <w:rPr>
          <w:rFonts w:ascii="Times New Roman" w:eastAsiaTheme="minorEastAsia" w:hAnsi="Times New Roman"/>
          <w:color w:val="000000" w:themeColor="text1"/>
          <w:sz w:val="24"/>
          <w:szCs w:val="24"/>
        </w:rPr>
        <w:t xml:space="preserve"> EE </w:t>
      </w:r>
      <w:r w:rsidR="001D3CA4">
        <w:rPr>
          <w:rFonts w:ascii="Times New Roman" w:eastAsiaTheme="minorEastAsia" w:hAnsi="Times New Roman"/>
          <w:color w:val="000000" w:themeColor="text1"/>
          <w:sz w:val="24"/>
          <w:szCs w:val="24"/>
        </w:rPr>
        <w:t>p</w:t>
      </w:r>
      <w:r w:rsidRPr="000E0895">
        <w:rPr>
          <w:rFonts w:ascii="Times New Roman" w:eastAsiaTheme="minorEastAsia" w:hAnsi="Times New Roman"/>
          <w:color w:val="000000" w:themeColor="text1"/>
          <w:sz w:val="24"/>
          <w:szCs w:val="24"/>
        </w:rPr>
        <w:t>rogram</w:t>
      </w:r>
      <w:r w:rsidR="001D3CA4">
        <w:rPr>
          <w:rFonts w:ascii="Times New Roman" w:eastAsiaTheme="minorEastAsia" w:hAnsi="Times New Roman"/>
          <w:color w:val="000000" w:themeColor="text1"/>
          <w:sz w:val="24"/>
          <w:szCs w:val="24"/>
        </w:rPr>
        <w:t>s</w:t>
      </w:r>
      <w:r w:rsidRPr="000E0895">
        <w:rPr>
          <w:rFonts w:ascii="Times New Roman" w:eastAsiaTheme="minorEastAsia" w:hAnsi="Times New Roman"/>
          <w:color w:val="000000" w:themeColor="text1"/>
          <w:sz w:val="24"/>
          <w:szCs w:val="24"/>
        </w:rPr>
        <w:t xml:space="preserve"> operate </w:t>
      </w:r>
      <w:r w:rsidR="7D83CDEC" w:rsidRPr="000E0895">
        <w:rPr>
          <w:rFonts w:ascii="Times New Roman" w:eastAsiaTheme="minorEastAsia" w:hAnsi="Times New Roman"/>
          <w:color w:val="000000" w:themeColor="text1"/>
          <w:sz w:val="24"/>
          <w:szCs w:val="24"/>
        </w:rPr>
        <w:t>has changed</w:t>
      </w:r>
      <w:r w:rsidR="1FE7B4C4" w:rsidRPr="000E0895">
        <w:rPr>
          <w:rFonts w:ascii="Times New Roman" w:eastAsiaTheme="minorEastAsia" w:hAnsi="Times New Roman"/>
          <w:color w:val="000000" w:themeColor="text1"/>
          <w:sz w:val="24"/>
          <w:szCs w:val="24"/>
        </w:rPr>
        <w:t xml:space="preserve"> since 2011</w:t>
      </w:r>
      <w:r w:rsidR="001D3CA4">
        <w:rPr>
          <w:rFonts w:ascii="Times New Roman" w:eastAsiaTheme="minorEastAsia" w:hAnsi="Times New Roman"/>
          <w:color w:val="000000" w:themeColor="text1"/>
          <w:sz w:val="24"/>
          <w:szCs w:val="24"/>
        </w:rPr>
        <w:t>,</w:t>
      </w:r>
      <w:r w:rsidR="33D3AE8F" w:rsidRPr="000E0895">
        <w:rPr>
          <w:rFonts w:ascii="Times New Roman" w:eastAsiaTheme="minorEastAsia" w:hAnsi="Times New Roman"/>
          <w:color w:val="000000" w:themeColor="text1"/>
          <w:sz w:val="24"/>
          <w:szCs w:val="24"/>
        </w:rPr>
        <w:t xml:space="preserve"> with the </w:t>
      </w:r>
      <w:r w:rsidR="3AF5BA84" w:rsidRPr="000E0895">
        <w:rPr>
          <w:rFonts w:ascii="Times New Roman" w:eastAsiaTheme="minorEastAsia" w:hAnsi="Times New Roman"/>
          <w:color w:val="000000" w:themeColor="text1"/>
          <w:sz w:val="24"/>
          <w:szCs w:val="24"/>
        </w:rPr>
        <w:t xml:space="preserve">need to </w:t>
      </w:r>
      <w:r w:rsidR="5C486FF9" w:rsidRPr="000E0895">
        <w:rPr>
          <w:rFonts w:ascii="Times New Roman" w:eastAsiaTheme="minorEastAsia" w:hAnsi="Times New Roman"/>
          <w:color w:val="000000" w:themeColor="text1"/>
          <w:sz w:val="24"/>
          <w:szCs w:val="24"/>
        </w:rPr>
        <w:t>dis</w:t>
      </w:r>
      <w:r w:rsidR="4E0DFB2D" w:rsidRPr="000E0895">
        <w:rPr>
          <w:rFonts w:ascii="Times New Roman" w:eastAsiaTheme="minorEastAsia" w:hAnsi="Times New Roman"/>
          <w:color w:val="000000" w:themeColor="text1"/>
          <w:sz w:val="24"/>
          <w:szCs w:val="24"/>
        </w:rPr>
        <w:t>aggre</w:t>
      </w:r>
      <w:r w:rsidR="5C486FF9" w:rsidRPr="000E0895">
        <w:rPr>
          <w:rFonts w:ascii="Times New Roman" w:eastAsiaTheme="minorEastAsia" w:hAnsi="Times New Roman"/>
          <w:color w:val="000000" w:themeColor="text1"/>
          <w:sz w:val="24"/>
          <w:szCs w:val="24"/>
        </w:rPr>
        <w:t>gat</w:t>
      </w:r>
      <w:r w:rsidR="3AF5BA84" w:rsidRPr="000E0895">
        <w:rPr>
          <w:rFonts w:ascii="Times New Roman" w:eastAsiaTheme="minorEastAsia" w:hAnsi="Times New Roman"/>
          <w:color w:val="000000" w:themeColor="text1"/>
          <w:sz w:val="24"/>
          <w:szCs w:val="24"/>
        </w:rPr>
        <w:t xml:space="preserve">e EE Potential </w:t>
      </w:r>
      <w:r w:rsidR="3F72E1B4" w:rsidRPr="000E0895">
        <w:rPr>
          <w:rFonts w:ascii="Times New Roman" w:eastAsiaTheme="minorEastAsia" w:hAnsi="Times New Roman"/>
          <w:color w:val="000000" w:themeColor="text1"/>
          <w:sz w:val="24"/>
          <w:szCs w:val="24"/>
        </w:rPr>
        <w:t xml:space="preserve">to the </w:t>
      </w:r>
      <w:r w:rsidR="26155958" w:rsidRPr="000E0895">
        <w:rPr>
          <w:rFonts w:ascii="Times New Roman" w:eastAsiaTheme="minorEastAsia" w:hAnsi="Times New Roman"/>
          <w:color w:val="000000" w:themeColor="text1"/>
          <w:sz w:val="24"/>
          <w:szCs w:val="24"/>
        </w:rPr>
        <w:t>B</w:t>
      </w:r>
      <w:r w:rsidR="5C486FF9" w:rsidRPr="000E0895">
        <w:rPr>
          <w:rFonts w:ascii="Times New Roman" w:eastAsiaTheme="minorEastAsia" w:hAnsi="Times New Roman"/>
          <w:color w:val="000000" w:themeColor="text1"/>
          <w:sz w:val="24"/>
          <w:szCs w:val="24"/>
        </w:rPr>
        <w:t>uildi</w:t>
      </w:r>
      <w:r w:rsidR="4E0DFB2D" w:rsidRPr="000E0895">
        <w:rPr>
          <w:rFonts w:ascii="Times New Roman" w:eastAsiaTheme="minorEastAsia" w:hAnsi="Times New Roman"/>
          <w:color w:val="000000" w:themeColor="text1"/>
          <w:sz w:val="24"/>
          <w:szCs w:val="24"/>
        </w:rPr>
        <w:t>ng</w:t>
      </w:r>
      <w:r w:rsidR="5C486FF9" w:rsidRPr="000E0895">
        <w:rPr>
          <w:rFonts w:ascii="Times New Roman" w:eastAsiaTheme="minorEastAsia" w:hAnsi="Times New Roman"/>
          <w:color w:val="000000" w:themeColor="text1"/>
          <w:sz w:val="24"/>
          <w:szCs w:val="24"/>
        </w:rPr>
        <w:t xml:space="preserve"> C</w:t>
      </w:r>
      <w:r w:rsidR="4E0DFB2D" w:rsidRPr="000E0895">
        <w:rPr>
          <w:rFonts w:ascii="Times New Roman" w:eastAsiaTheme="minorEastAsia" w:hAnsi="Times New Roman"/>
          <w:color w:val="000000" w:themeColor="text1"/>
          <w:sz w:val="24"/>
          <w:szCs w:val="24"/>
        </w:rPr>
        <w:t>limate zone</w:t>
      </w:r>
      <w:r w:rsidR="15BCD4D0" w:rsidRPr="000E0895">
        <w:rPr>
          <w:rFonts w:ascii="Times New Roman" w:eastAsiaTheme="minorEastAsia" w:hAnsi="Times New Roman"/>
          <w:color w:val="000000" w:themeColor="text1"/>
          <w:sz w:val="24"/>
          <w:szCs w:val="24"/>
        </w:rPr>
        <w:t xml:space="preserve">, and the calculation of </w:t>
      </w:r>
      <w:r w:rsidR="1046BC8C" w:rsidRPr="000E0895">
        <w:rPr>
          <w:rFonts w:ascii="Times New Roman" w:eastAsiaTheme="minorEastAsia" w:hAnsi="Times New Roman"/>
          <w:color w:val="000000" w:themeColor="text1"/>
          <w:sz w:val="24"/>
          <w:szCs w:val="24"/>
        </w:rPr>
        <w:t>measure level</w:t>
      </w:r>
      <w:r w:rsidR="63BC8CC5" w:rsidRPr="000E0895">
        <w:rPr>
          <w:rFonts w:ascii="Times New Roman" w:eastAsiaTheme="minorEastAsia" w:hAnsi="Times New Roman"/>
          <w:color w:val="000000" w:themeColor="text1"/>
          <w:sz w:val="24"/>
          <w:szCs w:val="24"/>
        </w:rPr>
        <w:t xml:space="preserve">/measure group </w:t>
      </w:r>
      <w:proofErr w:type="spellStart"/>
      <w:r w:rsidR="15BCD4D0" w:rsidRPr="000E0895">
        <w:rPr>
          <w:rFonts w:ascii="Times New Roman" w:eastAsiaTheme="minorEastAsia" w:hAnsi="Times New Roman"/>
          <w:color w:val="000000" w:themeColor="text1"/>
          <w:sz w:val="24"/>
          <w:szCs w:val="24"/>
        </w:rPr>
        <w:t>levelized</w:t>
      </w:r>
      <w:proofErr w:type="spellEnd"/>
      <w:r w:rsidR="15BCD4D0" w:rsidRPr="000E0895">
        <w:rPr>
          <w:rFonts w:ascii="Times New Roman" w:eastAsiaTheme="minorEastAsia" w:hAnsi="Times New Roman"/>
          <w:color w:val="000000" w:themeColor="text1"/>
          <w:sz w:val="24"/>
          <w:szCs w:val="24"/>
        </w:rPr>
        <w:t xml:space="preserve"> costs</w:t>
      </w:r>
      <w:r w:rsidR="705CA701" w:rsidRPr="000E0895">
        <w:rPr>
          <w:rFonts w:ascii="Times New Roman" w:eastAsiaTheme="minorEastAsia" w:hAnsi="Times New Roman"/>
          <w:color w:val="000000" w:themeColor="text1"/>
          <w:sz w:val="24"/>
          <w:szCs w:val="24"/>
        </w:rPr>
        <w:t xml:space="preserve"> of energy.</w:t>
      </w:r>
      <w:r w:rsidR="5AA2A087" w:rsidRPr="000E0895">
        <w:rPr>
          <w:rFonts w:ascii="Times New Roman" w:eastAsiaTheme="minorEastAsia" w:hAnsi="Times New Roman"/>
          <w:color w:val="000000" w:themeColor="text1"/>
          <w:sz w:val="24"/>
          <w:szCs w:val="24"/>
        </w:rPr>
        <w:t xml:space="preserve">  </w:t>
      </w:r>
      <w:r w:rsidR="00684CB2">
        <w:rPr>
          <w:rFonts w:ascii="Times New Roman" w:eastAsiaTheme="minorEastAsia" w:hAnsi="Times New Roman"/>
          <w:color w:val="000000" w:themeColor="text1"/>
          <w:sz w:val="24"/>
          <w:szCs w:val="24"/>
        </w:rPr>
        <w:t>Given these</w:t>
      </w:r>
      <w:r w:rsidR="2D03294B" w:rsidRPr="000E0895">
        <w:rPr>
          <w:rFonts w:ascii="Times New Roman" w:eastAsiaTheme="minorEastAsia" w:hAnsi="Times New Roman"/>
          <w:color w:val="000000" w:themeColor="text1"/>
          <w:sz w:val="24"/>
          <w:szCs w:val="24"/>
        </w:rPr>
        <w:t xml:space="preserve"> change</w:t>
      </w:r>
      <w:r w:rsidR="00684CB2">
        <w:rPr>
          <w:rFonts w:ascii="Times New Roman" w:eastAsiaTheme="minorEastAsia" w:hAnsi="Times New Roman"/>
          <w:color w:val="000000" w:themeColor="text1"/>
          <w:sz w:val="24"/>
          <w:szCs w:val="24"/>
        </w:rPr>
        <w:t>s</w:t>
      </w:r>
      <w:r w:rsidR="2D03294B" w:rsidRPr="000E0895">
        <w:rPr>
          <w:rFonts w:ascii="Times New Roman" w:eastAsiaTheme="minorEastAsia" w:hAnsi="Times New Roman"/>
          <w:color w:val="000000" w:themeColor="text1"/>
          <w:sz w:val="24"/>
          <w:szCs w:val="24"/>
        </w:rPr>
        <w:t>,</w:t>
      </w:r>
      <w:r w:rsidR="63B0810A" w:rsidRPr="000E0895">
        <w:rPr>
          <w:rFonts w:ascii="Times New Roman" w:eastAsiaTheme="minorEastAsia" w:hAnsi="Times New Roman"/>
          <w:color w:val="000000" w:themeColor="text1"/>
          <w:sz w:val="24"/>
          <w:szCs w:val="24"/>
        </w:rPr>
        <w:t xml:space="preserve"> </w:t>
      </w:r>
      <w:r w:rsidR="1912C217" w:rsidRPr="000E0895">
        <w:rPr>
          <w:rFonts w:ascii="Times New Roman" w:eastAsiaTheme="minorEastAsia" w:hAnsi="Times New Roman"/>
          <w:color w:val="000000" w:themeColor="text1"/>
          <w:sz w:val="24"/>
          <w:szCs w:val="24"/>
        </w:rPr>
        <w:t xml:space="preserve">it is reasonable </w:t>
      </w:r>
      <w:r w:rsidR="5D2A67B7" w:rsidRPr="000E0895">
        <w:rPr>
          <w:rFonts w:ascii="Times New Roman" w:eastAsiaTheme="minorEastAsia" w:hAnsi="Times New Roman"/>
          <w:color w:val="000000" w:themeColor="text1"/>
          <w:sz w:val="24"/>
          <w:szCs w:val="24"/>
        </w:rPr>
        <w:t>to expect</w:t>
      </w:r>
      <w:r w:rsidR="1912C217" w:rsidRPr="000E0895">
        <w:rPr>
          <w:rFonts w:ascii="Times New Roman" w:eastAsiaTheme="minorEastAsia" w:hAnsi="Times New Roman"/>
          <w:color w:val="000000" w:themeColor="text1"/>
          <w:sz w:val="24"/>
          <w:szCs w:val="24"/>
        </w:rPr>
        <w:t xml:space="preserve"> the EE Potential and Goal </w:t>
      </w:r>
      <w:r w:rsidR="61982256" w:rsidRPr="000E0895">
        <w:rPr>
          <w:rFonts w:ascii="Times New Roman" w:eastAsiaTheme="minorEastAsia" w:hAnsi="Times New Roman"/>
          <w:color w:val="000000" w:themeColor="text1"/>
          <w:sz w:val="24"/>
          <w:szCs w:val="24"/>
        </w:rPr>
        <w:t xml:space="preserve">methodology </w:t>
      </w:r>
      <w:r w:rsidR="7E0F6693" w:rsidRPr="000E0895">
        <w:rPr>
          <w:rFonts w:ascii="Times New Roman" w:eastAsiaTheme="minorEastAsia" w:hAnsi="Times New Roman"/>
          <w:color w:val="000000" w:themeColor="text1"/>
          <w:sz w:val="24"/>
          <w:szCs w:val="24"/>
        </w:rPr>
        <w:t xml:space="preserve">used to </w:t>
      </w:r>
      <w:r w:rsidR="60A1DD9E" w:rsidRPr="000E0895">
        <w:rPr>
          <w:rFonts w:ascii="Times New Roman" w:eastAsiaTheme="minorEastAsia" w:hAnsi="Times New Roman"/>
          <w:color w:val="000000" w:themeColor="text1"/>
          <w:sz w:val="24"/>
          <w:szCs w:val="24"/>
        </w:rPr>
        <w:t>cal</w:t>
      </w:r>
      <w:r w:rsidR="136232FF" w:rsidRPr="000E0895">
        <w:rPr>
          <w:rFonts w:ascii="Times New Roman" w:eastAsiaTheme="minorEastAsia" w:hAnsi="Times New Roman"/>
          <w:color w:val="000000" w:themeColor="text1"/>
          <w:sz w:val="24"/>
          <w:szCs w:val="24"/>
        </w:rPr>
        <w:t>c</w:t>
      </w:r>
      <w:r w:rsidR="60A1DD9E" w:rsidRPr="000E0895">
        <w:rPr>
          <w:rFonts w:ascii="Times New Roman" w:eastAsiaTheme="minorEastAsia" w:hAnsi="Times New Roman"/>
          <w:color w:val="000000" w:themeColor="text1"/>
          <w:sz w:val="24"/>
          <w:szCs w:val="24"/>
        </w:rPr>
        <w:t xml:space="preserve">ulate </w:t>
      </w:r>
      <w:r w:rsidR="480B0CC2" w:rsidRPr="000E0895">
        <w:rPr>
          <w:rFonts w:ascii="Times New Roman" w:eastAsiaTheme="minorEastAsia" w:hAnsi="Times New Roman"/>
          <w:color w:val="000000" w:themeColor="text1"/>
          <w:sz w:val="24"/>
          <w:szCs w:val="24"/>
        </w:rPr>
        <w:t xml:space="preserve">EE </w:t>
      </w:r>
      <w:r w:rsidR="001D3CA4">
        <w:rPr>
          <w:rFonts w:ascii="Times New Roman" w:eastAsiaTheme="minorEastAsia" w:hAnsi="Times New Roman"/>
          <w:color w:val="000000" w:themeColor="text1"/>
          <w:sz w:val="24"/>
          <w:szCs w:val="24"/>
        </w:rPr>
        <w:t>p</w:t>
      </w:r>
      <w:r w:rsidR="7E0F6693" w:rsidRPr="000E0895">
        <w:rPr>
          <w:rFonts w:ascii="Times New Roman" w:eastAsiaTheme="minorEastAsia" w:hAnsi="Times New Roman"/>
          <w:color w:val="000000" w:themeColor="text1"/>
          <w:sz w:val="24"/>
          <w:szCs w:val="24"/>
        </w:rPr>
        <w:t xml:space="preserve">rogram </w:t>
      </w:r>
      <w:r w:rsidR="610F2440" w:rsidRPr="000E0895">
        <w:rPr>
          <w:rFonts w:ascii="Times New Roman" w:eastAsiaTheme="minorEastAsia" w:hAnsi="Times New Roman"/>
          <w:color w:val="000000" w:themeColor="text1"/>
          <w:sz w:val="24"/>
          <w:szCs w:val="24"/>
        </w:rPr>
        <w:t>goals to</w:t>
      </w:r>
      <w:r w:rsidR="480B0CC2" w:rsidRPr="000E0895">
        <w:rPr>
          <w:rFonts w:ascii="Times New Roman" w:eastAsiaTheme="minorEastAsia" w:hAnsi="Times New Roman"/>
          <w:color w:val="000000" w:themeColor="text1"/>
          <w:sz w:val="24"/>
          <w:szCs w:val="24"/>
        </w:rPr>
        <w:t xml:space="preserve"> change </w:t>
      </w:r>
      <w:r w:rsidR="00684CB2">
        <w:rPr>
          <w:rFonts w:ascii="Times New Roman" w:eastAsiaTheme="minorEastAsia" w:hAnsi="Times New Roman"/>
          <w:color w:val="000000" w:themeColor="text1"/>
          <w:sz w:val="24"/>
          <w:szCs w:val="24"/>
        </w:rPr>
        <w:t>as well</w:t>
      </w:r>
      <w:r w:rsidR="480B0CC2" w:rsidRPr="000E0895">
        <w:rPr>
          <w:rFonts w:ascii="Times New Roman" w:eastAsiaTheme="minorEastAsia" w:hAnsi="Times New Roman"/>
          <w:color w:val="000000" w:themeColor="text1"/>
          <w:sz w:val="24"/>
          <w:szCs w:val="24"/>
        </w:rPr>
        <w:t xml:space="preserve">.  </w:t>
      </w:r>
      <w:r w:rsidR="68C0CDDD" w:rsidRPr="000E0895">
        <w:rPr>
          <w:rFonts w:ascii="Times New Roman" w:eastAsiaTheme="minorEastAsia" w:hAnsi="Times New Roman"/>
          <w:color w:val="000000" w:themeColor="text1"/>
          <w:sz w:val="24"/>
          <w:szCs w:val="24"/>
        </w:rPr>
        <w:t>Current program administration practices</w:t>
      </w:r>
      <w:r w:rsidR="20D5D1E6" w:rsidRPr="000E0895">
        <w:rPr>
          <w:rFonts w:ascii="Times New Roman" w:eastAsiaTheme="minorEastAsia" w:hAnsi="Times New Roman"/>
          <w:color w:val="000000" w:themeColor="text1"/>
          <w:sz w:val="24"/>
          <w:szCs w:val="24"/>
        </w:rPr>
        <w:t xml:space="preserve"> </w:t>
      </w:r>
      <w:r w:rsidR="01E99C01" w:rsidRPr="000E0895">
        <w:rPr>
          <w:rFonts w:ascii="Times New Roman" w:eastAsiaTheme="minorEastAsia" w:hAnsi="Times New Roman"/>
          <w:color w:val="000000" w:themeColor="text1"/>
          <w:sz w:val="24"/>
          <w:szCs w:val="24"/>
        </w:rPr>
        <w:t xml:space="preserve">allocate </w:t>
      </w:r>
      <w:r w:rsidR="70EAE761" w:rsidRPr="000E0895">
        <w:rPr>
          <w:rFonts w:ascii="Times New Roman" w:eastAsiaTheme="minorEastAsia" w:hAnsi="Times New Roman"/>
          <w:color w:val="000000" w:themeColor="text1"/>
          <w:sz w:val="24"/>
          <w:szCs w:val="24"/>
        </w:rPr>
        <w:t>Admi</w:t>
      </w:r>
      <w:r w:rsidR="431DABB3" w:rsidRPr="000E0895">
        <w:rPr>
          <w:rFonts w:ascii="Times New Roman" w:eastAsiaTheme="minorEastAsia" w:hAnsi="Times New Roman"/>
          <w:color w:val="000000" w:themeColor="text1"/>
          <w:sz w:val="24"/>
          <w:szCs w:val="24"/>
        </w:rPr>
        <w:t>n</w:t>
      </w:r>
      <w:r w:rsidR="70EAE761" w:rsidRPr="000E0895">
        <w:rPr>
          <w:rFonts w:ascii="Times New Roman" w:eastAsiaTheme="minorEastAsia" w:hAnsi="Times New Roman"/>
          <w:color w:val="000000" w:themeColor="text1"/>
          <w:sz w:val="24"/>
          <w:szCs w:val="24"/>
        </w:rPr>
        <w:t xml:space="preserve">istrative and Marketing cost differently </w:t>
      </w:r>
      <w:r w:rsidR="431DABB3" w:rsidRPr="000E0895">
        <w:rPr>
          <w:rFonts w:ascii="Times New Roman" w:eastAsiaTheme="minorEastAsia" w:hAnsi="Times New Roman"/>
          <w:color w:val="000000" w:themeColor="text1"/>
          <w:sz w:val="24"/>
          <w:szCs w:val="24"/>
        </w:rPr>
        <w:t>depending on the program</w:t>
      </w:r>
      <w:r w:rsidR="12B4912F" w:rsidRPr="000E0895">
        <w:rPr>
          <w:rFonts w:ascii="Times New Roman" w:eastAsiaTheme="minorEastAsia" w:hAnsi="Times New Roman"/>
          <w:color w:val="000000" w:themeColor="text1"/>
          <w:sz w:val="24"/>
          <w:szCs w:val="24"/>
        </w:rPr>
        <w:t xml:space="preserve"> makes updating past assumptions necessary.</w:t>
      </w:r>
      <w:r w:rsidR="48A51598" w:rsidRPr="000E0895">
        <w:rPr>
          <w:rFonts w:ascii="Times New Roman" w:eastAsiaTheme="minorEastAsia" w:hAnsi="Times New Roman"/>
          <w:color w:val="000000" w:themeColor="text1"/>
          <w:sz w:val="24"/>
          <w:szCs w:val="24"/>
        </w:rPr>
        <w:t xml:space="preserve"> </w:t>
      </w:r>
      <w:r w:rsidR="24359661" w:rsidRPr="000E0895">
        <w:rPr>
          <w:rFonts w:ascii="Times New Roman" w:eastAsiaTheme="minorEastAsia" w:hAnsi="Times New Roman"/>
          <w:color w:val="000000" w:themeColor="text1"/>
          <w:sz w:val="24"/>
          <w:szCs w:val="24"/>
        </w:rPr>
        <w:t xml:space="preserve">SCE requests </w:t>
      </w:r>
      <w:r w:rsidR="00684CB2">
        <w:rPr>
          <w:rFonts w:ascii="Times New Roman" w:eastAsiaTheme="minorEastAsia" w:hAnsi="Times New Roman"/>
          <w:color w:val="000000" w:themeColor="text1"/>
          <w:sz w:val="24"/>
          <w:szCs w:val="24"/>
        </w:rPr>
        <w:t xml:space="preserve">that ED provide </w:t>
      </w:r>
      <w:r w:rsidR="0681F268" w:rsidRPr="000E0895">
        <w:rPr>
          <w:rFonts w:ascii="Times New Roman" w:eastAsiaTheme="minorEastAsia" w:hAnsi="Times New Roman"/>
          <w:color w:val="000000" w:themeColor="text1"/>
          <w:sz w:val="24"/>
          <w:szCs w:val="24"/>
        </w:rPr>
        <w:t xml:space="preserve">updated </w:t>
      </w:r>
      <w:r w:rsidR="24359661" w:rsidRPr="000E0895">
        <w:rPr>
          <w:rFonts w:ascii="Times New Roman" w:eastAsiaTheme="minorEastAsia" w:hAnsi="Times New Roman"/>
          <w:color w:val="000000" w:themeColor="text1"/>
          <w:sz w:val="24"/>
          <w:szCs w:val="24"/>
        </w:rPr>
        <w:t>methodological detail on how Administrative and Marketing costs w</w:t>
      </w:r>
      <w:r w:rsidR="0681F268" w:rsidRPr="000E0895">
        <w:rPr>
          <w:rFonts w:ascii="Times New Roman" w:eastAsiaTheme="minorEastAsia" w:hAnsi="Times New Roman"/>
          <w:color w:val="000000" w:themeColor="text1"/>
          <w:sz w:val="24"/>
          <w:szCs w:val="24"/>
        </w:rPr>
        <w:t>ill be allocated</w:t>
      </w:r>
      <w:r w:rsidR="488F3C46" w:rsidRPr="000E0895">
        <w:rPr>
          <w:rFonts w:ascii="Times New Roman" w:eastAsiaTheme="minorEastAsia" w:hAnsi="Times New Roman"/>
          <w:color w:val="000000" w:themeColor="text1"/>
          <w:sz w:val="24"/>
          <w:szCs w:val="24"/>
        </w:rPr>
        <w:t xml:space="preserve"> in the 2019 EE Potential and Goals update s</w:t>
      </w:r>
      <w:r w:rsidR="6BEBF508" w:rsidRPr="000E0895">
        <w:rPr>
          <w:rFonts w:ascii="Times New Roman" w:eastAsiaTheme="minorEastAsia" w:hAnsi="Times New Roman"/>
          <w:color w:val="000000" w:themeColor="text1"/>
          <w:sz w:val="24"/>
          <w:szCs w:val="24"/>
        </w:rPr>
        <w:t>tu</w:t>
      </w:r>
      <w:r w:rsidR="488F3C46" w:rsidRPr="000E0895">
        <w:rPr>
          <w:rFonts w:ascii="Times New Roman" w:eastAsiaTheme="minorEastAsia" w:hAnsi="Times New Roman"/>
          <w:color w:val="000000" w:themeColor="text1"/>
          <w:sz w:val="24"/>
          <w:szCs w:val="24"/>
        </w:rPr>
        <w:t xml:space="preserve">dy.  </w:t>
      </w:r>
      <w:r w:rsidR="4CD92570" w:rsidRPr="000E0895">
        <w:rPr>
          <w:rFonts w:ascii="Times New Roman" w:eastAsiaTheme="minorEastAsia" w:hAnsi="Times New Roman"/>
          <w:color w:val="000000" w:themeColor="text1"/>
          <w:sz w:val="24"/>
          <w:szCs w:val="24"/>
        </w:rPr>
        <w:t xml:space="preserve">SCE </w:t>
      </w:r>
      <w:r w:rsidR="611B6448" w:rsidRPr="000E0895">
        <w:rPr>
          <w:rFonts w:ascii="Times New Roman" w:eastAsiaTheme="minorEastAsia" w:hAnsi="Times New Roman"/>
          <w:color w:val="000000" w:themeColor="text1"/>
          <w:sz w:val="24"/>
          <w:szCs w:val="24"/>
        </w:rPr>
        <w:t xml:space="preserve">stands ready to aid </w:t>
      </w:r>
      <w:r w:rsidR="5D4E74D6" w:rsidRPr="000E0895">
        <w:rPr>
          <w:rFonts w:ascii="Times New Roman" w:eastAsiaTheme="minorEastAsia" w:hAnsi="Times New Roman"/>
          <w:color w:val="000000" w:themeColor="text1"/>
          <w:sz w:val="24"/>
          <w:szCs w:val="24"/>
        </w:rPr>
        <w:t>in exp</w:t>
      </w:r>
      <w:r w:rsidR="52508230" w:rsidRPr="000E0895">
        <w:rPr>
          <w:rFonts w:ascii="Times New Roman" w:eastAsiaTheme="minorEastAsia" w:hAnsi="Times New Roman"/>
          <w:color w:val="000000" w:themeColor="text1"/>
          <w:sz w:val="24"/>
          <w:szCs w:val="24"/>
        </w:rPr>
        <w:t>e</w:t>
      </w:r>
      <w:r w:rsidR="5D4E74D6" w:rsidRPr="000E0895">
        <w:rPr>
          <w:rFonts w:ascii="Times New Roman" w:eastAsiaTheme="minorEastAsia" w:hAnsi="Times New Roman"/>
          <w:color w:val="000000" w:themeColor="text1"/>
          <w:sz w:val="24"/>
          <w:szCs w:val="24"/>
        </w:rPr>
        <w:t>di</w:t>
      </w:r>
      <w:r w:rsidR="4E4B5589" w:rsidRPr="000E0895">
        <w:rPr>
          <w:rFonts w:ascii="Times New Roman" w:eastAsiaTheme="minorEastAsia" w:hAnsi="Times New Roman"/>
          <w:color w:val="000000" w:themeColor="text1"/>
          <w:sz w:val="24"/>
          <w:szCs w:val="24"/>
        </w:rPr>
        <w:t>ti</w:t>
      </w:r>
      <w:r w:rsidR="5D4E74D6" w:rsidRPr="000E0895">
        <w:rPr>
          <w:rFonts w:ascii="Times New Roman" w:eastAsiaTheme="minorEastAsia" w:hAnsi="Times New Roman"/>
          <w:color w:val="000000" w:themeColor="text1"/>
          <w:sz w:val="24"/>
          <w:szCs w:val="24"/>
        </w:rPr>
        <w:t>ously providing the program data ne</w:t>
      </w:r>
      <w:r w:rsidR="53DFA4C6" w:rsidRPr="000E0895">
        <w:rPr>
          <w:rFonts w:ascii="Times New Roman" w:eastAsiaTheme="minorEastAsia" w:hAnsi="Times New Roman"/>
          <w:color w:val="000000" w:themeColor="text1"/>
          <w:sz w:val="24"/>
          <w:szCs w:val="24"/>
        </w:rPr>
        <w:t>c</w:t>
      </w:r>
      <w:r w:rsidR="5D4E74D6" w:rsidRPr="000E0895">
        <w:rPr>
          <w:rFonts w:ascii="Times New Roman" w:eastAsiaTheme="minorEastAsia" w:hAnsi="Times New Roman"/>
          <w:color w:val="000000" w:themeColor="text1"/>
          <w:sz w:val="24"/>
          <w:szCs w:val="24"/>
        </w:rPr>
        <w:t>essary to update</w:t>
      </w:r>
      <w:r w:rsidR="53DFA4C6" w:rsidRPr="000E0895">
        <w:rPr>
          <w:rFonts w:ascii="Times New Roman" w:eastAsiaTheme="minorEastAsia" w:hAnsi="Times New Roman"/>
          <w:color w:val="000000" w:themeColor="text1"/>
          <w:sz w:val="24"/>
          <w:szCs w:val="24"/>
        </w:rPr>
        <w:t xml:space="preserve"> allocation methodologies.</w:t>
      </w:r>
      <w:r w:rsidR="611B6448" w:rsidRPr="000E0895">
        <w:rPr>
          <w:rFonts w:ascii="Times New Roman" w:eastAsiaTheme="minorEastAsia" w:hAnsi="Times New Roman"/>
          <w:color w:val="000000" w:themeColor="text1"/>
          <w:sz w:val="24"/>
          <w:szCs w:val="24"/>
        </w:rPr>
        <w:t xml:space="preserve"> </w:t>
      </w:r>
      <w:r w:rsidR="28975594" w:rsidRPr="000E0895">
        <w:rPr>
          <w:rFonts w:ascii="Times New Roman" w:eastAsiaTheme="minorEastAsia" w:hAnsi="Times New Roman"/>
          <w:color w:val="000000" w:themeColor="text1"/>
          <w:sz w:val="24"/>
          <w:szCs w:val="24"/>
        </w:rPr>
        <w:t xml:space="preserve"> </w:t>
      </w:r>
    </w:p>
    <w:p w14:paraId="66055769" w14:textId="665A7756" w:rsidR="25C45F2B" w:rsidRPr="000E0895" w:rsidRDefault="25C45F2B" w:rsidP="000E0895">
      <w:pPr>
        <w:spacing w:line="360" w:lineRule="auto"/>
        <w:ind w:left="720" w:firstLine="720"/>
        <w:jc w:val="both"/>
        <w:rPr>
          <w:rFonts w:ascii="Times New Roman" w:eastAsiaTheme="minorEastAsia" w:hAnsi="Times New Roman"/>
          <w:color w:val="000000" w:themeColor="text1"/>
          <w:sz w:val="24"/>
          <w:szCs w:val="24"/>
          <w:highlight w:val="yellow"/>
        </w:rPr>
      </w:pPr>
    </w:p>
    <w:p w14:paraId="4DC90BB3" w14:textId="13D29EF6" w:rsidR="0089766D" w:rsidRDefault="6AF2F77F" w:rsidP="000545DA">
      <w:pPr>
        <w:pStyle w:val="ListParagraph"/>
        <w:numPr>
          <w:ilvl w:val="0"/>
          <w:numId w:val="17"/>
        </w:numPr>
        <w:tabs>
          <w:tab w:val="left" w:pos="720"/>
        </w:tabs>
        <w:spacing w:line="276" w:lineRule="auto"/>
        <w:ind w:left="720" w:hanging="810"/>
        <w:contextualSpacing/>
        <w:jc w:val="both"/>
        <w:rPr>
          <w:rFonts w:ascii="Times New Roman" w:eastAsia="Times New Roman" w:hAnsi="Times New Roman"/>
          <w:b/>
          <w:bCs/>
          <w:color w:val="000000" w:themeColor="text1"/>
          <w:sz w:val="24"/>
          <w:szCs w:val="24"/>
        </w:rPr>
      </w:pPr>
      <w:r w:rsidRPr="6AF2F77F">
        <w:rPr>
          <w:rFonts w:ascii="Times New Roman" w:eastAsia="Times New Roman" w:hAnsi="Times New Roman"/>
          <w:b/>
          <w:bCs/>
          <w:color w:val="000000" w:themeColor="text1"/>
          <w:sz w:val="24"/>
          <w:szCs w:val="24"/>
        </w:rPr>
        <w:t xml:space="preserve">SCE recommends additional </w:t>
      </w:r>
      <w:r w:rsidR="6F20CCC8" w:rsidRPr="6AF2F77F">
        <w:rPr>
          <w:rFonts w:ascii="Times New Roman" w:eastAsia="Times New Roman" w:hAnsi="Times New Roman"/>
          <w:b/>
          <w:bCs/>
          <w:color w:val="000000" w:themeColor="text1"/>
          <w:sz w:val="24"/>
          <w:szCs w:val="24"/>
        </w:rPr>
        <w:t>changes</w:t>
      </w:r>
      <w:r w:rsidRPr="6AF2F77F">
        <w:rPr>
          <w:rFonts w:ascii="Times New Roman" w:eastAsia="Times New Roman" w:hAnsi="Times New Roman"/>
          <w:b/>
          <w:bCs/>
          <w:color w:val="000000" w:themeColor="text1"/>
          <w:sz w:val="24"/>
          <w:szCs w:val="24"/>
        </w:rPr>
        <w:t xml:space="preserve"> to Potential and Goals Cost-effectiveness screen</w:t>
      </w:r>
      <w:r w:rsidR="6F20CCC8" w:rsidRPr="6AF2F77F">
        <w:rPr>
          <w:rFonts w:ascii="Times New Roman" w:eastAsia="Times New Roman" w:hAnsi="Times New Roman"/>
          <w:b/>
          <w:bCs/>
          <w:color w:val="000000" w:themeColor="text1"/>
          <w:sz w:val="24"/>
          <w:szCs w:val="24"/>
        </w:rPr>
        <w:t>s</w:t>
      </w:r>
      <w:r w:rsidRPr="6AF2F77F">
        <w:rPr>
          <w:rFonts w:ascii="Times New Roman" w:eastAsia="Times New Roman" w:hAnsi="Times New Roman"/>
          <w:b/>
          <w:bCs/>
          <w:color w:val="000000" w:themeColor="text1"/>
          <w:sz w:val="24"/>
          <w:szCs w:val="24"/>
        </w:rPr>
        <w:t xml:space="preserve">.  </w:t>
      </w:r>
    </w:p>
    <w:p w14:paraId="1EF8161E" w14:textId="77777777" w:rsidR="001A4EA0" w:rsidRDefault="001A4EA0" w:rsidP="001A4EA0">
      <w:pPr>
        <w:tabs>
          <w:tab w:val="left" w:pos="720"/>
        </w:tabs>
        <w:spacing w:line="276" w:lineRule="auto"/>
        <w:contextualSpacing/>
        <w:jc w:val="both"/>
        <w:rPr>
          <w:rFonts w:ascii="Times New Roman" w:eastAsia="Times New Roman" w:hAnsi="Times New Roman"/>
          <w:bCs/>
          <w:color w:val="000000" w:themeColor="text1"/>
          <w:sz w:val="24"/>
          <w:szCs w:val="24"/>
        </w:rPr>
      </w:pPr>
    </w:p>
    <w:p w14:paraId="63DDA7B7" w14:textId="63C486F8" w:rsidR="00711988" w:rsidRDefault="00A75D5D" w:rsidP="6AF2F77F">
      <w:pPr>
        <w:tabs>
          <w:tab w:val="left" w:pos="720"/>
        </w:tabs>
        <w:spacing w:line="360" w:lineRule="auto"/>
        <w:ind w:left="720"/>
        <w:jc w:val="both"/>
        <w:rPr>
          <w:rFonts w:ascii="Times New Roman" w:eastAsia="Times New Roman" w:hAnsi="Times New Roman"/>
          <w:color w:val="000000" w:themeColor="text1"/>
          <w:sz w:val="24"/>
          <w:szCs w:val="24"/>
        </w:rPr>
      </w:pPr>
      <w:r>
        <w:rPr>
          <w:rFonts w:ascii="Times New Roman" w:eastAsia="Times New Roman" w:hAnsi="Times New Roman"/>
          <w:bCs/>
          <w:color w:val="000000" w:themeColor="text1"/>
          <w:sz w:val="24"/>
          <w:szCs w:val="24"/>
        </w:rPr>
        <w:tab/>
      </w:r>
      <w:r w:rsidR="009B0785" w:rsidRPr="36D6D8B6">
        <w:rPr>
          <w:rFonts w:ascii="Times New Roman" w:eastAsia="Times New Roman" w:hAnsi="Times New Roman"/>
          <w:color w:val="000000" w:themeColor="text1"/>
          <w:sz w:val="24"/>
          <w:szCs w:val="24"/>
        </w:rPr>
        <w:t>Approval</w:t>
      </w:r>
      <w:r w:rsidR="0042749B">
        <w:rPr>
          <w:rFonts w:ascii="Times New Roman" w:eastAsia="Times New Roman" w:hAnsi="Times New Roman"/>
          <w:color w:val="000000" w:themeColor="text1"/>
          <w:sz w:val="24"/>
          <w:szCs w:val="24"/>
        </w:rPr>
        <w:t xml:space="preserve"> of</w:t>
      </w:r>
      <w:r w:rsidR="009B0785" w:rsidRPr="36D6D8B6">
        <w:rPr>
          <w:rFonts w:ascii="Times New Roman" w:eastAsia="Times New Roman" w:hAnsi="Times New Roman"/>
          <w:color w:val="000000" w:themeColor="text1"/>
          <w:sz w:val="24"/>
          <w:szCs w:val="24"/>
        </w:rPr>
        <w:t xml:space="preserve"> the Energy Efficiency</w:t>
      </w:r>
      <w:r w:rsidR="00DD5D10">
        <w:rPr>
          <w:rFonts w:ascii="Times New Roman" w:eastAsia="Times New Roman" w:hAnsi="Times New Roman"/>
          <w:color w:val="000000" w:themeColor="text1"/>
          <w:sz w:val="24"/>
          <w:szCs w:val="24"/>
        </w:rPr>
        <w:t xml:space="preserve"> (EE)</w:t>
      </w:r>
      <w:r w:rsidR="009B0785" w:rsidRPr="36D6D8B6">
        <w:rPr>
          <w:rFonts w:ascii="Times New Roman" w:eastAsia="Times New Roman" w:hAnsi="Times New Roman"/>
          <w:color w:val="000000" w:themeColor="text1"/>
          <w:sz w:val="24"/>
          <w:szCs w:val="24"/>
        </w:rPr>
        <w:t xml:space="preserve"> Business Plans in D.18-05-041 placed cost-effective</w:t>
      </w:r>
      <w:r w:rsidR="00DD5D10">
        <w:rPr>
          <w:rFonts w:ascii="Times New Roman" w:eastAsia="Times New Roman" w:hAnsi="Times New Roman"/>
          <w:color w:val="000000" w:themeColor="text1"/>
          <w:sz w:val="24"/>
          <w:szCs w:val="24"/>
        </w:rPr>
        <w:t>ness</w:t>
      </w:r>
      <w:r w:rsidR="009B0785" w:rsidRPr="36D6D8B6">
        <w:rPr>
          <w:rFonts w:ascii="Times New Roman" w:eastAsia="Times New Roman" w:hAnsi="Times New Roman"/>
          <w:color w:val="000000" w:themeColor="text1"/>
          <w:sz w:val="24"/>
          <w:szCs w:val="24"/>
        </w:rPr>
        <w:t xml:space="preserve"> requirements on the EE portfolios, moving the forecasted portfolio Total Resource Cost (TRC) from a 1.0 to a 1.25 in efforts to ensure ex-post results would yield a cost-effective EE portfolio. The EE Potential and Goals study</w:t>
      </w:r>
      <w:r w:rsidR="00AD71F6">
        <w:rPr>
          <w:rFonts w:ascii="Times New Roman" w:eastAsia="Times New Roman" w:hAnsi="Times New Roman"/>
          <w:color w:val="000000" w:themeColor="text1"/>
          <w:sz w:val="24"/>
          <w:szCs w:val="24"/>
        </w:rPr>
        <w:t>,</w:t>
      </w:r>
      <w:r w:rsidR="009B0785" w:rsidRPr="36D6D8B6">
        <w:rPr>
          <w:rFonts w:ascii="Times New Roman" w:eastAsia="Times New Roman" w:hAnsi="Times New Roman"/>
          <w:color w:val="000000" w:themeColor="text1"/>
          <w:sz w:val="24"/>
          <w:szCs w:val="24"/>
        </w:rPr>
        <w:t xml:space="preserve"> on the other hand</w:t>
      </w:r>
      <w:r w:rsidR="00AD71F6">
        <w:rPr>
          <w:rFonts w:ascii="Times New Roman" w:eastAsia="Times New Roman" w:hAnsi="Times New Roman"/>
          <w:color w:val="000000" w:themeColor="text1"/>
          <w:sz w:val="24"/>
          <w:szCs w:val="24"/>
        </w:rPr>
        <w:t>,</w:t>
      </w:r>
      <w:r w:rsidR="009B0785" w:rsidRPr="36D6D8B6">
        <w:rPr>
          <w:rFonts w:ascii="Times New Roman" w:eastAsia="Times New Roman" w:hAnsi="Times New Roman"/>
          <w:color w:val="000000" w:themeColor="text1"/>
          <w:sz w:val="24"/>
          <w:szCs w:val="24"/>
        </w:rPr>
        <w:t xml:space="preserve"> uses cost effectiveness filters to </w:t>
      </w:r>
      <w:r w:rsidR="0042749B">
        <w:rPr>
          <w:rFonts w:ascii="Times New Roman" w:eastAsia="Times New Roman" w:hAnsi="Times New Roman"/>
          <w:color w:val="000000" w:themeColor="text1"/>
          <w:sz w:val="24"/>
          <w:szCs w:val="24"/>
        </w:rPr>
        <w:t>ensure that</w:t>
      </w:r>
      <w:r w:rsidR="0042749B" w:rsidRPr="36D6D8B6">
        <w:rPr>
          <w:rFonts w:ascii="Times New Roman" w:eastAsia="Times New Roman" w:hAnsi="Times New Roman"/>
          <w:color w:val="000000" w:themeColor="text1"/>
          <w:sz w:val="24"/>
          <w:szCs w:val="24"/>
        </w:rPr>
        <w:t xml:space="preserve"> </w:t>
      </w:r>
      <w:r w:rsidR="00DD5D10">
        <w:rPr>
          <w:rFonts w:ascii="Times New Roman" w:eastAsia="Times New Roman" w:hAnsi="Times New Roman"/>
          <w:color w:val="000000" w:themeColor="text1"/>
          <w:sz w:val="24"/>
          <w:szCs w:val="24"/>
        </w:rPr>
        <w:t xml:space="preserve">the </w:t>
      </w:r>
      <w:r w:rsidR="009B0785" w:rsidRPr="36D6D8B6">
        <w:rPr>
          <w:rFonts w:ascii="Times New Roman" w:eastAsia="Times New Roman" w:hAnsi="Times New Roman"/>
          <w:color w:val="000000" w:themeColor="text1"/>
          <w:sz w:val="24"/>
          <w:szCs w:val="24"/>
        </w:rPr>
        <w:t xml:space="preserve">EE Potential and Goals study mimics the EE </w:t>
      </w:r>
      <w:r w:rsidR="00AD71F6">
        <w:rPr>
          <w:rFonts w:ascii="Times New Roman" w:eastAsia="Times New Roman" w:hAnsi="Times New Roman"/>
          <w:color w:val="000000" w:themeColor="text1"/>
          <w:sz w:val="24"/>
          <w:szCs w:val="24"/>
        </w:rPr>
        <w:t>p</w:t>
      </w:r>
      <w:r w:rsidR="009B0785" w:rsidRPr="36D6D8B6">
        <w:rPr>
          <w:rFonts w:ascii="Times New Roman" w:eastAsia="Times New Roman" w:hAnsi="Times New Roman"/>
          <w:color w:val="000000" w:themeColor="text1"/>
          <w:sz w:val="24"/>
          <w:szCs w:val="24"/>
        </w:rPr>
        <w:t>rograms</w:t>
      </w:r>
      <w:r w:rsidR="0042749B">
        <w:rPr>
          <w:rFonts w:ascii="Times New Roman" w:eastAsia="Times New Roman" w:hAnsi="Times New Roman"/>
          <w:color w:val="000000" w:themeColor="text1"/>
          <w:sz w:val="24"/>
          <w:szCs w:val="24"/>
        </w:rPr>
        <w:t>’</w:t>
      </w:r>
      <w:r w:rsidR="009B0785" w:rsidRPr="36D6D8B6">
        <w:rPr>
          <w:rFonts w:ascii="Times New Roman" w:eastAsia="Times New Roman" w:hAnsi="Times New Roman"/>
          <w:color w:val="000000" w:themeColor="text1"/>
          <w:sz w:val="24"/>
          <w:szCs w:val="24"/>
        </w:rPr>
        <w:t xml:space="preserve"> ability to construct a cost-effective portfolio that meets or exceeds EE </w:t>
      </w:r>
      <w:r w:rsidR="00AD71F6">
        <w:rPr>
          <w:rFonts w:ascii="Times New Roman" w:eastAsia="Times New Roman" w:hAnsi="Times New Roman"/>
          <w:color w:val="000000" w:themeColor="text1"/>
          <w:sz w:val="24"/>
          <w:szCs w:val="24"/>
        </w:rPr>
        <w:t>p</w:t>
      </w:r>
      <w:r w:rsidR="009B0785" w:rsidRPr="36D6D8B6">
        <w:rPr>
          <w:rFonts w:ascii="Times New Roman" w:eastAsia="Times New Roman" w:hAnsi="Times New Roman"/>
          <w:color w:val="000000" w:themeColor="text1"/>
          <w:sz w:val="24"/>
          <w:szCs w:val="24"/>
        </w:rPr>
        <w:t xml:space="preserve">rogram goals. SCE </w:t>
      </w:r>
      <w:r w:rsidR="004A41C5">
        <w:rPr>
          <w:rFonts w:ascii="Times New Roman" w:eastAsia="Times New Roman" w:hAnsi="Times New Roman"/>
          <w:color w:val="000000" w:themeColor="text1"/>
          <w:sz w:val="24"/>
          <w:szCs w:val="24"/>
        </w:rPr>
        <w:t>appreciates the</w:t>
      </w:r>
      <w:r w:rsidR="009B0785" w:rsidRPr="36D6D8B6">
        <w:rPr>
          <w:rFonts w:ascii="Times New Roman" w:eastAsia="Times New Roman" w:hAnsi="Times New Roman"/>
          <w:color w:val="000000" w:themeColor="text1"/>
          <w:sz w:val="24"/>
          <w:szCs w:val="24"/>
        </w:rPr>
        <w:t xml:space="preserve"> efforts of </w:t>
      </w:r>
      <w:r w:rsidR="00AD71F6">
        <w:rPr>
          <w:rFonts w:ascii="Times New Roman" w:eastAsia="Times New Roman" w:hAnsi="Times New Roman"/>
          <w:color w:val="000000" w:themeColor="text1"/>
          <w:sz w:val="24"/>
          <w:szCs w:val="24"/>
        </w:rPr>
        <w:t>ED</w:t>
      </w:r>
      <w:r w:rsidR="009B0785" w:rsidRPr="36D6D8B6">
        <w:rPr>
          <w:rFonts w:ascii="Times New Roman" w:eastAsia="Times New Roman" w:hAnsi="Times New Roman"/>
          <w:color w:val="000000" w:themeColor="text1"/>
          <w:sz w:val="24"/>
          <w:szCs w:val="24"/>
        </w:rPr>
        <w:t xml:space="preserve"> to align with these requirements by moving the </w:t>
      </w:r>
      <w:r w:rsidR="588CF04A" w:rsidRPr="36D6D8B6">
        <w:rPr>
          <w:rFonts w:ascii="Times New Roman" w:eastAsia="Times New Roman" w:hAnsi="Times New Roman"/>
          <w:color w:val="000000" w:themeColor="text1"/>
          <w:sz w:val="24"/>
          <w:szCs w:val="24"/>
        </w:rPr>
        <w:t xml:space="preserve">historical </w:t>
      </w:r>
      <w:r w:rsidR="009B0785" w:rsidRPr="36D6D8B6">
        <w:rPr>
          <w:rFonts w:ascii="Times New Roman" w:eastAsia="Times New Roman" w:hAnsi="Times New Roman"/>
          <w:color w:val="000000" w:themeColor="text1"/>
          <w:sz w:val="24"/>
          <w:szCs w:val="24"/>
        </w:rPr>
        <w:t xml:space="preserve">TRC screen from </w:t>
      </w:r>
      <w:r w:rsidR="0042749B">
        <w:rPr>
          <w:rFonts w:ascii="Times New Roman" w:eastAsia="Times New Roman" w:hAnsi="Times New Roman"/>
          <w:color w:val="000000" w:themeColor="text1"/>
          <w:sz w:val="24"/>
          <w:szCs w:val="24"/>
        </w:rPr>
        <w:t xml:space="preserve">a </w:t>
      </w:r>
      <w:r w:rsidR="0042749B" w:rsidRPr="36D6D8B6">
        <w:rPr>
          <w:rFonts w:ascii="Times New Roman" w:eastAsia="Times New Roman" w:hAnsi="Times New Roman"/>
          <w:color w:val="000000" w:themeColor="text1"/>
          <w:sz w:val="24"/>
          <w:szCs w:val="24"/>
        </w:rPr>
        <w:t xml:space="preserve">threshold </w:t>
      </w:r>
      <w:r w:rsidR="0042749B">
        <w:rPr>
          <w:rFonts w:ascii="Times New Roman" w:eastAsia="Times New Roman" w:hAnsi="Times New Roman"/>
          <w:color w:val="000000" w:themeColor="text1"/>
          <w:sz w:val="24"/>
          <w:szCs w:val="24"/>
        </w:rPr>
        <w:t xml:space="preserve">of </w:t>
      </w:r>
      <w:r w:rsidR="009B0785" w:rsidRPr="36D6D8B6">
        <w:rPr>
          <w:rFonts w:ascii="Times New Roman" w:eastAsia="Times New Roman" w:hAnsi="Times New Roman"/>
          <w:color w:val="000000" w:themeColor="text1"/>
          <w:sz w:val="24"/>
          <w:szCs w:val="24"/>
        </w:rPr>
        <w:t>0.85 to 1.0,</w:t>
      </w:r>
      <w:r w:rsidR="004A41C5">
        <w:rPr>
          <w:rFonts w:ascii="Times New Roman" w:eastAsia="Times New Roman" w:hAnsi="Times New Roman"/>
          <w:color w:val="000000" w:themeColor="text1"/>
          <w:sz w:val="24"/>
          <w:szCs w:val="24"/>
        </w:rPr>
        <w:t xml:space="preserve"> however, SCE is concerned that the study scope</w:t>
      </w:r>
      <w:r w:rsidR="009B0785" w:rsidRPr="36D6D8B6">
        <w:rPr>
          <w:rFonts w:ascii="Times New Roman" w:eastAsia="Times New Roman" w:hAnsi="Times New Roman"/>
          <w:color w:val="000000" w:themeColor="text1"/>
          <w:sz w:val="24"/>
          <w:szCs w:val="24"/>
        </w:rPr>
        <w:t xml:space="preserve"> </w:t>
      </w:r>
      <w:r w:rsidR="004A41C5">
        <w:rPr>
          <w:rFonts w:ascii="Times New Roman" w:eastAsia="Times New Roman" w:hAnsi="Times New Roman"/>
          <w:color w:val="000000" w:themeColor="text1"/>
          <w:sz w:val="24"/>
          <w:szCs w:val="24"/>
        </w:rPr>
        <w:t>does not</w:t>
      </w:r>
      <w:r w:rsidR="00974AEA">
        <w:rPr>
          <w:rFonts w:ascii="Times New Roman" w:eastAsia="Times New Roman" w:hAnsi="Times New Roman"/>
          <w:color w:val="000000" w:themeColor="text1"/>
          <w:sz w:val="24"/>
          <w:szCs w:val="24"/>
        </w:rPr>
        <w:t xml:space="preserve"> </w:t>
      </w:r>
      <w:r w:rsidR="7FB9A508">
        <w:rPr>
          <w:rFonts w:ascii="Times New Roman" w:eastAsia="Times New Roman" w:hAnsi="Times New Roman"/>
          <w:color w:val="000000" w:themeColor="text1"/>
          <w:sz w:val="24"/>
          <w:szCs w:val="24"/>
        </w:rPr>
        <w:t xml:space="preserve">specifically </w:t>
      </w:r>
      <w:r w:rsidR="004A41C5">
        <w:rPr>
          <w:rFonts w:ascii="Times New Roman" w:eastAsia="Times New Roman" w:hAnsi="Times New Roman"/>
          <w:color w:val="000000" w:themeColor="text1"/>
          <w:sz w:val="24"/>
          <w:szCs w:val="24"/>
        </w:rPr>
        <w:t xml:space="preserve">include </w:t>
      </w:r>
      <w:r w:rsidR="00974AEA">
        <w:rPr>
          <w:rFonts w:ascii="Times New Roman" w:eastAsia="Times New Roman" w:hAnsi="Times New Roman"/>
          <w:color w:val="000000" w:themeColor="text1"/>
          <w:sz w:val="24"/>
          <w:szCs w:val="24"/>
        </w:rPr>
        <w:t>updating</w:t>
      </w:r>
      <w:r w:rsidR="009B0785" w:rsidRPr="36D6D8B6">
        <w:rPr>
          <w:rFonts w:ascii="Times New Roman" w:eastAsia="Times New Roman" w:hAnsi="Times New Roman"/>
          <w:color w:val="000000" w:themeColor="text1"/>
          <w:sz w:val="24"/>
          <w:szCs w:val="24"/>
        </w:rPr>
        <w:t xml:space="preserve"> the emerging technology TRC screen. </w:t>
      </w:r>
      <w:r w:rsidR="00974AEA">
        <w:rPr>
          <w:rFonts w:ascii="Times New Roman" w:eastAsia="Times New Roman" w:hAnsi="Times New Roman"/>
          <w:color w:val="000000" w:themeColor="text1"/>
          <w:sz w:val="24"/>
          <w:szCs w:val="24"/>
        </w:rPr>
        <w:t xml:space="preserve">To better align the market achievable potential for emerging technologies, </w:t>
      </w:r>
      <w:r w:rsidR="009B0785" w:rsidRPr="36D6D8B6">
        <w:rPr>
          <w:rFonts w:ascii="Times New Roman" w:eastAsia="Times New Roman" w:hAnsi="Times New Roman"/>
          <w:color w:val="000000" w:themeColor="text1"/>
          <w:sz w:val="24"/>
          <w:szCs w:val="24"/>
        </w:rPr>
        <w:t xml:space="preserve">SCE </w:t>
      </w:r>
      <w:r w:rsidR="00974AEA">
        <w:rPr>
          <w:rFonts w:ascii="Times New Roman" w:eastAsia="Times New Roman" w:hAnsi="Times New Roman"/>
          <w:color w:val="000000" w:themeColor="text1"/>
          <w:sz w:val="24"/>
          <w:szCs w:val="24"/>
        </w:rPr>
        <w:t>recommends that</w:t>
      </w:r>
      <w:r w:rsidR="009B0785" w:rsidRPr="36D6D8B6">
        <w:rPr>
          <w:rFonts w:ascii="Times New Roman" w:eastAsia="Times New Roman" w:hAnsi="Times New Roman"/>
          <w:color w:val="000000" w:themeColor="text1"/>
          <w:sz w:val="24"/>
          <w:szCs w:val="24"/>
        </w:rPr>
        <w:t xml:space="preserve"> </w:t>
      </w:r>
      <w:r w:rsidR="00974AEA">
        <w:rPr>
          <w:rFonts w:ascii="Times New Roman" w:eastAsia="Times New Roman" w:hAnsi="Times New Roman"/>
          <w:color w:val="000000" w:themeColor="text1"/>
          <w:sz w:val="24"/>
          <w:szCs w:val="24"/>
        </w:rPr>
        <w:t>the current</w:t>
      </w:r>
      <w:r w:rsidR="009B0785" w:rsidRPr="36D6D8B6">
        <w:rPr>
          <w:rFonts w:ascii="Times New Roman" w:eastAsia="Times New Roman" w:hAnsi="Times New Roman"/>
          <w:color w:val="000000" w:themeColor="text1"/>
          <w:sz w:val="24"/>
          <w:szCs w:val="24"/>
        </w:rPr>
        <w:t xml:space="preserve"> 0.5 threshold</w:t>
      </w:r>
      <w:r w:rsidR="00974AEA">
        <w:rPr>
          <w:rFonts w:ascii="Times New Roman" w:eastAsia="Times New Roman" w:hAnsi="Times New Roman"/>
          <w:color w:val="000000" w:themeColor="text1"/>
          <w:sz w:val="24"/>
          <w:szCs w:val="24"/>
        </w:rPr>
        <w:t xml:space="preserve"> be updated to </w:t>
      </w:r>
      <w:r w:rsidR="22E3EE26">
        <w:rPr>
          <w:rFonts w:ascii="Times New Roman" w:eastAsia="Times New Roman" w:hAnsi="Times New Roman"/>
          <w:color w:val="000000" w:themeColor="text1"/>
          <w:sz w:val="24"/>
          <w:szCs w:val="24"/>
        </w:rPr>
        <w:t xml:space="preserve">similarly reflect </w:t>
      </w:r>
      <w:r w:rsidR="00974AEA">
        <w:rPr>
          <w:rFonts w:ascii="Times New Roman" w:eastAsia="Times New Roman" w:hAnsi="Times New Roman"/>
          <w:color w:val="000000" w:themeColor="text1"/>
          <w:sz w:val="24"/>
          <w:szCs w:val="24"/>
        </w:rPr>
        <w:t>a</w:t>
      </w:r>
      <w:r w:rsidR="009B0785" w:rsidRPr="36D6D8B6">
        <w:rPr>
          <w:rFonts w:ascii="Times New Roman" w:eastAsia="Times New Roman" w:hAnsi="Times New Roman"/>
          <w:color w:val="000000" w:themeColor="text1"/>
          <w:sz w:val="24"/>
          <w:szCs w:val="24"/>
        </w:rPr>
        <w:t xml:space="preserve"> 1.0 TRC screen</w:t>
      </w:r>
      <w:r w:rsidR="00974AEA">
        <w:rPr>
          <w:rFonts w:ascii="Times New Roman" w:eastAsia="Times New Roman" w:hAnsi="Times New Roman"/>
          <w:color w:val="000000" w:themeColor="text1"/>
          <w:sz w:val="24"/>
          <w:szCs w:val="24"/>
        </w:rPr>
        <w:t>.</w:t>
      </w:r>
      <w:r w:rsidRPr="36D6D8B6">
        <w:rPr>
          <w:rFonts w:ascii="Times New Roman" w:eastAsia="Times New Roman" w:hAnsi="Times New Roman"/>
          <w:color w:val="000000" w:themeColor="text1"/>
          <w:sz w:val="24"/>
          <w:szCs w:val="24"/>
        </w:rPr>
        <w:t xml:space="preserve"> </w:t>
      </w:r>
    </w:p>
    <w:p w14:paraId="6E0BA33A" w14:textId="77777777" w:rsidR="00255D6B" w:rsidRPr="00255D6B" w:rsidRDefault="00255D6B" w:rsidP="00255D6B">
      <w:pPr>
        <w:pStyle w:val="ListParagraph"/>
        <w:tabs>
          <w:tab w:val="left" w:pos="720"/>
        </w:tabs>
        <w:spacing w:line="276" w:lineRule="auto"/>
        <w:ind w:left="1080"/>
        <w:contextualSpacing/>
        <w:jc w:val="both"/>
        <w:rPr>
          <w:rFonts w:ascii="Times New Roman" w:hAnsi="Times New Roman"/>
          <w:b/>
          <w:color w:val="000000" w:themeColor="text1"/>
        </w:rPr>
      </w:pPr>
    </w:p>
    <w:p w14:paraId="78311458" w14:textId="79F53089" w:rsidR="00255D6B" w:rsidRPr="00255D6B" w:rsidRDefault="6AF2F77F" w:rsidP="6AF2F77F">
      <w:pPr>
        <w:pStyle w:val="ListParagraph"/>
        <w:numPr>
          <w:ilvl w:val="0"/>
          <w:numId w:val="17"/>
        </w:numPr>
        <w:tabs>
          <w:tab w:val="left" w:pos="720"/>
        </w:tabs>
        <w:spacing w:line="276" w:lineRule="auto"/>
        <w:ind w:left="720" w:hanging="810"/>
        <w:contextualSpacing/>
        <w:jc w:val="both"/>
        <w:rPr>
          <w:rFonts w:ascii="Times New Roman" w:hAnsi="Times New Roman"/>
          <w:b/>
          <w:bCs/>
          <w:color w:val="000000" w:themeColor="text1"/>
        </w:rPr>
      </w:pPr>
      <w:r w:rsidRPr="6AF2F77F">
        <w:rPr>
          <w:rFonts w:ascii="Times New Roman" w:eastAsia="Times New Roman" w:hAnsi="Times New Roman"/>
          <w:b/>
          <w:bCs/>
          <w:color w:val="000000" w:themeColor="text1"/>
          <w:sz w:val="24"/>
          <w:szCs w:val="24"/>
        </w:rPr>
        <w:t xml:space="preserve">SCE recommends alignment of </w:t>
      </w:r>
      <w:r w:rsidR="002C136A">
        <w:rPr>
          <w:rFonts w:ascii="Times New Roman" w:eastAsia="Times New Roman" w:hAnsi="Times New Roman"/>
          <w:b/>
          <w:bCs/>
          <w:color w:val="000000" w:themeColor="text1"/>
          <w:sz w:val="24"/>
          <w:szCs w:val="24"/>
        </w:rPr>
        <w:t>EE</w:t>
      </w:r>
      <w:r w:rsidRPr="6AF2F77F">
        <w:rPr>
          <w:rFonts w:ascii="Times New Roman" w:eastAsia="Times New Roman" w:hAnsi="Times New Roman"/>
          <w:b/>
          <w:bCs/>
          <w:color w:val="000000" w:themeColor="text1"/>
          <w:sz w:val="24"/>
          <w:szCs w:val="24"/>
        </w:rPr>
        <w:t xml:space="preserve"> load shapes that reflect </w:t>
      </w:r>
      <w:r w:rsidR="02F4592C" w:rsidRPr="6AF2F77F">
        <w:rPr>
          <w:rFonts w:ascii="Times New Roman" w:eastAsia="Times New Roman" w:hAnsi="Times New Roman"/>
          <w:b/>
          <w:bCs/>
          <w:color w:val="000000" w:themeColor="text1"/>
          <w:sz w:val="24"/>
          <w:szCs w:val="24"/>
        </w:rPr>
        <w:t>load shapes used b</w:t>
      </w:r>
      <w:r w:rsidR="176BC2BA" w:rsidRPr="00B75289">
        <w:rPr>
          <w:rFonts w:ascii="Times New Roman" w:eastAsia="Times New Roman" w:hAnsi="Times New Roman"/>
          <w:b/>
          <w:bCs/>
          <w:color w:val="000000" w:themeColor="text1"/>
          <w:sz w:val="24"/>
          <w:szCs w:val="24"/>
        </w:rPr>
        <w:t>y EE Programs</w:t>
      </w:r>
      <w:r w:rsidR="00B75289">
        <w:rPr>
          <w:rFonts w:ascii="Times New Roman" w:eastAsia="Times New Roman" w:hAnsi="Times New Roman"/>
          <w:b/>
          <w:bCs/>
          <w:strike/>
          <w:color w:val="000000" w:themeColor="text1"/>
          <w:sz w:val="24"/>
          <w:szCs w:val="24"/>
        </w:rPr>
        <w:t>.</w:t>
      </w:r>
    </w:p>
    <w:p w14:paraId="3A3BB6E5" w14:textId="77777777" w:rsidR="00255D6B" w:rsidRDefault="00255D6B" w:rsidP="00A46C57">
      <w:pPr>
        <w:pStyle w:val="ListParagraph"/>
        <w:jc w:val="both"/>
        <w:rPr>
          <w:rFonts w:ascii="Times New Roman" w:hAnsi="Times New Roman"/>
          <w:b/>
          <w:color w:val="000000" w:themeColor="text1"/>
        </w:rPr>
      </w:pPr>
    </w:p>
    <w:p w14:paraId="0C26B322" w14:textId="1C21AA10" w:rsidR="5D795957" w:rsidRPr="00B75289" w:rsidRDefault="6AF2F77F" w:rsidP="00B75289">
      <w:pPr>
        <w:pStyle w:val="ListParagraph"/>
        <w:spacing w:line="360" w:lineRule="auto"/>
        <w:ind w:firstLine="720"/>
        <w:jc w:val="both"/>
        <w:rPr>
          <w:rFonts w:ascii="Times New Roman" w:eastAsia="Times New Roman" w:hAnsi="Times New Roman"/>
          <w:strike/>
          <w:color w:val="000000" w:themeColor="text1"/>
          <w:sz w:val="24"/>
          <w:szCs w:val="24"/>
        </w:rPr>
      </w:pPr>
      <w:r w:rsidRPr="6AF2F77F">
        <w:rPr>
          <w:rFonts w:ascii="Times New Roman" w:eastAsia="Times New Roman" w:hAnsi="Times New Roman"/>
          <w:color w:val="000000" w:themeColor="text1"/>
          <w:sz w:val="24"/>
          <w:szCs w:val="24"/>
        </w:rPr>
        <w:lastRenderedPageBreak/>
        <w:t xml:space="preserve">Consistent with ED EE </w:t>
      </w:r>
      <w:r w:rsidR="00660C3E">
        <w:rPr>
          <w:rFonts w:ascii="Times New Roman" w:eastAsia="Times New Roman" w:hAnsi="Times New Roman"/>
          <w:color w:val="000000" w:themeColor="text1"/>
          <w:sz w:val="24"/>
          <w:szCs w:val="24"/>
        </w:rPr>
        <w:t>p</w:t>
      </w:r>
      <w:r w:rsidRPr="6AF2F77F">
        <w:rPr>
          <w:rFonts w:ascii="Times New Roman" w:eastAsia="Times New Roman" w:hAnsi="Times New Roman"/>
          <w:color w:val="000000" w:themeColor="text1"/>
          <w:sz w:val="24"/>
          <w:szCs w:val="24"/>
        </w:rPr>
        <w:t>rogram requirements, SCE recommends sole use of DEER load shapes to define EE program goals.</w:t>
      </w:r>
      <w:r w:rsidR="00B75289">
        <w:rPr>
          <w:rFonts w:ascii="Times New Roman" w:eastAsia="Times New Roman" w:hAnsi="Times New Roman"/>
          <w:color w:val="000000" w:themeColor="text1"/>
          <w:sz w:val="24"/>
          <w:szCs w:val="24"/>
        </w:rPr>
        <w:t xml:space="preserve"> </w:t>
      </w:r>
      <w:r w:rsidRPr="6AF2F77F">
        <w:rPr>
          <w:rFonts w:ascii="Times New Roman" w:eastAsia="Times New Roman" w:hAnsi="Times New Roman"/>
          <w:color w:val="000000" w:themeColor="text1"/>
          <w:sz w:val="24"/>
          <w:szCs w:val="24"/>
        </w:rPr>
        <w:t xml:space="preserve">SCE </w:t>
      </w:r>
      <w:r w:rsidR="00B75289">
        <w:rPr>
          <w:rFonts w:ascii="Times New Roman" w:eastAsia="Times New Roman" w:hAnsi="Times New Roman"/>
          <w:color w:val="000000" w:themeColor="text1"/>
          <w:sz w:val="24"/>
          <w:szCs w:val="24"/>
        </w:rPr>
        <w:t>plans for</w:t>
      </w:r>
      <w:r w:rsidR="00554575" w:rsidRPr="6AF2F77F">
        <w:rPr>
          <w:rFonts w:ascii="Times New Roman" w:eastAsia="Times New Roman" w:hAnsi="Times New Roman"/>
          <w:color w:val="000000" w:themeColor="text1"/>
          <w:sz w:val="24"/>
          <w:szCs w:val="24"/>
        </w:rPr>
        <w:t xml:space="preserve"> </w:t>
      </w:r>
      <w:r w:rsidRPr="6AF2F77F">
        <w:rPr>
          <w:rFonts w:ascii="Times New Roman" w:eastAsia="Times New Roman" w:hAnsi="Times New Roman"/>
          <w:color w:val="000000" w:themeColor="text1"/>
          <w:sz w:val="24"/>
          <w:szCs w:val="24"/>
        </w:rPr>
        <w:t xml:space="preserve">EE </w:t>
      </w:r>
      <w:r w:rsidR="009676F6">
        <w:rPr>
          <w:rFonts w:ascii="Times New Roman" w:eastAsia="Times New Roman" w:hAnsi="Times New Roman"/>
          <w:color w:val="000000" w:themeColor="text1"/>
          <w:sz w:val="24"/>
          <w:szCs w:val="24"/>
        </w:rPr>
        <w:t>p</w:t>
      </w:r>
      <w:r w:rsidRPr="6AF2F77F">
        <w:rPr>
          <w:rFonts w:ascii="Times New Roman" w:eastAsia="Times New Roman" w:hAnsi="Times New Roman"/>
          <w:color w:val="000000" w:themeColor="text1"/>
          <w:sz w:val="24"/>
          <w:szCs w:val="24"/>
        </w:rPr>
        <w:t xml:space="preserve">rogram goals that specifically reflect the </w:t>
      </w:r>
      <w:r w:rsidR="00A238DB">
        <w:rPr>
          <w:rFonts w:ascii="Times New Roman" w:eastAsia="Times New Roman" w:hAnsi="Times New Roman"/>
          <w:color w:val="000000" w:themeColor="text1"/>
          <w:sz w:val="24"/>
          <w:szCs w:val="24"/>
        </w:rPr>
        <w:t>p</w:t>
      </w:r>
      <w:r w:rsidRPr="6AF2F77F">
        <w:rPr>
          <w:rFonts w:ascii="Times New Roman" w:eastAsia="Times New Roman" w:hAnsi="Times New Roman"/>
          <w:color w:val="000000" w:themeColor="text1"/>
          <w:sz w:val="24"/>
          <w:szCs w:val="24"/>
        </w:rPr>
        <w:t>rograms</w:t>
      </w:r>
      <w:r w:rsidR="00A238DB">
        <w:rPr>
          <w:rFonts w:ascii="Times New Roman" w:eastAsia="Times New Roman" w:hAnsi="Times New Roman"/>
          <w:color w:val="000000" w:themeColor="text1"/>
          <w:sz w:val="24"/>
          <w:szCs w:val="24"/>
        </w:rPr>
        <w:t>’</w:t>
      </w:r>
      <w:r w:rsidRPr="6AF2F77F">
        <w:rPr>
          <w:rFonts w:ascii="Times New Roman" w:eastAsia="Times New Roman" w:hAnsi="Times New Roman"/>
          <w:color w:val="000000" w:themeColor="text1"/>
          <w:sz w:val="24"/>
          <w:szCs w:val="24"/>
        </w:rPr>
        <w:t xml:space="preserve"> ability to capture savings.  </w:t>
      </w:r>
      <w:r w:rsidR="72DCE868" w:rsidRPr="6AF2F77F">
        <w:rPr>
          <w:rFonts w:ascii="Times New Roman" w:eastAsia="Times New Roman" w:hAnsi="Times New Roman"/>
          <w:color w:val="000000" w:themeColor="text1"/>
          <w:sz w:val="24"/>
          <w:szCs w:val="24"/>
        </w:rPr>
        <w:t>T</w:t>
      </w:r>
      <w:r w:rsidR="6D0C4384" w:rsidRPr="6AF2F77F">
        <w:rPr>
          <w:rFonts w:ascii="Times New Roman" w:eastAsia="Times New Roman" w:hAnsi="Times New Roman"/>
          <w:color w:val="000000" w:themeColor="text1"/>
          <w:sz w:val="24"/>
          <w:szCs w:val="24"/>
        </w:rPr>
        <w:t>o accomplish this</w:t>
      </w:r>
      <w:r w:rsidR="274F222B" w:rsidRPr="6AF2F77F">
        <w:rPr>
          <w:rFonts w:ascii="Times New Roman" w:eastAsia="Times New Roman" w:hAnsi="Times New Roman"/>
          <w:color w:val="000000" w:themeColor="text1"/>
          <w:sz w:val="24"/>
          <w:szCs w:val="24"/>
        </w:rPr>
        <w:t>, SCE request</w:t>
      </w:r>
      <w:r w:rsidR="00260FA6">
        <w:rPr>
          <w:rFonts w:ascii="Times New Roman" w:eastAsia="Times New Roman" w:hAnsi="Times New Roman"/>
          <w:color w:val="000000" w:themeColor="text1"/>
          <w:sz w:val="24"/>
          <w:szCs w:val="24"/>
        </w:rPr>
        <w:t>s</w:t>
      </w:r>
      <w:r w:rsidR="274F222B" w:rsidRPr="6AF2F77F">
        <w:rPr>
          <w:rFonts w:ascii="Times New Roman" w:eastAsia="Times New Roman" w:hAnsi="Times New Roman"/>
          <w:color w:val="000000" w:themeColor="text1"/>
          <w:sz w:val="24"/>
          <w:szCs w:val="24"/>
        </w:rPr>
        <w:t xml:space="preserve"> that </w:t>
      </w:r>
      <w:r w:rsidRPr="6AF2F77F">
        <w:rPr>
          <w:rFonts w:ascii="Times New Roman" w:eastAsia="Times New Roman" w:hAnsi="Times New Roman"/>
          <w:color w:val="000000" w:themeColor="text1"/>
          <w:sz w:val="24"/>
          <w:szCs w:val="24"/>
        </w:rPr>
        <w:t xml:space="preserve">all model inputs reflect </w:t>
      </w:r>
      <w:r w:rsidR="00260FA6">
        <w:rPr>
          <w:rFonts w:ascii="Times New Roman" w:eastAsia="Times New Roman" w:hAnsi="Times New Roman"/>
          <w:color w:val="000000" w:themeColor="text1"/>
          <w:sz w:val="24"/>
          <w:szCs w:val="24"/>
        </w:rPr>
        <w:t xml:space="preserve">the same </w:t>
      </w:r>
      <w:r w:rsidRPr="6AF2F77F">
        <w:rPr>
          <w:rFonts w:ascii="Times New Roman" w:eastAsia="Times New Roman" w:hAnsi="Times New Roman"/>
          <w:color w:val="000000" w:themeColor="text1"/>
          <w:sz w:val="24"/>
          <w:szCs w:val="24"/>
        </w:rPr>
        <w:t xml:space="preserve">inputs </w:t>
      </w:r>
      <w:r w:rsidR="00260FA6">
        <w:rPr>
          <w:rFonts w:ascii="Times New Roman" w:eastAsia="Times New Roman" w:hAnsi="Times New Roman"/>
          <w:color w:val="000000" w:themeColor="text1"/>
          <w:sz w:val="24"/>
          <w:szCs w:val="24"/>
        </w:rPr>
        <w:t xml:space="preserve">that are applied </w:t>
      </w:r>
      <w:r w:rsidRPr="6AF2F77F">
        <w:rPr>
          <w:rFonts w:ascii="Times New Roman" w:eastAsia="Times New Roman" w:hAnsi="Times New Roman"/>
          <w:color w:val="000000" w:themeColor="text1"/>
          <w:sz w:val="24"/>
          <w:szCs w:val="24"/>
        </w:rPr>
        <w:t>into the EE portfolio planning efforts.</w:t>
      </w:r>
      <w:r w:rsidR="12FB3E93" w:rsidRPr="12FB3E93">
        <w:rPr>
          <w:rFonts w:ascii="Times New Roman" w:eastAsia="Times New Roman" w:hAnsi="Times New Roman"/>
          <w:color w:val="000000" w:themeColor="text1"/>
          <w:sz w:val="24"/>
          <w:szCs w:val="24"/>
        </w:rPr>
        <w:t xml:space="preserve"> </w:t>
      </w:r>
    </w:p>
    <w:p w14:paraId="1AF432D5" w14:textId="77777777" w:rsidR="00A75D5D" w:rsidRDefault="00A75D5D" w:rsidP="00A46C57">
      <w:pPr>
        <w:pStyle w:val="ListParagraph"/>
        <w:jc w:val="both"/>
        <w:rPr>
          <w:rFonts w:ascii="Times New Roman" w:hAnsi="Times New Roman"/>
          <w:color w:val="000000" w:themeColor="text1"/>
        </w:rPr>
      </w:pPr>
    </w:p>
    <w:p w14:paraId="254ECFC0" w14:textId="05DE25CC" w:rsidR="00A75D5D" w:rsidRPr="00A46C57" w:rsidRDefault="6AF2F77F" w:rsidP="000E0895">
      <w:pPr>
        <w:pStyle w:val="ListParagraph"/>
        <w:numPr>
          <w:ilvl w:val="0"/>
          <w:numId w:val="17"/>
        </w:numPr>
        <w:tabs>
          <w:tab w:val="left" w:pos="720"/>
        </w:tabs>
        <w:ind w:left="720" w:hanging="810"/>
        <w:rPr>
          <w:rFonts w:ascii="Times New Roman" w:hAnsi="Times New Roman"/>
          <w:color w:val="000000" w:themeColor="text1"/>
          <w:sz w:val="24"/>
          <w:szCs w:val="24"/>
        </w:rPr>
      </w:pPr>
      <w:r w:rsidRPr="000E0895">
        <w:rPr>
          <w:rFonts w:ascii="Times New Roman" w:eastAsiaTheme="minorEastAsia" w:hAnsi="Times New Roman"/>
          <w:b/>
          <w:bCs/>
          <w:color w:val="000000" w:themeColor="text1"/>
          <w:sz w:val="24"/>
          <w:szCs w:val="24"/>
        </w:rPr>
        <w:t xml:space="preserve">SCE recommends calibrating locational savings potential at the </w:t>
      </w:r>
      <w:r w:rsidR="00B75289">
        <w:rPr>
          <w:rFonts w:ascii="Times New Roman" w:eastAsiaTheme="minorEastAsia" w:hAnsi="Times New Roman"/>
          <w:b/>
          <w:bCs/>
          <w:color w:val="000000" w:themeColor="text1"/>
          <w:sz w:val="24"/>
          <w:szCs w:val="24"/>
        </w:rPr>
        <w:t>b</w:t>
      </w:r>
      <w:r w:rsidRPr="00F72CA0">
        <w:rPr>
          <w:rFonts w:ascii="Times New Roman" w:eastAsiaTheme="minorEastAsia" w:hAnsi="Times New Roman"/>
          <w:b/>
          <w:bCs/>
          <w:color w:val="000000" w:themeColor="text1"/>
          <w:sz w:val="24"/>
          <w:szCs w:val="24"/>
        </w:rPr>
        <w:t xml:space="preserve">uilding </w:t>
      </w:r>
      <w:r w:rsidR="00B75289">
        <w:rPr>
          <w:rFonts w:ascii="Times New Roman" w:eastAsiaTheme="minorEastAsia" w:hAnsi="Times New Roman"/>
          <w:b/>
          <w:bCs/>
          <w:color w:val="000000" w:themeColor="text1"/>
          <w:sz w:val="24"/>
          <w:szCs w:val="24"/>
        </w:rPr>
        <w:t>c</w:t>
      </w:r>
      <w:r w:rsidRPr="00F72CA0">
        <w:rPr>
          <w:rFonts w:ascii="Times New Roman" w:eastAsiaTheme="minorEastAsia" w:hAnsi="Times New Roman"/>
          <w:b/>
          <w:bCs/>
          <w:color w:val="000000" w:themeColor="text1"/>
          <w:sz w:val="24"/>
          <w:szCs w:val="24"/>
        </w:rPr>
        <w:t xml:space="preserve">limate </w:t>
      </w:r>
      <w:r w:rsidR="00B75289">
        <w:rPr>
          <w:rFonts w:ascii="Times New Roman" w:eastAsiaTheme="minorEastAsia" w:hAnsi="Times New Roman"/>
          <w:b/>
          <w:bCs/>
          <w:color w:val="000000" w:themeColor="text1"/>
          <w:sz w:val="24"/>
          <w:szCs w:val="24"/>
        </w:rPr>
        <w:t>z</w:t>
      </w:r>
      <w:r w:rsidRPr="00F72CA0">
        <w:rPr>
          <w:rFonts w:ascii="Times New Roman" w:eastAsiaTheme="minorEastAsia" w:hAnsi="Times New Roman"/>
          <w:b/>
          <w:bCs/>
          <w:color w:val="000000" w:themeColor="text1"/>
          <w:sz w:val="24"/>
          <w:szCs w:val="24"/>
        </w:rPr>
        <w:t>one level.</w:t>
      </w:r>
    </w:p>
    <w:p w14:paraId="21540B46" w14:textId="78FE122B" w:rsidR="36D6D8B6" w:rsidRDefault="36D6D8B6" w:rsidP="000E0895">
      <w:pPr>
        <w:ind w:left="1080" w:firstLine="360"/>
        <w:rPr>
          <w:rFonts w:ascii="Times New Roman" w:hAnsi="Times New Roman"/>
          <w:color w:val="000000" w:themeColor="text1"/>
        </w:rPr>
      </w:pPr>
    </w:p>
    <w:p w14:paraId="6AA1E818" w14:textId="0B34DBBA" w:rsidR="00F72CA0" w:rsidRPr="00EA47A3" w:rsidRDefault="6AF2F77F" w:rsidP="00573531">
      <w:pPr>
        <w:spacing w:line="360" w:lineRule="auto"/>
        <w:ind w:left="1080" w:firstLine="360"/>
        <w:rPr>
          <w:rFonts w:ascii="Times New Roman" w:eastAsiaTheme="minorEastAsia" w:hAnsi="Times New Roman"/>
          <w:color w:val="000000" w:themeColor="text1"/>
          <w:sz w:val="24"/>
          <w:szCs w:val="24"/>
        </w:rPr>
      </w:pPr>
      <w:r w:rsidRPr="5C486FF9">
        <w:rPr>
          <w:rFonts w:ascii="Times New Roman" w:eastAsiaTheme="minorEastAsia" w:hAnsi="Times New Roman"/>
          <w:color w:val="000000" w:themeColor="text1"/>
          <w:sz w:val="24"/>
          <w:szCs w:val="24"/>
        </w:rPr>
        <w:t>SCE supports the notion of disaggregating EE potential to the building climate zones</w:t>
      </w:r>
      <w:r w:rsidR="002C136A">
        <w:rPr>
          <w:rFonts w:ascii="Times New Roman" w:eastAsiaTheme="minorEastAsia" w:hAnsi="Times New Roman"/>
          <w:color w:val="000000" w:themeColor="text1"/>
          <w:sz w:val="24"/>
          <w:szCs w:val="24"/>
        </w:rPr>
        <w:t xml:space="preserve">.  To </w:t>
      </w:r>
      <w:r w:rsidR="002C136A" w:rsidRPr="5C486FF9">
        <w:rPr>
          <w:rFonts w:ascii="Times New Roman" w:eastAsiaTheme="minorEastAsia" w:hAnsi="Times New Roman"/>
          <w:color w:val="000000" w:themeColor="text1"/>
          <w:sz w:val="24"/>
          <w:szCs w:val="24"/>
        </w:rPr>
        <w:t>assure disaggregation accuracy</w:t>
      </w:r>
      <w:r w:rsidR="002C136A">
        <w:rPr>
          <w:rFonts w:ascii="Times New Roman" w:eastAsiaTheme="minorEastAsia" w:hAnsi="Times New Roman"/>
          <w:color w:val="000000" w:themeColor="text1"/>
          <w:sz w:val="24"/>
          <w:szCs w:val="24"/>
        </w:rPr>
        <w:t>,</w:t>
      </w:r>
      <w:r w:rsidRPr="5C486FF9">
        <w:rPr>
          <w:rFonts w:ascii="Times New Roman" w:eastAsiaTheme="minorEastAsia" w:hAnsi="Times New Roman"/>
          <w:color w:val="000000" w:themeColor="text1"/>
          <w:sz w:val="24"/>
          <w:szCs w:val="24"/>
        </w:rPr>
        <w:t xml:space="preserve"> </w:t>
      </w:r>
      <w:r w:rsidR="3AE2565D" w:rsidRPr="5DB25383">
        <w:rPr>
          <w:rFonts w:ascii="Times New Roman" w:eastAsiaTheme="minorEastAsia" w:hAnsi="Times New Roman"/>
          <w:color w:val="000000" w:themeColor="text1"/>
          <w:sz w:val="24"/>
          <w:szCs w:val="24"/>
        </w:rPr>
        <w:t xml:space="preserve">the model should be calibrated at the </w:t>
      </w:r>
      <w:r w:rsidRPr="5DB25383">
        <w:rPr>
          <w:rFonts w:ascii="Times New Roman" w:eastAsiaTheme="minorEastAsia" w:hAnsi="Times New Roman"/>
          <w:color w:val="000000" w:themeColor="text1"/>
          <w:sz w:val="24"/>
          <w:szCs w:val="24"/>
        </w:rPr>
        <w:t xml:space="preserve">climate </w:t>
      </w:r>
      <w:r w:rsidRPr="5C486FF9">
        <w:rPr>
          <w:rFonts w:ascii="Times New Roman" w:eastAsiaTheme="minorEastAsia" w:hAnsi="Times New Roman"/>
          <w:color w:val="000000" w:themeColor="text1"/>
          <w:sz w:val="24"/>
          <w:szCs w:val="24"/>
        </w:rPr>
        <w:t xml:space="preserve">zone </w:t>
      </w:r>
      <w:r w:rsidR="787F5E20" w:rsidRPr="5DB25383">
        <w:rPr>
          <w:rFonts w:ascii="Times New Roman" w:eastAsiaTheme="minorEastAsia" w:hAnsi="Times New Roman"/>
          <w:color w:val="000000" w:themeColor="text1"/>
          <w:sz w:val="24"/>
          <w:szCs w:val="24"/>
        </w:rPr>
        <w:t>level.</w:t>
      </w:r>
      <w:r w:rsidRPr="5C486FF9">
        <w:rPr>
          <w:rFonts w:ascii="Times New Roman" w:eastAsiaTheme="minorEastAsia" w:hAnsi="Times New Roman"/>
          <w:color w:val="000000" w:themeColor="text1"/>
          <w:sz w:val="24"/>
          <w:szCs w:val="24"/>
        </w:rPr>
        <w:t xml:space="preserve">  Without calibrating the model at the climate zones, ED risks suppling a climate zone EE savings </w:t>
      </w:r>
      <w:r w:rsidR="009B1794" w:rsidRPr="5C486FF9">
        <w:rPr>
          <w:rFonts w:ascii="Times New Roman" w:eastAsiaTheme="minorEastAsia" w:hAnsi="Times New Roman"/>
          <w:color w:val="000000" w:themeColor="text1"/>
          <w:sz w:val="24"/>
          <w:szCs w:val="24"/>
        </w:rPr>
        <w:t xml:space="preserve">values </w:t>
      </w:r>
      <w:r w:rsidRPr="00EA47A3">
        <w:rPr>
          <w:rFonts w:ascii="Times New Roman" w:eastAsiaTheme="minorEastAsia" w:hAnsi="Times New Roman"/>
          <w:color w:val="000000" w:themeColor="text1"/>
          <w:sz w:val="24"/>
          <w:szCs w:val="24"/>
        </w:rPr>
        <w:t xml:space="preserve">that </w:t>
      </w:r>
      <w:r w:rsidR="009B1794" w:rsidRPr="00EA47A3">
        <w:rPr>
          <w:rFonts w:ascii="Times New Roman" w:eastAsiaTheme="minorEastAsia" w:hAnsi="Times New Roman"/>
          <w:color w:val="000000" w:themeColor="text1"/>
          <w:sz w:val="24"/>
          <w:szCs w:val="24"/>
        </w:rPr>
        <w:t>lack</w:t>
      </w:r>
      <w:r w:rsidRPr="004255C0">
        <w:rPr>
          <w:rFonts w:ascii="Times New Roman" w:eastAsiaTheme="minorEastAsia" w:hAnsi="Times New Roman"/>
          <w:color w:val="000000" w:themeColor="text1"/>
          <w:sz w:val="24"/>
          <w:szCs w:val="24"/>
        </w:rPr>
        <w:t xml:space="preserve"> data to support the</w:t>
      </w:r>
      <w:r w:rsidR="009B1794" w:rsidRPr="00EA47A3">
        <w:rPr>
          <w:rFonts w:ascii="Times New Roman" w:eastAsiaTheme="minorEastAsia" w:hAnsi="Times New Roman"/>
          <w:color w:val="000000" w:themeColor="text1"/>
          <w:sz w:val="24"/>
          <w:szCs w:val="24"/>
        </w:rPr>
        <w:t>ir</w:t>
      </w:r>
      <w:r w:rsidRPr="00EA47A3">
        <w:rPr>
          <w:rFonts w:ascii="Times New Roman" w:eastAsiaTheme="minorEastAsia" w:hAnsi="Times New Roman"/>
          <w:color w:val="000000" w:themeColor="text1"/>
          <w:sz w:val="24"/>
          <w:szCs w:val="24"/>
        </w:rPr>
        <w:t xml:space="preserve"> accuracy. </w:t>
      </w:r>
    </w:p>
    <w:p w14:paraId="2C76C08F" w14:textId="271AC683" w:rsidR="12FB3E93" w:rsidRPr="00EA47A3" w:rsidRDefault="12FB3E93" w:rsidP="000E0895">
      <w:pPr>
        <w:spacing w:line="360" w:lineRule="auto"/>
        <w:ind w:left="1080" w:firstLine="360"/>
        <w:rPr>
          <w:rFonts w:ascii="Times New Roman" w:eastAsiaTheme="minorEastAsia" w:hAnsi="Times New Roman"/>
          <w:color w:val="000000" w:themeColor="text1"/>
          <w:sz w:val="24"/>
          <w:szCs w:val="24"/>
        </w:rPr>
      </w:pPr>
    </w:p>
    <w:p w14:paraId="0A6C4BC9" w14:textId="555EAD3E" w:rsidR="00CA30F1" w:rsidRPr="00EA47A3" w:rsidRDefault="6AF2F77F" w:rsidP="000E0895">
      <w:pPr>
        <w:pStyle w:val="ListParagraph"/>
        <w:numPr>
          <w:ilvl w:val="0"/>
          <w:numId w:val="17"/>
        </w:numPr>
        <w:tabs>
          <w:tab w:val="left" w:pos="720"/>
        </w:tabs>
        <w:ind w:left="720"/>
        <w:jc w:val="both"/>
        <w:rPr>
          <w:rFonts w:ascii="Times New Roman" w:eastAsiaTheme="minorEastAsia" w:hAnsi="Times New Roman"/>
          <w:b/>
          <w:bCs/>
          <w:color w:val="000000" w:themeColor="text1"/>
          <w:sz w:val="24"/>
          <w:szCs w:val="24"/>
        </w:rPr>
      </w:pPr>
      <w:r w:rsidRPr="00EA47A3">
        <w:rPr>
          <w:rFonts w:ascii="Times New Roman" w:eastAsiaTheme="minorEastAsia" w:hAnsi="Times New Roman"/>
          <w:b/>
          <w:bCs/>
          <w:color w:val="000000" w:themeColor="text1"/>
          <w:sz w:val="24"/>
          <w:szCs w:val="24"/>
        </w:rPr>
        <w:t xml:space="preserve">SCE </w:t>
      </w:r>
      <w:r w:rsidR="005317BA">
        <w:rPr>
          <w:rFonts w:ascii="Times New Roman" w:eastAsiaTheme="minorEastAsia" w:hAnsi="Times New Roman"/>
          <w:b/>
          <w:bCs/>
          <w:color w:val="000000" w:themeColor="text1"/>
          <w:sz w:val="24"/>
          <w:szCs w:val="24"/>
        </w:rPr>
        <w:t>recommendations</w:t>
      </w:r>
      <w:r w:rsidR="1C30986C" w:rsidRPr="00EA47A3">
        <w:rPr>
          <w:rFonts w:ascii="Times New Roman" w:eastAsiaTheme="minorEastAsia" w:hAnsi="Times New Roman"/>
          <w:b/>
          <w:bCs/>
          <w:color w:val="000000" w:themeColor="text1"/>
          <w:sz w:val="24"/>
          <w:szCs w:val="24"/>
        </w:rPr>
        <w:t xml:space="preserve"> for</w:t>
      </w:r>
      <w:r w:rsidR="00A54B35" w:rsidRPr="00EA47A3">
        <w:rPr>
          <w:rFonts w:ascii="Times New Roman" w:eastAsiaTheme="minorEastAsia" w:hAnsi="Times New Roman"/>
          <w:b/>
          <w:bCs/>
          <w:color w:val="000000" w:themeColor="text1"/>
          <w:sz w:val="24"/>
          <w:szCs w:val="24"/>
        </w:rPr>
        <w:t xml:space="preserve"> </w:t>
      </w:r>
      <w:r w:rsidRPr="00EA47A3">
        <w:rPr>
          <w:rFonts w:ascii="Times New Roman" w:eastAsiaTheme="minorEastAsia" w:hAnsi="Times New Roman"/>
          <w:b/>
          <w:bCs/>
          <w:color w:val="000000" w:themeColor="text1"/>
          <w:sz w:val="24"/>
          <w:szCs w:val="24"/>
        </w:rPr>
        <w:t>disaggregating potential across Renewable Energy Networks (RENs) and Community Choice Aggregators (CCAs)</w:t>
      </w:r>
      <w:r w:rsidR="00A522EC">
        <w:rPr>
          <w:rFonts w:ascii="Times New Roman" w:eastAsiaTheme="minorEastAsia" w:hAnsi="Times New Roman"/>
          <w:b/>
          <w:bCs/>
          <w:color w:val="000000" w:themeColor="text1"/>
          <w:sz w:val="24"/>
          <w:szCs w:val="24"/>
        </w:rPr>
        <w:t xml:space="preserve"> to ensure </w:t>
      </w:r>
      <w:r w:rsidR="0047155F">
        <w:rPr>
          <w:rFonts w:ascii="Times New Roman" w:eastAsiaTheme="minorEastAsia" w:hAnsi="Times New Roman"/>
          <w:b/>
          <w:bCs/>
          <w:color w:val="000000" w:themeColor="text1"/>
          <w:sz w:val="24"/>
          <w:szCs w:val="24"/>
        </w:rPr>
        <w:t xml:space="preserve">equity and </w:t>
      </w:r>
      <w:r w:rsidR="00A522EC">
        <w:rPr>
          <w:rFonts w:ascii="Times New Roman" w:eastAsiaTheme="minorEastAsia" w:hAnsi="Times New Roman"/>
          <w:b/>
          <w:bCs/>
          <w:color w:val="000000" w:themeColor="text1"/>
          <w:sz w:val="24"/>
          <w:szCs w:val="24"/>
        </w:rPr>
        <w:t>relia</w:t>
      </w:r>
      <w:r w:rsidR="005317BA">
        <w:rPr>
          <w:rFonts w:ascii="Times New Roman" w:eastAsiaTheme="minorEastAsia" w:hAnsi="Times New Roman"/>
          <w:b/>
          <w:bCs/>
          <w:color w:val="000000" w:themeColor="text1"/>
          <w:sz w:val="24"/>
          <w:szCs w:val="24"/>
        </w:rPr>
        <w:t>ble energy savings aligned with the</w:t>
      </w:r>
      <w:r w:rsidR="0047155F">
        <w:rPr>
          <w:rFonts w:ascii="Times New Roman" w:eastAsiaTheme="minorEastAsia" w:hAnsi="Times New Roman"/>
          <w:b/>
          <w:bCs/>
          <w:color w:val="000000" w:themeColor="text1"/>
          <w:sz w:val="24"/>
          <w:szCs w:val="24"/>
        </w:rPr>
        <w:t xml:space="preserve"> ability to capture savings</w:t>
      </w:r>
      <w:r w:rsidRPr="00EA47A3">
        <w:rPr>
          <w:rFonts w:ascii="Times New Roman" w:eastAsiaTheme="minorEastAsia" w:hAnsi="Times New Roman"/>
          <w:b/>
          <w:bCs/>
          <w:color w:val="000000" w:themeColor="text1"/>
          <w:sz w:val="24"/>
          <w:szCs w:val="24"/>
        </w:rPr>
        <w:t>.</w:t>
      </w:r>
      <w:r w:rsidR="00DD5396" w:rsidRPr="00EA47A3">
        <w:rPr>
          <w:rFonts w:ascii="Times New Roman" w:eastAsiaTheme="minorEastAsia" w:hAnsi="Times New Roman"/>
          <w:b/>
          <w:bCs/>
          <w:color w:val="000000" w:themeColor="text1"/>
          <w:sz w:val="24"/>
          <w:szCs w:val="24"/>
        </w:rPr>
        <w:t xml:space="preserve"> </w:t>
      </w:r>
    </w:p>
    <w:p w14:paraId="0196DD5C" w14:textId="4312D54E" w:rsidR="7661F04F" w:rsidRPr="00AC7C4E" w:rsidRDefault="7661F04F" w:rsidP="00F72CA0">
      <w:pPr>
        <w:ind w:left="1080" w:firstLine="720"/>
        <w:jc w:val="both"/>
        <w:rPr>
          <w:rFonts w:ascii="Times New Roman" w:hAnsi="Times New Roman"/>
          <w:sz w:val="24"/>
          <w:szCs w:val="24"/>
        </w:rPr>
      </w:pPr>
    </w:p>
    <w:p w14:paraId="5672B479" w14:textId="44E98CC3" w:rsidR="735EDB87" w:rsidRPr="00AC7C4E" w:rsidDel="6AB4E9A4" w:rsidRDefault="66E40240" w:rsidP="00573531">
      <w:pPr>
        <w:spacing w:line="360" w:lineRule="auto"/>
        <w:ind w:left="1080" w:firstLine="720"/>
        <w:jc w:val="both"/>
        <w:rPr>
          <w:rFonts w:ascii="Times New Roman" w:eastAsiaTheme="minorEastAsia" w:hAnsi="Times New Roman"/>
          <w:sz w:val="24"/>
          <w:szCs w:val="24"/>
        </w:rPr>
      </w:pPr>
      <w:r w:rsidRPr="00AC7C4E">
        <w:rPr>
          <w:rFonts w:ascii="Times New Roman" w:eastAsiaTheme="minorEastAsia" w:hAnsi="Times New Roman"/>
          <w:sz w:val="24"/>
          <w:szCs w:val="24"/>
        </w:rPr>
        <w:t>SCE recogni</w:t>
      </w:r>
      <w:r w:rsidR="1C30986C" w:rsidRPr="00AC7C4E">
        <w:rPr>
          <w:rFonts w:ascii="Times New Roman" w:eastAsiaTheme="minorEastAsia" w:hAnsi="Times New Roman"/>
          <w:sz w:val="24"/>
          <w:szCs w:val="24"/>
        </w:rPr>
        <w:t>ze</w:t>
      </w:r>
      <w:r w:rsidR="128E7349" w:rsidRPr="00AC7C4E">
        <w:rPr>
          <w:rFonts w:ascii="Times New Roman" w:eastAsiaTheme="minorEastAsia" w:hAnsi="Times New Roman"/>
          <w:sz w:val="24"/>
          <w:szCs w:val="24"/>
        </w:rPr>
        <w:t>s</w:t>
      </w:r>
      <w:r w:rsidR="1C30986C" w:rsidRPr="00AC7C4E">
        <w:rPr>
          <w:rFonts w:ascii="Times New Roman" w:eastAsiaTheme="minorEastAsia" w:hAnsi="Times New Roman"/>
          <w:sz w:val="24"/>
          <w:szCs w:val="24"/>
        </w:rPr>
        <w:t xml:space="preserve"> the complexity </w:t>
      </w:r>
      <w:r w:rsidR="128E7349" w:rsidRPr="00AC7C4E">
        <w:rPr>
          <w:rFonts w:ascii="Times New Roman" w:eastAsiaTheme="minorEastAsia" w:hAnsi="Times New Roman"/>
          <w:sz w:val="24"/>
          <w:szCs w:val="24"/>
        </w:rPr>
        <w:t xml:space="preserve">of addressing </w:t>
      </w:r>
      <w:r w:rsidR="5E71E8C1" w:rsidRPr="00AC7C4E">
        <w:rPr>
          <w:rFonts w:ascii="Times New Roman" w:eastAsiaTheme="minorEastAsia" w:hAnsi="Times New Roman"/>
          <w:sz w:val="24"/>
          <w:szCs w:val="24"/>
        </w:rPr>
        <w:t>disaggregation</w:t>
      </w:r>
      <w:r w:rsidR="128E7349" w:rsidRPr="00AC7C4E">
        <w:rPr>
          <w:rFonts w:ascii="Times New Roman" w:eastAsiaTheme="minorEastAsia" w:hAnsi="Times New Roman"/>
          <w:sz w:val="24"/>
          <w:szCs w:val="24"/>
        </w:rPr>
        <w:t xml:space="preserve"> </w:t>
      </w:r>
      <w:r w:rsidR="4683D29A" w:rsidRPr="00AC7C4E">
        <w:rPr>
          <w:rFonts w:ascii="Times New Roman" w:eastAsiaTheme="minorEastAsia" w:hAnsi="Times New Roman"/>
          <w:sz w:val="24"/>
          <w:szCs w:val="24"/>
        </w:rPr>
        <w:t>of potential for</w:t>
      </w:r>
      <w:r w:rsidR="128E7349" w:rsidRPr="00AC7C4E">
        <w:rPr>
          <w:rFonts w:ascii="Times New Roman" w:eastAsiaTheme="minorEastAsia" w:hAnsi="Times New Roman"/>
          <w:sz w:val="24"/>
          <w:szCs w:val="24"/>
        </w:rPr>
        <w:t xml:space="preserve"> the REN</w:t>
      </w:r>
      <w:r w:rsidR="4683D29A" w:rsidRPr="00AC7C4E">
        <w:rPr>
          <w:rFonts w:ascii="Times New Roman" w:eastAsiaTheme="minorEastAsia" w:hAnsi="Times New Roman"/>
          <w:sz w:val="24"/>
          <w:szCs w:val="24"/>
        </w:rPr>
        <w:t>s</w:t>
      </w:r>
      <w:r w:rsidR="128E7349" w:rsidRPr="00AC7C4E">
        <w:rPr>
          <w:rFonts w:ascii="Times New Roman" w:eastAsiaTheme="minorEastAsia" w:hAnsi="Times New Roman"/>
          <w:sz w:val="24"/>
          <w:szCs w:val="24"/>
        </w:rPr>
        <w:t xml:space="preserve"> an</w:t>
      </w:r>
      <w:r w:rsidR="017238F0" w:rsidRPr="00AC7C4E">
        <w:rPr>
          <w:rFonts w:ascii="Times New Roman" w:eastAsiaTheme="minorEastAsia" w:hAnsi="Times New Roman"/>
          <w:sz w:val="24"/>
          <w:szCs w:val="24"/>
        </w:rPr>
        <w:t>d CCA</w:t>
      </w:r>
      <w:r w:rsidR="4683D29A" w:rsidRPr="00AC7C4E">
        <w:rPr>
          <w:rFonts w:ascii="Times New Roman" w:eastAsiaTheme="minorEastAsia" w:hAnsi="Times New Roman"/>
          <w:sz w:val="24"/>
          <w:szCs w:val="24"/>
        </w:rPr>
        <w:t>s</w:t>
      </w:r>
      <w:r w:rsidR="017238F0" w:rsidRPr="00AC7C4E">
        <w:rPr>
          <w:rFonts w:ascii="Times New Roman" w:eastAsiaTheme="minorEastAsia" w:hAnsi="Times New Roman"/>
          <w:sz w:val="24"/>
          <w:szCs w:val="24"/>
        </w:rPr>
        <w:t xml:space="preserve">. </w:t>
      </w:r>
      <w:r w:rsidR="734FEA0B" w:rsidRPr="00AC7C4E">
        <w:rPr>
          <w:rFonts w:ascii="Times New Roman" w:eastAsiaTheme="minorEastAsia" w:hAnsi="Times New Roman"/>
          <w:sz w:val="24"/>
          <w:szCs w:val="24"/>
        </w:rPr>
        <w:t>Current</w:t>
      </w:r>
      <w:r w:rsidR="05D5BB32" w:rsidRPr="00AC7C4E">
        <w:rPr>
          <w:rFonts w:ascii="Times New Roman" w:eastAsiaTheme="minorEastAsia" w:hAnsi="Times New Roman"/>
          <w:sz w:val="24"/>
          <w:szCs w:val="24"/>
        </w:rPr>
        <w:t>ly, C</w:t>
      </w:r>
      <w:r w:rsidR="734FEA0B" w:rsidRPr="00AC7C4E">
        <w:rPr>
          <w:rFonts w:ascii="Times New Roman" w:eastAsiaTheme="minorEastAsia" w:hAnsi="Times New Roman"/>
          <w:sz w:val="24"/>
          <w:szCs w:val="24"/>
        </w:rPr>
        <w:t xml:space="preserve">CA and REN </w:t>
      </w:r>
      <w:r w:rsidR="3BCEE4A4" w:rsidRPr="00AC7C4E">
        <w:rPr>
          <w:rFonts w:ascii="Times New Roman" w:eastAsiaTheme="minorEastAsia" w:hAnsi="Times New Roman"/>
          <w:sz w:val="24"/>
          <w:szCs w:val="24"/>
        </w:rPr>
        <w:t>offe</w:t>
      </w:r>
      <w:r w:rsidR="734FEA0B" w:rsidRPr="00AC7C4E">
        <w:rPr>
          <w:rFonts w:ascii="Times New Roman" w:eastAsiaTheme="minorEastAsia" w:hAnsi="Times New Roman"/>
          <w:sz w:val="24"/>
          <w:szCs w:val="24"/>
        </w:rPr>
        <w:t>r</w:t>
      </w:r>
      <w:r w:rsidR="3BCEE4A4" w:rsidRPr="00AC7C4E">
        <w:rPr>
          <w:rFonts w:ascii="Times New Roman" w:eastAsiaTheme="minorEastAsia" w:hAnsi="Times New Roman"/>
          <w:sz w:val="24"/>
          <w:szCs w:val="24"/>
        </w:rPr>
        <w:t xml:space="preserve">ings </w:t>
      </w:r>
      <w:r w:rsidR="6518F9FA" w:rsidRPr="00AC7C4E">
        <w:rPr>
          <w:rFonts w:ascii="Times New Roman" w:eastAsiaTheme="minorEastAsia" w:hAnsi="Times New Roman"/>
          <w:sz w:val="24"/>
          <w:szCs w:val="24"/>
        </w:rPr>
        <w:t xml:space="preserve">are </w:t>
      </w:r>
      <w:r w:rsidR="05D5BB32" w:rsidRPr="00AC7C4E">
        <w:rPr>
          <w:rFonts w:ascii="Times New Roman" w:eastAsiaTheme="minorEastAsia" w:hAnsi="Times New Roman"/>
          <w:sz w:val="24"/>
          <w:szCs w:val="24"/>
        </w:rPr>
        <w:t xml:space="preserve">available </w:t>
      </w:r>
      <w:r w:rsidR="56E7E5AD" w:rsidRPr="00AC7C4E">
        <w:rPr>
          <w:rFonts w:ascii="Times New Roman" w:eastAsiaTheme="minorEastAsia" w:hAnsi="Times New Roman"/>
          <w:sz w:val="24"/>
          <w:szCs w:val="24"/>
        </w:rPr>
        <w:t>in</w:t>
      </w:r>
      <w:r w:rsidR="6518F9FA" w:rsidRPr="00AC7C4E">
        <w:rPr>
          <w:rFonts w:ascii="Times New Roman" w:eastAsiaTheme="minorEastAsia" w:hAnsi="Times New Roman"/>
          <w:sz w:val="24"/>
          <w:szCs w:val="24"/>
        </w:rPr>
        <w:t xml:space="preserve"> overlapping</w:t>
      </w:r>
      <w:r w:rsidR="05D5BB32" w:rsidRPr="00AC7C4E">
        <w:rPr>
          <w:rFonts w:ascii="Times New Roman" w:eastAsiaTheme="minorEastAsia" w:hAnsi="Times New Roman"/>
          <w:sz w:val="24"/>
          <w:szCs w:val="24"/>
        </w:rPr>
        <w:t xml:space="preserve"> </w:t>
      </w:r>
      <w:r w:rsidR="6518F9FA" w:rsidRPr="00AC7C4E">
        <w:rPr>
          <w:rFonts w:ascii="Times New Roman" w:eastAsiaTheme="minorEastAsia" w:hAnsi="Times New Roman"/>
          <w:sz w:val="24"/>
          <w:szCs w:val="24"/>
        </w:rPr>
        <w:t>service territor</w:t>
      </w:r>
      <w:r w:rsidR="56E7E5AD" w:rsidRPr="00AC7C4E">
        <w:rPr>
          <w:rFonts w:ascii="Times New Roman" w:eastAsiaTheme="minorEastAsia" w:hAnsi="Times New Roman"/>
          <w:sz w:val="24"/>
          <w:szCs w:val="24"/>
        </w:rPr>
        <w:t>ies with SCE</w:t>
      </w:r>
      <w:r w:rsidR="735EDB87" w:rsidRPr="00B75289">
        <w:rPr>
          <w:rFonts w:eastAsiaTheme="minorEastAsia"/>
          <w:vertAlign w:val="superscript"/>
        </w:rPr>
        <w:footnoteReference w:id="3"/>
      </w:r>
      <w:r w:rsidR="56E7E5AD" w:rsidRPr="00AC7C4E">
        <w:rPr>
          <w:rFonts w:ascii="Times New Roman" w:eastAsiaTheme="minorEastAsia" w:hAnsi="Times New Roman"/>
          <w:sz w:val="24"/>
          <w:szCs w:val="24"/>
        </w:rPr>
        <w:t xml:space="preserve">. </w:t>
      </w:r>
      <w:r w:rsidR="002C136A" w:rsidRPr="00B75289">
        <w:rPr>
          <w:rFonts w:ascii="Times New Roman" w:eastAsiaTheme="minorEastAsia" w:hAnsi="Times New Roman"/>
          <w:sz w:val="24"/>
          <w:szCs w:val="24"/>
        </w:rPr>
        <w:t>T</w:t>
      </w:r>
      <w:r w:rsidR="6AB4E9A4" w:rsidRPr="00B75289">
        <w:rPr>
          <w:rFonts w:ascii="Times New Roman" w:eastAsiaTheme="minorEastAsia" w:hAnsi="Times New Roman"/>
          <w:sz w:val="24"/>
          <w:szCs w:val="24"/>
        </w:rPr>
        <w:t xml:space="preserve">he </w:t>
      </w:r>
      <w:r w:rsidR="6AB4E9A4" w:rsidRPr="00AC7C4E">
        <w:rPr>
          <w:rFonts w:ascii="Times New Roman" w:eastAsiaTheme="minorEastAsia" w:hAnsi="Times New Roman"/>
          <w:sz w:val="24"/>
          <w:szCs w:val="24"/>
        </w:rPr>
        <w:t xml:space="preserve">primary focus for this task should </w:t>
      </w:r>
      <w:r w:rsidR="722B15F9" w:rsidRPr="00AC7C4E">
        <w:rPr>
          <w:rFonts w:ascii="Times New Roman" w:eastAsiaTheme="minorEastAsia" w:hAnsi="Times New Roman"/>
          <w:sz w:val="24"/>
          <w:szCs w:val="24"/>
        </w:rPr>
        <w:t xml:space="preserve">be </w:t>
      </w:r>
      <w:r w:rsidR="6AB4E9A4" w:rsidRPr="00AC7C4E">
        <w:rPr>
          <w:rFonts w:ascii="Times New Roman" w:eastAsiaTheme="minorEastAsia" w:hAnsi="Times New Roman"/>
          <w:sz w:val="24"/>
          <w:szCs w:val="24"/>
        </w:rPr>
        <w:t xml:space="preserve">on the avoidance of double counting, </w:t>
      </w:r>
      <w:r w:rsidR="5A5EF4D2" w:rsidRPr="00AC7C4E">
        <w:rPr>
          <w:rFonts w:ascii="Times New Roman" w:eastAsiaTheme="minorEastAsia" w:hAnsi="Times New Roman"/>
          <w:sz w:val="24"/>
          <w:szCs w:val="24"/>
        </w:rPr>
        <w:t>recognition of</w:t>
      </w:r>
      <w:r w:rsidR="6AB4E9A4" w:rsidRPr="00AC7C4E">
        <w:rPr>
          <w:rFonts w:ascii="Times New Roman" w:eastAsiaTheme="minorEastAsia" w:hAnsi="Times New Roman"/>
          <w:sz w:val="24"/>
          <w:szCs w:val="24"/>
        </w:rPr>
        <w:t xml:space="preserve"> past performance</w:t>
      </w:r>
      <w:r w:rsidR="002C136A" w:rsidRPr="00AC7C4E">
        <w:rPr>
          <w:rFonts w:ascii="Times New Roman" w:eastAsiaTheme="minorEastAsia" w:hAnsi="Times New Roman"/>
          <w:sz w:val="24"/>
          <w:szCs w:val="24"/>
        </w:rPr>
        <w:t>,</w:t>
      </w:r>
      <w:r w:rsidR="6AB4E9A4" w:rsidRPr="00AC7C4E">
        <w:rPr>
          <w:rFonts w:ascii="Times New Roman" w:eastAsiaTheme="minorEastAsia" w:hAnsi="Times New Roman"/>
          <w:sz w:val="24"/>
          <w:szCs w:val="24"/>
        </w:rPr>
        <w:t xml:space="preserve"> </w:t>
      </w:r>
      <w:r w:rsidR="5A5EF4D2" w:rsidRPr="00AC7C4E">
        <w:rPr>
          <w:rFonts w:ascii="Times New Roman" w:eastAsiaTheme="minorEastAsia" w:hAnsi="Times New Roman"/>
          <w:sz w:val="24"/>
          <w:szCs w:val="24"/>
        </w:rPr>
        <w:t>and</w:t>
      </w:r>
      <w:r w:rsidR="6AB4E9A4" w:rsidRPr="00AC7C4E">
        <w:rPr>
          <w:rFonts w:ascii="Times New Roman" w:eastAsiaTheme="minorEastAsia" w:hAnsi="Times New Roman"/>
          <w:sz w:val="24"/>
          <w:szCs w:val="24"/>
        </w:rPr>
        <w:t xml:space="preserve"> ensuring reliable and accurate saving estimates. </w:t>
      </w:r>
    </w:p>
    <w:p w14:paraId="5E8F318E" w14:textId="6A5CEA58" w:rsidR="002C136A" w:rsidRPr="00AC7C4E" w:rsidRDefault="30F1DB48" w:rsidP="00F72CA0">
      <w:pPr>
        <w:spacing w:line="360" w:lineRule="auto"/>
        <w:ind w:left="1080" w:firstLine="720"/>
        <w:jc w:val="both"/>
        <w:rPr>
          <w:rFonts w:ascii="Times New Roman" w:eastAsiaTheme="minorEastAsia" w:hAnsi="Times New Roman"/>
          <w:sz w:val="24"/>
          <w:szCs w:val="24"/>
        </w:rPr>
      </w:pPr>
      <w:r w:rsidRPr="00AC7C4E">
        <w:rPr>
          <w:rFonts w:ascii="Times New Roman" w:eastAsiaTheme="minorEastAsia" w:hAnsi="Times New Roman"/>
          <w:sz w:val="24"/>
          <w:szCs w:val="24"/>
        </w:rPr>
        <w:t xml:space="preserve">Historically, </w:t>
      </w:r>
      <w:r w:rsidR="722B15F9" w:rsidRPr="00AC7C4E">
        <w:rPr>
          <w:rFonts w:ascii="Times New Roman" w:eastAsiaTheme="minorEastAsia" w:hAnsi="Times New Roman"/>
          <w:sz w:val="24"/>
          <w:szCs w:val="24"/>
        </w:rPr>
        <w:t xml:space="preserve">REN offerings in SCE’s territory </w:t>
      </w:r>
      <w:r w:rsidR="002C136A" w:rsidRPr="00AC7C4E">
        <w:rPr>
          <w:rFonts w:ascii="Times New Roman" w:eastAsiaTheme="minorEastAsia" w:hAnsi="Times New Roman"/>
          <w:sz w:val="24"/>
          <w:szCs w:val="24"/>
        </w:rPr>
        <w:t xml:space="preserve">have been </w:t>
      </w:r>
      <w:r w:rsidR="722B15F9" w:rsidRPr="00AC7C4E">
        <w:rPr>
          <w:rFonts w:ascii="Times New Roman" w:eastAsiaTheme="minorEastAsia" w:hAnsi="Times New Roman"/>
          <w:sz w:val="24"/>
          <w:szCs w:val="24"/>
        </w:rPr>
        <w:t>largely s</w:t>
      </w:r>
      <w:r w:rsidR="77ED0BE2" w:rsidRPr="00AC7C4E">
        <w:rPr>
          <w:rFonts w:ascii="Times New Roman" w:eastAsiaTheme="minorEastAsia" w:hAnsi="Times New Roman"/>
          <w:sz w:val="24"/>
          <w:szCs w:val="24"/>
        </w:rPr>
        <w:t xml:space="preserve">upplemental activities to the existing </w:t>
      </w:r>
      <w:r w:rsidR="002C136A" w:rsidRPr="00AC7C4E">
        <w:rPr>
          <w:rFonts w:ascii="Times New Roman" w:eastAsiaTheme="minorEastAsia" w:hAnsi="Times New Roman"/>
          <w:sz w:val="24"/>
          <w:szCs w:val="24"/>
        </w:rPr>
        <w:t xml:space="preserve">SCE </w:t>
      </w:r>
      <w:r w:rsidRPr="00AC7C4E">
        <w:rPr>
          <w:rFonts w:ascii="Times New Roman" w:eastAsiaTheme="minorEastAsia" w:hAnsi="Times New Roman"/>
          <w:sz w:val="24"/>
          <w:szCs w:val="24"/>
        </w:rPr>
        <w:t xml:space="preserve">portfolio </w:t>
      </w:r>
      <w:r w:rsidR="64F8CFC2" w:rsidRPr="00AC7C4E">
        <w:rPr>
          <w:rFonts w:ascii="Times New Roman" w:eastAsiaTheme="minorEastAsia" w:hAnsi="Times New Roman"/>
          <w:sz w:val="24"/>
          <w:szCs w:val="24"/>
        </w:rPr>
        <w:t>and a</w:t>
      </w:r>
      <w:r w:rsidRPr="00AC7C4E">
        <w:rPr>
          <w:rFonts w:ascii="Times New Roman" w:eastAsiaTheme="minorEastAsia" w:hAnsi="Times New Roman"/>
          <w:sz w:val="24"/>
          <w:szCs w:val="24"/>
        </w:rPr>
        <w:t xml:space="preserve">re </w:t>
      </w:r>
      <w:r w:rsidR="002C136A" w:rsidRPr="00AC7C4E">
        <w:rPr>
          <w:rFonts w:ascii="Times New Roman" w:eastAsiaTheme="minorEastAsia" w:hAnsi="Times New Roman"/>
          <w:sz w:val="24"/>
          <w:szCs w:val="24"/>
        </w:rPr>
        <w:t xml:space="preserve">included in </w:t>
      </w:r>
      <w:r w:rsidR="64F8CFC2" w:rsidRPr="00AC7C4E">
        <w:rPr>
          <w:rFonts w:ascii="Times New Roman" w:eastAsiaTheme="minorEastAsia" w:hAnsi="Times New Roman"/>
          <w:sz w:val="24"/>
          <w:szCs w:val="24"/>
        </w:rPr>
        <w:t>SCE</w:t>
      </w:r>
      <w:r w:rsidR="002C136A" w:rsidRPr="00AC7C4E">
        <w:rPr>
          <w:rFonts w:ascii="Times New Roman" w:eastAsiaTheme="minorEastAsia" w:hAnsi="Times New Roman"/>
          <w:sz w:val="24"/>
          <w:szCs w:val="24"/>
        </w:rPr>
        <w:t>’s goal performance</w:t>
      </w:r>
      <w:r w:rsidR="7CDB8895" w:rsidRPr="00AC7C4E">
        <w:rPr>
          <w:rFonts w:ascii="Times New Roman" w:eastAsiaTheme="minorEastAsia" w:hAnsi="Times New Roman"/>
          <w:sz w:val="24"/>
          <w:szCs w:val="24"/>
        </w:rPr>
        <w:t>, including their resource programs</w:t>
      </w:r>
      <w:r w:rsidR="64F8CFC2" w:rsidRPr="00AC7C4E">
        <w:rPr>
          <w:rFonts w:ascii="Times New Roman" w:eastAsiaTheme="minorEastAsia" w:hAnsi="Times New Roman"/>
          <w:sz w:val="24"/>
          <w:szCs w:val="24"/>
        </w:rPr>
        <w:t xml:space="preserve">. </w:t>
      </w:r>
      <w:r w:rsidR="7CDB8895" w:rsidRPr="00AC7C4E">
        <w:rPr>
          <w:rFonts w:ascii="Times New Roman" w:eastAsiaTheme="minorEastAsia" w:hAnsi="Times New Roman"/>
          <w:sz w:val="24"/>
          <w:szCs w:val="24"/>
        </w:rPr>
        <w:t xml:space="preserve">With REN’s </w:t>
      </w:r>
      <w:r w:rsidR="166AEA9B" w:rsidRPr="00AC7C4E">
        <w:rPr>
          <w:rFonts w:ascii="Times New Roman" w:eastAsiaTheme="minorEastAsia" w:hAnsi="Times New Roman"/>
          <w:sz w:val="24"/>
          <w:szCs w:val="24"/>
        </w:rPr>
        <w:t>territory overlap</w:t>
      </w:r>
      <w:r w:rsidR="40B823E2" w:rsidRPr="00AC7C4E">
        <w:rPr>
          <w:rFonts w:ascii="Times New Roman" w:eastAsiaTheme="minorEastAsia" w:hAnsi="Times New Roman"/>
          <w:sz w:val="24"/>
          <w:szCs w:val="24"/>
        </w:rPr>
        <w:t>ping</w:t>
      </w:r>
      <w:r w:rsidR="166AEA9B" w:rsidRPr="00AC7C4E">
        <w:rPr>
          <w:rFonts w:ascii="Times New Roman" w:eastAsiaTheme="minorEastAsia" w:hAnsi="Times New Roman"/>
          <w:sz w:val="24"/>
          <w:szCs w:val="24"/>
        </w:rPr>
        <w:t xml:space="preserve"> and eventually rolling up to SCE’s portf</w:t>
      </w:r>
      <w:r w:rsidR="454BAAB0" w:rsidRPr="00AC7C4E">
        <w:rPr>
          <w:rFonts w:ascii="Times New Roman" w:eastAsiaTheme="minorEastAsia" w:hAnsi="Times New Roman"/>
          <w:sz w:val="24"/>
          <w:szCs w:val="24"/>
        </w:rPr>
        <w:t>olio</w:t>
      </w:r>
      <w:r w:rsidR="5E8F4E57" w:rsidRPr="00AC7C4E">
        <w:rPr>
          <w:rFonts w:ascii="Times New Roman" w:eastAsiaTheme="minorEastAsia" w:hAnsi="Times New Roman"/>
          <w:sz w:val="24"/>
          <w:szCs w:val="24"/>
        </w:rPr>
        <w:t xml:space="preserve">, </w:t>
      </w:r>
      <w:r w:rsidR="454BAAB0" w:rsidRPr="00AC7C4E">
        <w:rPr>
          <w:rFonts w:ascii="Times New Roman" w:eastAsiaTheme="minorEastAsia" w:hAnsi="Times New Roman"/>
          <w:sz w:val="24"/>
          <w:szCs w:val="24"/>
        </w:rPr>
        <w:t xml:space="preserve">maintaining </w:t>
      </w:r>
      <w:r w:rsidR="002C136A" w:rsidRPr="00AC7C4E">
        <w:rPr>
          <w:rFonts w:ascii="Times New Roman" w:eastAsiaTheme="minorEastAsia" w:hAnsi="Times New Roman"/>
          <w:sz w:val="24"/>
          <w:szCs w:val="24"/>
        </w:rPr>
        <w:t xml:space="preserve">the REN’s </w:t>
      </w:r>
      <w:r w:rsidR="454BAAB0" w:rsidRPr="00AC7C4E">
        <w:rPr>
          <w:rFonts w:ascii="Times New Roman" w:eastAsiaTheme="minorEastAsia" w:hAnsi="Times New Roman"/>
          <w:sz w:val="24"/>
          <w:szCs w:val="24"/>
        </w:rPr>
        <w:t xml:space="preserve">potential as a subset of SCE’s </w:t>
      </w:r>
      <w:r w:rsidR="002C136A" w:rsidRPr="00AC7C4E">
        <w:rPr>
          <w:rFonts w:ascii="Times New Roman" w:eastAsiaTheme="minorEastAsia" w:hAnsi="Times New Roman"/>
          <w:sz w:val="24"/>
          <w:szCs w:val="24"/>
        </w:rPr>
        <w:t>is</w:t>
      </w:r>
      <w:r w:rsidR="454BAAB0" w:rsidRPr="00AC7C4E">
        <w:rPr>
          <w:rFonts w:ascii="Times New Roman" w:eastAsiaTheme="minorEastAsia" w:hAnsi="Times New Roman"/>
          <w:sz w:val="24"/>
          <w:szCs w:val="24"/>
        </w:rPr>
        <w:t xml:space="preserve"> the most r</w:t>
      </w:r>
      <w:r w:rsidR="422D8742" w:rsidRPr="00AC7C4E">
        <w:rPr>
          <w:rFonts w:ascii="Times New Roman" w:eastAsiaTheme="minorEastAsia" w:hAnsi="Times New Roman"/>
          <w:sz w:val="24"/>
          <w:szCs w:val="24"/>
        </w:rPr>
        <w:t>easonable</w:t>
      </w:r>
      <w:r w:rsidR="79751E69" w:rsidRPr="00AC7C4E">
        <w:rPr>
          <w:rFonts w:ascii="Times New Roman" w:eastAsiaTheme="minorEastAsia" w:hAnsi="Times New Roman"/>
          <w:sz w:val="24"/>
          <w:szCs w:val="24"/>
        </w:rPr>
        <w:t xml:space="preserve"> </w:t>
      </w:r>
      <w:r w:rsidR="002C136A" w:rsidRPr="00AC7C4E">
        <w:rPr>
          <w:rFonts w:ascii="Times New Roman" w:eastAsiaTheme="minorEastAsia" w:hAnsi="Times New Roman"/>
          <w:sz w:val="24"/>
          <w:szCs w:val="24"/>
        </w:rPr>
        <w:t xml:space="preserve">approach </w:t>
      </w:r>
      <w:r w:rsidR="79751E69" w:rsidRPr="00AC7C4E">
        <w:rPr>
          <w:rFonts w:ascii="Times New Roman" w:eastAsiaTheme="minorEastAsia" w:hAnsi="Times New Roman"/>
          <w:sz w:val="24"/>
          <w:szCs w:val="24"/>
        </w:rPr>
        <w:t>in the near term</w:t>
      </w:r>
      <w:r w:rsidR="422D8742" w:rsidRPr="00AC7C4E">
        <w:rPr>
          <w:rFonts w:ascii="Times New Roman" w:eastAsiaTheme="minorEastAsia" w:hAnsi="Times New Roman"/>
          <w:sz w:val="24"/>
          <w:szCs w:val="24"/>
        </w:rPr>
        <w:t xml:space="preserve">. </w:t>
      </w:r>
      <w:r w:rsidR="5FC531E5" w:rsidRPr="00AC7C4E">
        <w:rPr>
          <w:rFonts w:ascii="Times New Roman" w:eastAsiaTheme="minorEastAsia" w:hAnsi="Times New Roman"/>
          <w:sz w:val="24"/>
          <w:szCs w:val="24"/>
        </w:rPr>
        <w:t>A</w:t>
      </w:r>
      <w:r w:rsidR="09F5F08A" w:rsidRPr="00AC7C4E">
        <w:rPr>
          <w:rFonts w:ascii="Times New Roman" w:eastAsiaTheme="minorEastAsia" w:hAnsi="Times New Roman"/>
          <w:sz w:val="24"/>
          <w:szCs w:val="24"/>
        </w:rPr>
        <w:t>dditionally,</w:t>
      </w:r>
      <w:r w:rsidR="0F8BE011" w:rsidRPr="00AC7C4E">
        <w:rPr>
          <w:rFonts w:ascii="Times New Roman" w:eastAsiaTheme="minorEastAsia" w:hAnsi="Times New Roman"/>
          <w:sz w:val="24"/>
          <w:szCs w:val="24"/>
        </w:rPr>
        <w:t xml:space="preserve"> </w:t>
      </w:r>
      <w:r w:rsidR="03088B1A" w:rsidRPr="00AC7C4E">
        <w:rPr>
          <w:rFonts w:ascii="Times New Roman" w:eastAsiaTheme="minorEastAsia" w:hAnsi="Times New Roman"/>
          <w:sz w:val="24"/>
          <w:szCs w:val="24"/>
        </w:rPr>
        <w:t>RENs are still considered a Pilot pending CPUC decision</w:t>
      </w:r>
      <w:r w:rsidR="002C136A" w:rsidRPr="00AC7C4E">
        <w:rPr>
          <w:rFonts w:ascii="Times New Roman" w:eastAsiaTheme="minorEastAsia" w:hAnsi="Times New Roman"/>
          <w:sz w:val="24"/>
          <w:szCs w:val="24"/>
        </w:rPr>
        <w:t xml:space="preserve">, thus subsuming REN potential within </w:t>
      </w:r>
      <w:r w:rsidR="00A7090E" w:rsidRPr="00AC7C4E">
        <w:rPr>
          <w:rFonts w:ascii="Times New Roman" w:eastAsiaTheme="minorEastAsia" w:hAnsi="Times New Roman"/>
          <w:sz w:val="24"/>
          <w:szCs w:val="24"/>
        </w:rPr>
        <w:t xml:space="preserve">utility </w:t>
      </w:r>
      <w:r w:rsidR="000A2620" w:rsidRPr="00AC7C4E">
        <w:rPr>
          <w:rFonts w:ascii="Times New Roman" w:eastAsiaTheme="minorEastAsia" w:hAnsi="Times New Roman"/>
          <w:sz w:val="24"/>
          <w:szCs w:val="24"/>
        </w:rPr>
        <w:t>potential is appropriate</w:t>
      </w:r>
      <w:r w:rsidR="09F5F08A" w:rsidRPr="00AC7C4E">
        <w:rPr>
          <w:rFonts w:ascii="Times New Roman" w:eastAsiaTheme="minorEastAsia" w:hAnsi="Times New Roman"/>
          <w:sz w:val="24"/>
          <w:szCs w:val="24"/>
        </w:rPr>
        <w:t xml:space="preserve">. </w:t>
      </w:r>
    </w:p>
    <w:p w14:paraId="246AD9BB" w14:textId="55D1EAE8" w:rsidR="00F72CA0" w:rsidRPr="00AC7C4E" w:rsidRDefault="09F5F08A" w:rsidP="00F72CA0">
      <w:pPr>
        <w:spacing w:line="360" w:lineRule="auto"/>
        <w:ind w:left="1080" w:firstLine="720"/>
        <w:jc w:val="both"/>
        <w:rPr>
          <w:rFonts w:ascii="Times New Roman" w:hAnsi="Times New Roman"/>
          <w:sz w:val="24"/>
          <w:szCs w:val="24"/>
        </w:rPr>
      </w:pPr>
      <w:r w:rsidRPr="00AC7C4E">
        <w:rPr>
          <w:rFonts w:ascii="Times New Roman" w:eastAsiaTheme="minorEastAsia" w:hAnsi="Times New Roman"/>
          <w:sz w:val="24"/>
          <w:szCs w:val="24"/>
        </w:rPr>
        <w:lastRenderedPageBreak/>
        <w:t>CCAs</w:t>
      </w:r>
      <w:r w:rsidR="1A534507" w:rsidRPr="00AC7C4E">
        <w:rPr>
          <w:rFonts w:ascii="Times New Roman" w:eastAsiaTheme="minorEastAsia" w:hAnsi="Times New Roman"/>
          <w:sz w:val="24"/>
          <w:szCs w:val="24"/>
        </w:rPr>
        <w:t xml:space="preserve"> </w:t>
      </w:r>
      <w:r w:rsidR="00ED39C1" w:rsidRPr="00AC7C4E">
        <w:rPr>
          <w:rFonts w:ascii="Times New Roman" w:eastAsiaTheme="minorEastAsia" w:hAnsi="Times New Roman"/>
          <w:sz w:val="24"/>
          <w:szCs w:val="24"/>
        </w:rPr>
        <w:t xml:space="preserve">that </w:t>
      </w:r>
      <w:r w:rsidR="1A534507" w:rsidRPr="00AC7C4E">
        <w:rPr>
          <w:rFonts w:ascii="Times New Roman" w:eastAsiaTheme="minorEastAsia" w:hAnsi="Times New Roman"/>
          <w:sz w:val="24"/>
          <w:szCs w:val="24"/>
        </w:rPr>
        <w:t>c</w:t>
      </w:r>
      <w:r w:rsidR="0F8BE011" w:rsidRPr="00AC7C4E">
        <w:rPr>
          <w:rFonts w:ascii="Times New Roman" w:eastAsiaTheme="minorEastAsia" w:hAnsi="Times New Roman"/>
          <w:sz w:val="24"/>
          <w:szCs w:val="24"/>
        </w:rPr>
        <w:t>urrently offer</w:t>
      </w:r>
      <w:r w:rsidR="00ED39C1" w:rsidRPr="00AC7C4E">
        <w:rPr>
          <w:rFonts w:ascii="Times New Roman" w:eastAsiaTheme="minorEastAsia" w:hAnsi="Times New Roman"/>
          <w:sz w:val="24"/>
          <w:szCs w:val="24"/>
        </w:rPr>
        <w:t xml:space="preserve"> EE</w:t>
      </w:r>
      <w:r w:rsidR="4A374D91" w:rsidRPr="00AC7C4E">
        <w:rPr>
          <w:rFonts w:ascii="Times New Roman" w:eastAsiaTheme="minorEastAsia" w:hAnsi="Times New Roman"/>
          <w:sz w:val="24"/>
          <w:szCs w:val="24"/>
        </w:rPr>
        <w:t xml:space="preserve"> programs</w:t>
      </w:r>
      <w:r w:rsidR="00ED39C1" w:rsidRPr="00AC7C4E">
        <w:rPr>
          <w:rFonts w:ascii="Times New Roman" w:eastAsiaTheme="minorEastAsia" w:hAnsi="Times New Roman"/>
          <w:sz w:val="24"/>
          <w:szCs w:val="24"/>
        </w:rPr>
        <w:t xml:space="preserve"> </w:t>
      </w:r>
      <w:r w:rsidR="79AE7B3A" w:rsidRPr="00AC7C4E">
        <w:rPr>
          <w:rFonts w:ascii="Times New Roman" w:eastAsiaTheme="minorEastAsia" w:hAnsi="Times New Roman"/>
          <w:sz w:val="24"/>
          <w:szCs w:val="24"/>
        </w:rPr>
        <w:t xml:space="preserve">have </w:t>
      </w:r>
      <w:r w:rsidR="038F728D" w:rsidRPr="00AC7C4E">
        <w:rPr>
          <w:rFonts w:ascii="Times New Roman" w:eastAsiaTheme="minorEastAsia" w:hAnsi="Times New Roman"/>
          <w:sz w:val="24"/>
          <w:szCs w:val="24"/>
        </w:rPr>
        <w:t xml:space="preserve">focused </w:t>
      </w:r>
      <w:r w:rsidR="00ED39C1" w:rsidRPr="00AC7C4E">
        <w:rPr>
          <w:rFonts w:ascii="Times New Roman" w:eastAsiaTheme="minorEastAsia" w:hAnsi="Times New Roman"/>
          <w:sz w:val="24"/>
          <w:szCs w:val="24"/>
        </w:rPr>
        <w:t xml:space="preserve">their efforts </w:t>
      </w:r>
      <w:r w:rsidR="038F728D" w:rsidRPr="00AC7C4E">
        <w:rPr>
          <w:rFonts w:ascii="Times New Roman" w:eastAsiaTheme="minorEastAsia" w:hAnsi="Times New Roman"/>
          <w:sz w:val="24"/>
          <w:szCs w:val="24"/>
        </w:rPr>
        <w:t xml:space="preserve">on </w:t>
      </w:r>
      <w:r w:rsidR="79AE7B3A" w:rsidRPr="00AC7C4E">
        <w:rPr>
          <w:rFonts w:ascii="Times New Roman" w:eastAsiaTheme="minorEastAsia" w:hAnsi="Times New Roman"/>
          <w:sz w:val="24"/>
          <w:szCs w:val="24"/>
        </w:rPr>
        <w:t xml:space="preserve">specific </w:t>
      </w:r>
      <w:r w:rsidR="00CB7C47">
        <w:rPr>
          <w:rFonts w:ascii="Times New Roman" w:eastAsiaTheme="minorEastAsia" w:hAnsi="Times New Roman"/>
          <w:sz w:val="24"/>
          <w:szCs w:val="24"/>
        </w:rPr>
        <w:t>segments</w:t>
      </w:r>
      <w:r w:rsidR="34828626" w:rsidRPr="00AC7C4E">
        <w:rPr>
          <w:rFonts w:ascii="Times New Roman" w:eastAsiaTheme="minorEastAsia" w:hAnsi="Times New Roman"/>
          <w:sz w:val="24"/>
          <w:szCs w:val="24"/>
        </w:rPr>
        <w:t xml:space="preserve"> of customers. </w:t>
      </w:r>
      <w:r w:rsidR="00ED39C1" w:rsidRPr="00AC7C4E">
        <w:rPr>
          <w:rFonts w:ascii="Times New Roman" w:eastAsiaTheme="minorEastAsia" w:hAnsi="Times New Roman"/>
          <w:sz w:val="24"/>
          <w:szCs w:val="24"/>
        </w:rPr>
        <w:t xml:space="preserve">Currently, </w:t>
      </w:r>
      <w:r w:rsidR="3229C40A" w:rsidRPr="00AC7C4E">
        <w:rPr>
          <w:rFonts w:ascii="Times New Roman" w:hAnsi="Times New Roman"/>
          <w:sz w:val="24"/>
          <w:szCs w:val="24"/>
        </w:rPr>
        <w:t xml:space="preserve">CCA savings are </w:t>
      </w:r>
      <w:r w:rsidR="00CB7C47">
        <w:rPr>
          <w:rFonts w:ascii="Times New Roman" w:hAnsi="Times New Roman"/>
          <w:sz w:val="24"/>
          <w:szCs w:val="24"/>
        </w:rPr>
        <w:t>included in</w:t>
      </w:r>
      <w:r w:rsidR="3229C40A" w:rsidRPr="00AC7C4E">
        <w:rPr>
          <w:rFonts w:ascii="Times New Roman" w:hAnsi="Times New Roman"/>
          <w:sz w:val="24"/>
          <w:szCs w:val="24"/>
        </w:rPr>
        <w:t xml:space="preserve"> SCE’s goal</w:t>
      </w:r>
      <w:r w:rsidR="00CB7C47">
        <w:rPr>
          <w:rFonts w:ascii="Times New Roman" w:hAnsi="Times New Roman"/>
          <w:sz w:val="24"/>
          <w:szCs w:val="24"/>
        </w:rPr>
        <w:t xml:space="preserve"> achievement</w:t>
      </w:r>
      <w:r w:rsidR="00CB7C47">
        <w:rPr>
          <w:rStyle w:val="FootnoteReference"/>
          <w:rFonts w:ascii="Times New Roman" w:hAnsi="Times New Roman"/>
          <w:sz w:val="24"/>
          <w:szCs w:val="24"/>
        </w:rPr>
        <w:footnoteReference w:id="4"/>
      </w:r>
      <w:r w:rsidR="3229C40A" w:rsidRPr="00AC7C4E">
        <w:rPr>
          <w:rFonts w:ascii="Times New Roman" w:hAnsi="Times New Roman"/>
          <w:sz w:val="24"/>
          <w:szCs w:val="24"/>
        </w:rPr>
        <w:t xml:space="preserve">, </w:t>
      </w:r>
      <w:r w:rsidR="00ED39C1" w:rsidRPr="00AC7C4E">
        <w:rPr>
          <w:rFonts w:ascii="Times New Roman" w:hAnsi="Times New Roman"/>
          <w:sz w:val="24"/>
          <w:szCs w:val="24"/>
        </w:rPr>
        <w:t xml:space="preserve">and </w:t>
      </w:r>
      <w:r w:rsidR="3229C40A" w:rsidRPr="00AC7C4E">
        <w:rPr>
          <w:rFonts w:ascii="Times New Roman" w:hAnsi="Times New Roman"/>
          <w:sz w:val="24"/>
          <w:szCs w:val="24"/>
        </w:rPr>
        <w:t xml:space="preserve">the savings are reported directly to the </w:t>
      </w:r>
      <w:r w:rsidR="0DF518F1" w:rsidRPr="00AC7C4E">
        <w:rPr>
          <w:rFonts w:ascii="Times New Roman" w:hAnsi="Times New Roman"/>
          <w:sz w:val="24"/>
          <w:szCs w:val="24"/>
        </w:rPr>
        <w:t>CPUC</w:t>
      </w:r>
      <w:r w:rsidR="00AC7C4E">
        <w:rPr>
          <w:rFonts w:ascii="Times New Roman" w:hAnsi="Times New Roman"/>
          <w:sz w:val="24"/>
          <w:szCs w:val="24"/>
        </w:rPr>
        <w:t xml:space="preserve">. </w:t>
      </w:r>
      <w:r w:rsidR="038E41DE" w:rsidRPr="00AC7C4E">
        <w:rPr>
          <w:rFonts w:ascii="Times New Roman" w:hAnsi="Times New Roman"/>
          <w:sz w:val="24"/>
          <w:szCs w:val="24"/>
        </w:rPr>
        <w:t>As CCA potential is explored, SCE suggest</w:t>
      </w:r>
      <w:r w:rsidR="00ED39C1" w:rsidRPr="00AC7C4E">
        <w:rPr>
          <w:rFonts w:ascii="Times New Roman" w:hAnsi="Times New Roman"/>
          <w:sz w:val="24"/>
          <w:szCs w:val="24"/>
        </w:rPr>
        <w:t>s</w:t>
      </w:r>
      <w:r w:rsidR="038E41DE" w:rsidRPr="00AC7C4E">
        <w:rPr>
          <w:rFonts w:ascii="Times New Roman" w:hAnsi="Times New Roman"/>
          <w:sz w:val="24"/>
          <w:szCs w:val="24"/>
        </w:rPr>
        <w:t xml:space="preserve"> </w:t>
      </w:r>
      <w:r w:rsidR="00ED39C1" w:rsidRPr="00AC7C4E">
        <w:rPr>
          <w:rFonts w:ascii="Times New Roman" w:hAnsi="Times New Roman"/>
          <w:sz w:val="24"/>
          <w:szCs w:val="24"/>
        </w:rPr>
        <w:t>the study’s</w:t>
      </w:r>
      <w:r w:rsidR="2CDF824F" w:rsidRPr="00AC7C4E">
        <w:rPr>
          <w:rFonts w:ascii="Times New Roman" w:hAnsi="Times New Roman"/>
          <w:sz w:val="24"/>
          <w:szCs w:val="24"/>
        </w:rPr>
        <w:t xml:space="preserve"> focus </w:t>
      </w:r>
      <w:r w:rsidR="00ED39C1" w:rsidRPr="00AC7C4E">
        <w:rPr>
          <w:rFonts w:ascii="Times New Roman" w:hAnsi="Times New Roman"/>
          <w:sz w:val="24"/>
          <w:szCs w:val="24"/>
        </w:rPr>
        <w:t xml:space="preserve">should be </w:t>
      </w:r>
      <w:r w:rsidR="2CDF824F" w:rsidRPr="00AC7C4E">
        <w:rPr>
          <w:rFonts w:ascii="Times New Roman" w:hAnsi="Times New Roman"/>
          <w:sz w:val="24"/>
          <w:szCs w:val="24"/>
        </w:rPr>
        <w:t xml:space="preserve">on the </w:t>
      </w:r>
      <w:r w:rsidR="00ED39C1" w:rsidRPr="00AC7C4E">
        <w:rPr>
          <w:rFonts w:ascii="Times New Roman" w:hAnsi="Times New Roman"/>
          <w:sz w:val="24"/>
          <w:szCs w:val="24"/>
        </w:rPr>
        <w:t xml:space="preserve">current </w:t>
      </w:r>
      <w:r w:rsidR="2CDF824F" w:rsidRPr="00AC7C4E">
        <w:rPr>
          <w:rFonts w:ascii="Times New Roman" w:hAnsi="Times New Roman"/>
          <w:sz w:val="24"/>
          <w:szCs w:val="24"/>
        </w:rPr>
        <w:t>offerings of the CCA by se</w:t>
      </w:r>
      <w:r w:rsidR="599BB719" w:rsidRPr="00AC7C4E">
        <w:rPr>
          <w:rFonts w:ascii="Times New Roman" w:hAnsi="Times New Roman"/>
          <w:sz w:val="24"/>
          <w:szCs w:val="24"/>
        </w:rPr>
        <w:t>ctor</w:t>
      </w:r>
      <w:r w:rsidR="00ED39C1" w:rsidRPr="00AC7C4E">
        <w:rPr>
          <w:rFonts w:ascii="Times New Roman" w:hAnsi="Times New Roman"/>
          <w:sz w:val="24"/>
          <w:szCs w:val="24"/>
        </w:rPr>
        <w:t>,</w:t>
      </w:r>
      <w:r w:rsidR="599BB719" w:rsidRPr="00AC7C4E">
        <w:rPr>
          <w:rFonts w:ascii="Times New Roman" w:hAnsi="Times New Roman"/>
          <w:sz w:val="24"/>
          <w:szCs w:val="24"/>
        </w:rPr>
        <w:t xml:space="preserve"> and calibrated to </w:t>
      </w:r>
      <w:r w:rsidR="22797E02" w:rsidRPr="00AC7C4E">
        <w:rPr>
          <w:rFonts w:ascii="Times New Roman" w:hAnsi="Times New Roman"/>
          <w:sz w:val="24"/>
          <w:szCs w:val="24"/>
        </w:rPr>
        <w:t xml:space="preserve">their </w:t>
      </w:r>
      <w:r w:rsidR="599BB719" w:rsidRPr="00AC7C4E">
        <w:rPr>
          <w:rFonts w:ascii="Times New Roman" w:hAnsi="Times New Roman"/>
          <w:sz w:val="24"/>
          <w:szCs w:val="24"/>
        </w:rPr>
        <w:t xml:space="preserve">past performance. </w:t>
      </w:r>
      <w:r w:rsidR="1E2B7F20" w:rsidRPr="00AC7C4E">
        <w:rPr>
          <w:rFonts w:ascii="Times New Roman" w:hAnsi="Times New Roman"/>
          <w:sz w:val="24"/>
          <w:szCs w:val="24"/>
        </w:rPr>
        <w:t>If</w:t>
      </w:r>
      <w:r w:rsidR="00ED39C1" w:rsidRPr="00AC7C4E">
        <w:rPr>
          <w:rFonts w:ascii="Times New Roman" w:hAnsi="Times New Roman"/>
          <w:sz w:val="24"/>
          <w:szCs w:val="24"/>
        </w:rPr>
        <w:t xml:space="preserve"> the study’s focus includes</w:t>
      </w:r>
      <w:r w:rsidR="1E2B7F20" w:rsidRPr="00AC7C4E">
        <w:rPr>
          <w:rFonts w:ascii="Times New Roman" w:hAnsi="Times New Roman"/>
          <w:sz w:val="24"/>
          <w:szCs w:val="24"/>
        </w:rPr>
        <w:t xml:space="preserve"> efforts to identify potential beyond </w:t>
      </w:r>
      <w:r w:rsidR="48E72980" w:rsidRPr="00AC7C4E">
        <w:rPr>
          <w:rFonts w:ascii="Times New Roman" w:hAnsi="Times New Roman"/>
          <w:sz w:val="24"/>
          <w:szCs w:val="24"/>
        </w:rPr>
        <w:t xml:space="preserve">current </w:t>
      </w:r>
      <w:r w:rsidR="00ED39C1" w:rsidRPr="00AC7C4E">
        <w:rPr>
          <w:rFonts w:ascii="Times New Roman" w:hAnsi="Times New Roman"/>
          <w:sz w:val="24"/>
          <w:szCs w:val="24"/>
        </w:rPr>
        <w:t xml:space="preserve">CCA </w:t>
      </w:r>
      <w:r w:rsidR="1E2B7F20" w:rsidRPr="00AC7C4E">
        <w:rPr>
          <w:rFonts w:ascii="Times New Roman" w:hAnsi="Times New Roman"/>
          <w:sz w:val="24"/>
          <w:szCs w:val="24"/>
        </w:rPr>
        <w:t>offerings</w:t>
      </w:r>
      <w:r w:rsidR="35D923EE" w:rsidRPr="00AC7C4E">
        <w:rPr>
          <w:rFonts w:ascii="Times New Roman" w:hAnsi="Times New Roman"/>
          <w:sz w:val="24"/>
          <w:szCs w:val="24"/>
        </w:rPr>
        <w:t xml:space="preserve">, </w:t>
      </w:r>
      <w:r w:rsidR="7FB95E6A" w:rsidRPr="00AC7C4E">
        <w:rPr>
          <w:rFonts w:ascii="Times New Roman" w:hAnsi="Times New Roman"/>
          <w:sz w:val="24"/>
          <w:szCs w:val="24"/>
        </w:rPr>
        <w:t>SCE request</w:t>
      </w:r>
      <w:r w:rsidR="00ED39C1" w:rsidRPr="00AC7C4E">
        <w:rPr>
          <w:rFonts w:ascii="Times New Roman" w:hAnsi="Times New Roman"/>
          <w:sz w:val="24"/>
          <w:szCs w:val="24"/>
        </w:rPr>
        <w:t>s</w:t>
      </w:r>
      <w:r w:rsidR="7FB95E6A" w:rsidRPr="00AC7C4E">
        <w:rPr>
          <w:rFonts w:ascii="Times New Roman" w:hAnsi="Times New Roman"/>
          <w:sz w:val="24"/>
          <w:szCs w:val="24"/>
        </w:rPr>
        <w:t xml:space="preserve"> </w:t>
      </w:r>
      <w:r w:rsidR="790FC813" w:rsidRPr="00AC7C4E">
        <w:rPr>
          <w:rFonts w:ascii="Times New Roman" w:hAnsi="Times New Roman"/>
          <w:sz w:val="24"/>
          <w:szCs w:val="24"/>
        </w:rPr>
        <w:t xml:space="preserve">further discussion to ensure that goals, savings </w:t>
      </w:r>
      <w:r w:rsidR="6354B8E0" w:rsidRPr="00AC7C4E">
        <w:rPr>
          <w:rFonts w:ascii="Times New Roman" w:hAnsi="Times New Roman"/>
          <w:sz w:val="24"/>
          <w:szCs w:val="24"/>
        </w:rPr>
        <w:t xml:space="preserve">and the ability to capture savings are </w:t>
      </w:r>
      <w:r w:rsidR="48E72980" w:rsidRPr="00AC7C4E">
        <w:rPr>
          <w:rFonts w:ascii="Times New Roman" w:hAnsi="Times New Roman"/>
          <w:sz w:val="24"/>
          <w:szCs w:val="24"/>
        </w:rPr>
        <w:t xml:space="preserve">aligned. </w:t>
      </w:r>
    </w:p>
    <w:p w14:paraId="15F5E23E" w14:textId="77777777" w:rsidR="00D50414" w:rsidRPr="00AC7C4E" w:rsidRDefault="00D50414" w:rsidP="000E0895">
      <w:pPr>
        <w:spacing w:line="360" w:lineRule="auto"/>
        <w:ind w:left="1080" w:firstLine="720"/>
        <w:jc w:val="both"/>
        <w:rPr>
          <w:rFonts w:ascii="Times New Roman" w:hAnsi="Times New Roman"/>
          <w:sz w:val="24"/>
          <w:szCs w:val="24"/>
        </w:rPr>
      </w:pPr>
    </w:p>
    <w:p w14:paraId="65E00044" w14:textId="1CB303FC" w:rsidR="00036F61" w:rsidRPr="00EA47A3" w:rsidRDefault="6AF2F77F" w:rsidP="00E9452D">
      <w:pPr>
        <w:pStyle w:val="ListParagraph"/>
        <w:numPr>
          <w:ilvl w:val="0"/>
          <w:numId w:val="17"/>
        </w:numPr>
        <w:tabs>
          <w:tab w:val="left" w:pos="720"/>
        </w:tabs>
        <w:ind w:left="720" w:hanging="810"/>
        <w:rPr>
          <w:rFonts w:ascii="Times New Roman" w:eastAsiaTheme="minorEastAsia" w:hAnsi="Times New Roman"/>
          <w:b/>
          <w:bCs/>
          <w:color w:val="000000" w:themeColor="text1"/>
          <w:sz w:val="24"/>
          <w:szCs w:val="24"/>
        </w:rPr>
      </w:pPr>
      <w:r w:rsidRPr="00EA47A3">
        <w:rPr>
          <w:rFonts w:ascii="Times New Roman" w:eastAsiaTheme="minorEastAsia" w:hAnsi="Times New Roman"/>
          <w:b/>
          <w:bCs/>
          <w:color w:val="000000" w:themeColor="text1"/>
          <w:sz w:val="24"/>
          <w:szCs w:val="24"/>
        </w:rPr>
        <w:t xml:space="preserve">SCE recommends accounting for uncertainty in timing, cost and performance of on-going </w:t>
      </w:r>
      <w:r w:rsidR="009057C4" w:rsidRPr="004255C0">
        <w:rPr>
          <w:rFonts w:ascii="Times New Roman" w:eastAsiaTheme="minorEastAsia" w:hAnsi="Times New Roman"/>
          <w:b/>
          <w:bCs/>
          <w:color w:val="000000" w:themeColor="text1"/>
          <w:sz w:val="24"/>
          <w:szCs w:val="24"/>
        </w:rPr>
        <w:t>s</w:t>
      </w:r>
      <w:r w:rsidRPr="008E2B3E">
        <w:rPr>
          <w:rFonts w:ascii="Times New Roman" w:eastAsiaTheme="minorEastAsia" w:hAnsi="Times New Roman"/>
          <w:b/>
          <w:bCs/>
          <w:color w:val="000000" w:themeColor="text1"/>
          <w:sz w:val="24"/>
          <w:szCs w:val="24"/>
        </w:rPr>
        <w:t>olicitations for Third Party and Statewide administration and their</w:t>
      </w:r>
      <w:r w:rsidRPr="00EA47A3">
        <w:rPr>
          <w:rFonts w:ascii="Times New Roman" w:eastAsiaTheme="minorEastAsia" w:hAnsi="Times New Roman"/>
          <w:b/>
          <w:bCs/>
          <w:color w:val="000000" w:themeColor="text1"/>
          <w:sz w:val="24"/>
          <w:szCs w:val="24"/>
        </w:rPr>
        <w:t xml:space="preserve"> impact on the overall </w:t>
      </w:r>
      <w:r w:rsidR="009057C4" w:rsidRPr="00EA47A3">
        <w:rPr>
          <w:rFonts w:ascii="Times New Roman" w:eastAsiaTheme="minorEastAsia" w:hAnsi="Times New Roman"/>
          <w:b/>
          <w:bCs/>
          <w:color w:val="000000" w:themeColor="text1"/>
          <w:sz w:val="24"/>
          <w:szCs w:val="24"/>
        </w:rPr>
        <w:t>EE</w:t>
      </w:r>
      <w:r w:rsidRPr="00EA47A3">
        <w:rPr>
          <w:rFonts w:ascii="Times New Roman" w:eastAsiaTheme="minorEastAsia" w:hAnsi="Times New Roman"/>
          <w:b/>
          <w:bCs/>
          <w:color w:val="000000" w:themeColor="text1"/>
          <w:sz w:val="24"/>
          <w:szCs w:val="24"/>
        </w:rPr>
        <w:t xml:space="preserve"> Portfolio. </w:t>
      </w:r>
    </w:p>
    <w:p w14:paraId="3205A464" w14:textId="77777777" w:rsidR="000545DA" w:rsidRPr="00AC7C4E" w:rsidRDefault="000545DA" w:rsidP="00036F61">
      <w:pPr>
        <w:spacing w:line="360" w:lineRule="auto"/>
        <w:ind w:left="1080" w:firstLine="360"/>
        <w:jc w:val="both"/>
        <w:rPr>
          <w:rFonts w:ascii="Times New Roman" w:hAnsi="Times New Roman"/>
          <w:color w:val="000000" w:themeColor="text1"/>
          <w:sz w:val="24"/>
          <w:szCs w:val="24"/>
        </w:rPr>
      </w:pPr>
    </w:p>
    <w:p w14:paraId="0B988C12" w14:textId="430CD4A0" w:rsidR="6AF2F77F" w:rsidRPr="00AC7C4E" w:rsidRDefault="6AF2F77F" w:rsidP="000E0895">
      <w:pPr>
        <w:spacing w:line="360" w:lineRule="auto"/>
        <w:ind w:left="1080" w:firstLine="360"/>
        <w:jc w:val="both"/>
        <w:rPr>
          <w:rFonts w:ascii="Times New Roman" w:hAnsi="Times New Roman"/>
          <w:color w:val="000000" w:themeColor="text1"/>
          <w:sz w:val="24"/>
          <w:szCs w:val="24"/>
        </w:rPr>
      </w:pPr>
      <w:r w:rsidRPr="00AC7C4E">
        <w:rPr>
          <w:rFonts w:ascii="Times New Roman" w:hAnsi="Times New Roman"/>
          <w:color w:val="000000" w:themeColor="text1"/>
          <w:sz w:val="24"/>
          <w:szCs w:val="24"/>
        </w:rPr>
        <w:t xml:space="preserve">The Investor Owned Utilities (IOUs) are currently undergoing solicitations for various portions of their </w:t>
      </w:r>
      <w:r w:rsidR="009057C4" w:rsidRPr="00AC7C4E">
        <w:rPr>
          <w:rFonts w:ascii="Times New Roman" w:hAnsi="Times New Roman"/>
          <w:color w:val="000000" w:themeColor="text1"/>
          <w:sz w:val="24"/>
          <w:szCs w:val="24"/>
        </w:rPr>
        <w:t>EE</w:t>
      </w:r>
      <w:r w:rsidRPr="00AC7C4E">
        <w:rPr>
          <w:rFonts w:ascii="Times New Roman" w:hAnsi="Times New Roman"/>
          <w:color w:val="000000" w:themeColor="text1"/>
          <w:sz w:val="24"/>
          <w:szCs w:val="24"/>
        </w:rPr>
        <w:t xml:space="preserve"> portfolio</w:t>
      </w:r>
      <w:r w:rsidR="009057C4" w:rsidRPr="00AC7C4E">
        <w:rPr>
          <w:rFonts w:ascii="Times New Roman" w:hAnsi="Times New Roman"/>
          <w:color w:val="000000" w:themeColor="text1"/>
          <w:sz w:val="24"/>
          <w:szCs w:val="24"/>
        </w:rPr>
        <w:t>s,</w:t>
      </w:r>
      <w:r w:rsidRPr="00AC7C4E">
        <w:rPr>
          <w:rFonts w:ascii="Times New Roman" w:hAnsi="Times New Roman"/>
          <w:color w:val="000000" w:themeColor="text1"/>
          <w:sz w:val="24"/>
          <w:szCs w:val="24"/>
        </w:rPr>
        <w:t xml:space="preserve"> with anticipated start and ramp up in 2020. </w:t>
      </w:r>
      <w:r w:rsidR="009057C4" w:rsidRPr="00AC7C4E">
        <w:rPr>
          <w:rFonts w:ascii="Times New Roman" w:hAnsi="Times New Roman"/>
          <w:color w:val="000000" w:themeColor="text1"/>
          <w:sz w:val="24"/>
          <w:szCs w:val="24"/>
        </w:rPr>
        <w:t>While</w:t>
      </w:r>
      <w:r w:rsidRPr="00AC7C4E">
        <w:rPr>
          <w:rFonts w:ascii="Times New Roman" w:hAnsi="Times New Roman"/>
          <w:color w:val="000000" w:themeColor="text1"/>
          <w:sz w:val="24"/>
          <w:szCs w:val="24"/>
        </w:rPr>
        <w:t xml:space="preserve"> technical potential in the market place may not be impacted by the administration of programs</w:t>
      </w:r>
      <w:r w:rsidR="009057C4" w:rsidRPr="00AC7C4E">
        <w:rPr>
          <w:rFonts w:ascii="Times New Roman" w:hAnsi="Times New Roman"/>
          <w:color w:val="000000" w:themeColor="text1"/>
          <w:sz w:val="24"/>
          <w:szCs w:val="24"/>
        </w:rPr>
        <w:t>,</w:t>
      </w:r>
      <w:r w:rsidRPr="00AC7C4E">
        <w:rPr>
          <w:rFonts w:ascii="Times New Roman" w:hAnsi="Times New Roman"/>
          <w:color w:val="000000" w:themeColor="text1"/>
          <w:sz w:val="24"/>
          <w:szCs w:val="24"/>
        </w:rPr>
        <w:t xml:space="preserve"> but </w:t>
      </w:r>
      <w:r w:rsidR="707CD4B7" w:rsidRPr="00AC7C4E">
        <w:rPr>
          <w:rFonts w:ascii="Times New Roman" w:hAnsi="Times New Roman"/>
          <w:color w:val="000000" w:themeColor="text1"/>
          <w:sz w:val="24"/>
          <w:szCs w:val="24"/>
        </w:rPr>
        <w:t xml:space="preserve">economic and </w:t>
      </w:r>
      <w:r w:rsidR="12FB3E93" w:rsidRPr="00AC7C4E">
        <w:rPr>
          <w:rFonts w:ascii="Times New Roman" w:hAnsi="Times New Roman"/>
          <w:color w:val="000000" w:themeColor="text1"/>
          <w:sz w:val="24"/>
          <w:szCs w:val="24"/>
        </w:rPr>
        <w:t>achievable potential</w:t>
      </w:r>
      <w:r w:rsidRPr="00AC7C4E">
        <w:rPr>
          <w:rFonts w:ascii="Times New Roman" w:hAnsi="Times New Roman"/>
          <w:color w:val="000000" w:themeColor="text1"/>
          <w:sz w:val="24"/>
          <w:szCs w:val="24"/>
        </w:rPr>
        <w:t xml:space="preserve"> </w:t>
      </w:r>
      <w:r w:rsidR="7BCB312C" w:rsidRPr="00AC7C4E">
        <w:rPr>
          <w:rFonts w:ascii="Times New Roman" w:hAnsi="Times New Roman"/>
          <w:color w:val="000000" w:themeColor="text1"/>
          <w:sz w:val="24"/>
          <w:szCs w:val="24"/>
        </w:rPr>
        <w:t xml:space="preserve">will </w:t>
      </w:r>
      <w:r w:rsidR="12FB3E93" w:rsidRPr="00AC7C4E">
        <w:rPr>
          <w:rFonts w:ascii="Times New Roman" w:hAnsi="Times New Roman"/>
          <w:color w:val="000000" w:themeColor="text1"/>
          <w:sz w:val="24"/>
          <w:szCs w:val="24"/>
        </w:rPr>
        <w:t>be impacted in the short term.</w:t>
      </w:r>
      <w:r w:rsidRPr="00AC7C4E">
        <w:rPr>
          <w:rFonts w:ascii="Times New Roman" w:hAnsi="Times New Roman"/>
          <w:color w:val="000000" w:themeColor="text1"/>
          <w:sz w:val="24"/>
          <w:szCs w:val="24"/>
        </w:rPr>
        <w:t xml:space="preserve"> </w:t>
      </w:r>
      <w:r w:rsidR="707CD4B7" w:rsidRPr="00AC7C4E">
        <w:rPr>
          <w:rFonts w:ascii="Times New Roman" w:hAnsi="Times New Roman"/>
          <w:color w:val="000000" w:themeColor="text1"/>
          <w:sz w:val="24"/>
          <w:szCs w:val="24"/>
        </w:rPr>
        <w:t xml:space="preserve">In the </w:t>
      </w:r>
      <w:r w:rsidR="00236A7E" w:rsidRPr="00AC7C4E">
        <w:rPr>
          <w:rFonts w:ascii="Times New Roman" w:hAnsi="Times New Roman"/>
          <w:color w:val="000000" w:themeColor="text1"/>
          <w:sz w:val="24"/>
          <w:szCs w:val="24"/>
        </w:rPr>
        <w:t>transition</w:t>
      </w:r>
      <w:r w:rsidR="707CD4B7" w:rsidRPr="00AC7C4E">
        <w:rPr>
          <w:rFonts w:ascii="Times New Roman" w:hAnsi="Times New Roman"/>
          <w:color w:val="000000" w:themeColor="text1"/>
          <w:sz w:val="24"/>
          <w:szCs w:val="24"/>
        </w:rPr>
        <w:t xml:space="preserve"> to third party program</w:t>
      </w:r>
      <w:r w:rsidR="4B07A4EF" w:rsidRPr="00AC7C4E">
        <w:rPr>
          <w:rFonts w:ascii="Times New Roman" w:hAnsi="Times New Roman"/>
          <w:color w:val="000000" w:themeColor="text1"/>
          <w:sz w:val="24"/>
          <w:szCs w:val="24"/>
        </w:rPr>
        <w:t>s</w:t>
      </w:r>
      <w:r w:rsidR="707CD4B7" w:rsidRPr="00AC7C4E">
        <w:rPr>
          <w:rFonts w:ascii="Times New Roman" w:hAnsi="Times New Roman"/>
          <w:color w:val="000000" w:themeColor="text1"/>
          <w:sz w:val="24"/>
          <w:szCs w:val="24"/>
        </w:rPr>
        <w:t xml:space="preserve">, </w:t>
      </w:r>
      <w:r w:rsidR="4B07A4EF" w:rsidRPr="00AC7C4E">
        <w:rPr>
          <w:rFonts w:ascii="Times New Roman" w:hAnsi="Times New Roman"/>
          <w:color w:val="000000" w:themeColor="text1"/>
          <w:sz w:val="24"/>
          <w:szCs w:val="24"/>
        </w:rPr>
        <w:t>it is reasonable to assume that</w:t>
      </w:r>
      <w:r w:rsidR="77F3B2CC" w:rsidRPr="00AC7C4E">
        <w:rPr>
          <w:rFonts w:ascii="Times New Roman" w:hAnsi="Times New Roman"/>
          <w:color w:val="000000" w:themeColor="text1"/>
          <w:sz w:val="24"/>
          <w:szCs w:val="24"/>
        </w:rPr>
        <w:t xml:space="preserve"> </w:t>
      </w:r>
      <w:r w:rsidR="00236A7E" w:rsidRPr="00AC7C4E">
        <w:rPr>
          <w:rFonts w:ascii="Times New Roman" w:hAnsi="Times New Roman"/>
          <w:color w:val="000000" w:themeColor="text1"/>
          <w:sz w:val="24"/>
          <w:szCs w:val="24"/>
        </w:rPr>
        <w:t>the</w:t>
      </w:r>
      <w:r w:rsidR="707CD4B7" w:rsidRPr="00AC7C4E">
        <w:rPr>
          <w:rFonts w:ascii="Times New Roman" w:hAnsi="Times New Roman"/>
          <w:color w:val="000000" w:themeColor="text1"/>
          <w:sz w:val="24"/>
          <w:szCs w:val="24"/>
        </w:rPr>
        <w:t xml:space="preserve"> </w:t>
      </w:r>
      <w:r w:rsidR="00236A7E" w:rsidRPr="00AC7C4E">
        <w:rPr>
          <w:rFonts w:ascii="Times New Roman" w:hAnsi="Times New Roman"/>
          <w:color w:val="000000" w:themeColor="text1"/>
          <w:sz w:val="24"/>
          <w:szCs w:val="24"/>
        </w:rPr>
        <w:t xml:space="preserve">ramp up of </w:t>
      </w:r>
      <w:r w:rsidR="707CD4B7" w:rsidRPr="00AC7C4E">
        <w:rPr>
          <w:rFonts w:ascii="Times New Roman" w:hAnsi="Times New Roman"/>
          <w:color w:val="000000" w:themeColor="text1"/>
          <w:sz w:val="24"/>
          <w:szCs w:val="24"/>
        </w:rPr>
        <w:t>third</w:t>
      </w:r>
      <w:r w:rsidR="28975594" w:rsidRPr="00AC7C4E">
        <w:rPr>
          <w:rFonts w:ascii="Times New Roman" w:hAnsi="Times New Roman"/>
          <w:color w:val="000000" w:themeColor="text1"/>
          <w:sz w:val="24"/>
          <w:szCs w:val="24"/>
        </w:rPr>
        <w:t>-</w:t>
      </w:r>
      <w:r w:rsidR="707CD4B7" w:rsidRPr="00AC7C4E">
        <w:rPr>
          <w:rFonts w:ascii="Times New Roman" w:hAnsi="Times New Roman"/>
          <w:color w:val="000000" w:themeColor="text1"/>
          <w:sz w:val="24"/>
          <w:szCs w:val="24"/>
        </w:rPr>
        <w:t>party program</w:t>
      </w:r>
      <w:r w:rsidR="00236A7E" w:rsidRPr="00AC7C4E">
        <w:rPr>
          <w:rFonts w:ascii="Times New Roman" w:hAnsi="Times New Roman"/>
          <w:color w:val="000000" w:themeColor="text1"/>
          <w:sz w:val="24"/>
          <w:szCs w:val="24"/>
        </w:rPr>
        <w:t>s</w:t>
      </w:r>
      <w:r w:rsidR="707CD4B7" w:rsidRPr="00AC7C4E">
        <w:rPr>
          <w:rFonts w:ascii="Times New Roman" w:hAnsi="Times New Roman"/>
          <w:color w:val="000000" w:themeColor="text1"/>
          <w:sz w:val="24"/>
          <w:szCs w:val="24"/>
        </w:rPr>
        <w:t xml:space="preserve"> </w:t>
      </w:r>
      <w:r w:rsidR="00236A7E" w:rsidRPr="00AC7C4E">
        <w:rPr>
          <w:rFonts w:ascii="Times New Roman" w:hAnsi="Times New Roman"/>
          <w:color w:val="000000" w:themeColor="text1"/>
          <w:sz w:val="24"/>
          <w:szCs w:val="24"/>
        </w:rPr>
        <w:t>will entail</w:t>
      </w:r>
      <w:r w:rsidR="707CD4B7" w:rsidRPr="00AC7C4E">
        <w:rPr>
          <w:rFonts w:ascii="Times New Roman" w:hAnsi="Times New Roman"/>
          <w:color w:val="000000" w:themeColor="text1"/>
          <w:sz w:val="24"/>
          <w:szCs w:val="24"/>
        </w:rPr>
        <w:t xml:space="preserve"> delays in capturing anticipated EE savings.  This </w:t>
      </w:r>
      <w:r w:rsidR="00236A7E" w:rsidRPr="00AC7C4E">
        <w:rPr>
          <w:rFonts w:ascii="Times New Roman" w:hAnsi="Times New Roman"/>
          <w:color w:val="000000" w:themeColor="text1"/>
          <w:sz w:val="24"/>
          <w:szCs w:val="24"/>
        </w:rPr>
        <w:t xml:space="preserve">possible delay </w:t>
      </w:r>
      <w:r w:rsidR="707CD4B7" w:rsidRPr="00AC7C4E">
        <w:rPr>
          <w:rFonts w:ascii="Times New Roman" w:hAnsi="Times New Roman"/>
          <w:color w:val="000000" w:themeColor="text1"/>
          <w:sz w:val="24"/>
          <w:szCs w:val="24"/>
        </w:rPr>
        <w:t xml:space="preserve">should be captured within the modeling methodology. </w:t>
      </w:r>
      <w:r w:rsidRPr="00AC7C4E">
        <w:rPr>
          <w:rFonts w:ascii="Times New Roman" w:hAnsi="Times New Roman"/>
          <w:color w:val="000000" w:themeColor="text1"/>
          <w:sz w:val="24"/>
          <w:szCs w:val="24"/>
        </w:rPr>
        <w:t xml:space="preserve">SCE believes that </w:t>
      </w:r>
      <w:r w:rsidR="48954F54" w:rsidRPr="00AC7C4E">
        <w:rPr>
          <w:rFonts w:ascii="Times New Roman" w:hAnsi="Times New Roman"/>
          <w:color w:val="000000" w:themeColor="text1"/>
          <w:sz w:val="24"/>
          <w:szCs w:val="24"/>
        </w:rPr>
        <w:t xml:space="preserve">this concern may be reflected in </w:t>
      </w:r>
      <w:r w:rsidR="0E2F8EA0" w:rsidRPr="00AC7C4E">
        <w:rPr>
          <w:rFonts w:ascii="Times New Roman" w:hAnsi="Times New Roman"/>
          <w:color w:val="000000" w:themeColor="text1"/>
          <w:sz w:val="24"/>
          <w:szCs w:val="24"/>
        </w:rPr>
        <w:t>several</w:t>
      </w:r>
      <w:r w:rsidR="48954F54" w:rsidRPr="00AC7C4E">
        <w:rPr>
          <w:rFonts w:ascii="Times New Roman" w:hAnsi="Times New Roman"/>
          <w:color w:val="000000" w:themeColor="text1"/>
          <w:sz w:val="24"/>
          <w:szCs w:val="24"/>
        </w:rPr>
        <w:t xml:space="preserve"> ways </w:t>
      </w:r>
      <w:r w:rsidR="0E2F8EA0" w:rsidRPr="00AC7C4E">
        <w:rPr>
          <w:rFonts w:ascii="Times New Roman" w:hAnsi="Times New Roman"/>
          <w:color w:val="000000" w:themeColor="text1"/>
          <w:sz w:val="24"/>
          <w:szCs w:val="24"/>
        </w:rPr>
        <w:t>ranging from impacting a customer</w:t>
      </w:r>
      <w:r w:rsidR="2833BCCD" w:rsidRPr="00AC7C4E">
        <w:rPr>
          <w:rFonts w:ascii="Times New Roman" w:hAnsi="Times New Roman"/>
          <w:color w:val="000000" w:themeColor="text1"/>
          <w:sz w:val="24"/>
          <w:szCs w:val="24"/>
        </w:rPr>
        <w:t>'</w:t>
      </w:r>
      <w:r w:rsidR="0E2F8EA0" w:rsidRPr="00AC7C4E">
        <w:rPr>
          <w:rFonts w:ascii="Times New Roman" w:hAnsi="Times New Roman"/>
          <w:color w:val="000000" w:themeColor="text1"/>
          <w:sz w:val="24"/>
          <w:szCs w:val="24"/>
        </w:rPr>
        <w:t>s w</w:t>
      </w:r>
      <w:r w:rsidR="2833BCCD" w:rsidRPr="00AC7C4E">
        <w:rPr>
          <w:rFonts w:ascii="Times New Roman" w:hAnsi="Times New Roman"/>
          <w:color w:val="000000" w:themeColor="text1"/>
          <w:sz w:val="24"/>
          <w:szCs w:val="24"/>
        </w:rPr>
        <w:t>illingness to adopt the highest efficiency measures, or ac</w:t>
      </w:r>
      <w:r w:rsidR="55E410B4" w:rsidRPr="00AC7C4E">
        <w:rPr>
          <w:rFonts w:ascii="Times New Roman" w:hAnsi="Times New Roman"/>
          <w:color w:val="000000" w:themeColor="text1"/>
          <w:sz w:val="24"/>
          <w:szCs w:val="24"/>
        </w:rPr>
        <w:t xml:space="preserve">counting for the time needed for </w:t>
      </w:r>
      <w:r w:rsidR="00EA47A3" w:rsidRPr="00AC7C4E">
        <w:rPr>
          <w:rFonts w:ascii="Times New Roman" w:hAnsi="Times New Roman"/>
          <w:color w:val="000000" w:themeColor="text1"/>
          <w:sz w:val="24"/>
          <w:szCs w:val="24"/>
        </w:rPr>
        <w:t>t</w:t>
      </w:r>
      <w:r w:rsidR="55E410B4" w:rsidRPr="00AC7C4E">
        <w:rPr>
          <w:rFonts w:ascii="Times New Roman" w:hAnsi="Times New Roman"/>
          <w:color w:val="000000" w:themeColor="text1"/>
          <w:sz w:val="24"/>
          <w:szCs w:val="24"/>
        </w:rPr>
        <w:t xml:space="preserve">hird parties to build awareness of their new offerings. </w:t>
      </w:r>
    </w:p>
    <w:p w14:paraId="013A0252" w14:textId="77777777" w:rsidR="00B17FB1" w:rsidRPr="00AC7C4E" w:rsidRDefault="00B17FB1" w:rsidP="00FC605D">
      <w:pPr>
        <w:spacing w:line="360" w:lineRule="auto"/>
        <w:jc w:val="both"/>
        <w:rPr>
          <w:rFonts w:ascii="Times New Roman" w:hAnsi="Times New Roman"/>
          <w:color w:val="000000" w:themeColor="text1"/>
          <w:sz w:val="24"/>
          <w:szCs w:val="24"/>
        </w:rPr>
      </w:pPr>
    </w:p>
    <w:p w14:paraId="746548FB" w14:textId="5D7D48F8" w:rsidR="00FC605D" w:rsidRPr="008E2B3E" w:rsidRDefault="6AF2F77F" w:rsidP="00E9452D">
      <w:pPr>
        <w:pStyle w:val="ListParagraph"/>
        <w:numPr>
          <w:ilvl w:val="0"/>
          <w:numId w:val="17"/>
        </w:numPr>
        <w:tabs>
          <w:tab w:val="left" w:pos="720"/>
        </w:tabs>
        <w:ind w:left="720" w:hanging="810"/>
        <w:rPr>
          <w:rFonts w:ascii="Times New Roman" w:eastAsiaTheme="minorEastAsia" w:hAnsi="Times New Roman"/>
          <w:b/>
          <w:color w:val="000000" w:themeColor="text1"/>
          <w:sz w:val="24"/>
          <w:szCs w:val="24"/>
        </w:rPr>
      </w:pPr>
      <w:r w:rsidRPr="004255C0">
        <w:rPr>
          <w:rFonts w:ascii="Times New Roman" w:eastAsiaTheme="minorEastAsia" w:hAnsi="Times New Roman"/>
          <w:b/>
          <w:bCs/>
          <w:color w:val="000000" w:themeColor="text1"/>
          <w:sz w:val="24"/>
          <w:szCs w:val="24"/>
        </w:rPr>
        <w:t>SCE recommends t</w:t>
      </w:r>
      <w:r w:rsidRPr="008E2B3E">
        <w:rPr>
          <w:rFonts w:ascii="Times New Roman" w:eastAsiaTheme="minorEastAsia" w:hAnsi="Times New Roman"/>
          <w:b/>
          <w:bCs/>
          <w:color w:val="000000" w:themeColor="text1"/>
          <w:sz w:val="24"/>
          <w:szCs w:val="24"/>
        </w:rPr>
        <w:t xml:space="preserve">hat </w:t>
      </w:r>
      <w:r w:rsidR="46E5ED99" w:rsidRPr="008E2B3E">
        <w:rPr>
          <w:rFonts w:ascii="Times New Roman" w:eastAsiaTheme="minorEastAsia" w:hAnsi="Times New Roman"/>
          <w:b/>
          <w:bCs/>
          <w:color w:val="000000" w:themeColor="text1"/>
          <w:sz w:val="24"/>
          <w:szCs w:val="24"/>
        </w:rPr>
        <w:t xml:space="preserve">changes to low income </w:t>
      </w:r>
      <w:r w:rsidR="7E2C5C4B" w:rsidRPr="008E2B3E">
        <w:rPr>
          <w:rFonts w:ascii="Times New Roman" w:eastAsiaTheme="minorEastAsia" w:hAnsi="Times New Roman"/>
          <w:b/>
          <w:bCs/>
          <w:color w:val="000000" w:themeColor="text1"/>
          <w:sz w:val="24"/>
          <w:szCs w:val="24"/>
        </w:rPr>
        <w:t>market potential</w:t>
      </w:r>
      <w:r w:rsidR="7E2C5C4B" w:rsidRPr="00FB16B7">
        <w:rPr>
          <w:rFonts w:ascii="Times New Roman" w:eastAsiaTheme="minorEastAsia" w:hAnsi="Times New Roman"/>
          <w:b/>
          <w:bCs/>
          <w:color w:val="000000" w:themeColor="text1"/>
          <w:sz w:val="24"/>
          <w:szCs w:val="24"/>
        </w:rPr>
        <w:t xml:space="preserve"> </w:t>
      </w:r>
      <w:r w:rsidRPr="004255C0">
        <w:rPr>
          <w:rFonts w:ascii="Times New Roman" w:eastAsiaTheme="minorEastAsia" w:hAnsi="Times New Roman"/>
          <w:b/>
          <w:bCs/>
          <w:color w:val="000000" w:themeColor="text1"/>
          <w:sz w:val="24"/>
          <w:szCs w:val="24"/>
        </w:rPr>
        <w:t xml:space="preserve">ensure alignment </w:t>
      </w:r>
      <w:r w:rsidR="00236A7E" w:rsidRPr="008E2B3E">
        <w:rPr>
          <w:rFonts w:ascii="Times New Roman" w:eastAsiaTheme="minorEastAsia" w:hAnsi="Times New Roman"/>
          <w:b/>
          <w:bCs/>
          <w:color w:val="000000" w:themeColor="text1"/>
          <w:sz w:val="24"/>
          <w:szCs w:val="24"/>
        </w:rPr>
        <w:t xml:space="preserve">with </w:t>
      </w:r>
      <w:r w:rsidRPr="008E2B3E">
        <w:rPr>
          <w:rFonts w:ascii="Times New Roman" w:eastAsiaTheme="minorEastAsia" w:hAnsi="Times New Roman"/>
          <w:b/>
          <w:bCs/>
          <w:color w:val="000000" w:themeColor="text1"/>
          <w:sz w:val="24"/>
          <w:szCs w:val="24"/>
        </w:rPr>
        <w:t>the Low-income portfolio a</w:t>
      </w:r>
      <w:r w:rsidR="37DD6F19" w:rsidRPr="00FB16B7">
        <w:rPr>
          <w:rFonts w:ascii="Times New Roman" w:eastAsiaTheme="minorEastAsia" w:hAnsi="Times New Roman"/>
          <w:b/>
          <w:bCs/>
          <w:color w:val="000000" w:themeColor="text1"/>
          <w:sz w:val="24"/>
          <w:szCs w:val="24"/>
        </w:rPr>
        <w:t xml:space="preserve">bility to capture </w:t>
      </w:r>
      <w:r w:rsidRPr="004255C0">
        <w:rPr>
          <w:rFonts w:ascii="Times New Roman" w:eastAsiaTheme="minorEastAsia" w:hAnsi="Times New Roman"/>
          <w:b/>
          <w:bCs/>
          <w:color w:val="000000" w:themeColor="text1"/>
          <w:sz w:val="24"/>
          <w:szCs w:val="24"/>
        </w:rPr>
        <w:t>savings.</w:t>
      </w:r>
    </w:p>
    <w:p w14:paraId="281BF67F" w14:textId="77777777" w:rsidR="00E9452D" w:rsidRPr="00AC7C4E" w:rsidRDefault="00E9452D" w:rsidP="6AF2F77F">
      <w:pPr>
        <w:spacing w:line="360" w:lineRule="auto"/>
        <w:ind w:left="1080" w:firstLine="360"/>
        <w:jc w:val="both"/>
        <w:rPr>
          <w:rFonts w:ascii="Times New Roman" w:hAnsi="Times New Roman"/>
          <w:color w:val="000000" w:themeColor="text1"/>
          <w:sz w:val="24"/>
          <w:szCs w:val="24"/>
        </w:rPr>
      </w:pPr>
    </w:p>
    <w:p w14:paraId="4D36372B" w14:textId="1B2A7F11" w:rsidR="00FC605D" w:rsidRPr="00AC7C4E" w:rsidRDefault="6AF2F77F" w:rsidP="6AF2F77F">
      <w:pPr>
        <w:spacing w:line="360" w:lineRule="auto"/>
        <w:ind w:left="1080" w:firstLine="360"/>
        <w:jc w:val="both"/>
        <w:rPr>
          <w:rFonts w:ascii="Times New Roman" w:hAnsi="Times New Roman"/>
          <w:color w:val="000000" w:themeColor="text1"/>
          <w:sz w:val="24"/>
          <w:szCs w:val="24"/>
        </w:rPr>
      </w:pPr>
      <w:r w:rsidRPr="00AC7C4E">
        <w:rPr>
          <w:rFonts w:ascii="Times New Roman" w:hAnsi="Times New Roman"/>
          <w:color w:val="000000" w:themeColor="text1"/>
          <w:sz w:val="24"/>
          <w:szCs w:val="24"/>
        </w:rPr>
        <w:t xml:space="preserve">SCE </w:t>
      </w:r>
      <w:r w:rsidR="00FB16B7">
        <w:rPr>
          <w:rFonts w:ascii="Times New Roman" w:hAnsi="Times New Roman"/>
          <w:color w:val="000000" w:themeColor="text1"/>
          <w:sz w:val="24"/>
          <w:szCs w:val="24"/>
        </w:rPr>
        <w:t>is</w:t>
      </w:r>
      <w:r w:rsidR="00FB16B7" w:rsidRPr="00AC7C4E">
        <w:rPr>
          <w:rFonts w:ascii="Times New Roman" w:hAnsi="Times New Roman"/>
          <w:color w:val="000000" w:themeColor="text1"/>
          <w:sz w:val="24"/>
          <w:szCs w:val="24"/>
        </w:rPr>
        <w:t xml:space="preserve"> </w:t>
      </w:r>
      <w:r w:rsidRPr="00AC7C4E">
        <w:rPr>
          <w:rFonts w:ascii="Times New Roman" w:hAnsi="Times New Roman"/>
          <w:color w:val="000000" w:themeColor="text1"/>
          <w:sz w:val="24"/>
          <w:szCs w:val="24"/>
        </w:rPr>
        <w:t>concern</w:t>
      </w:r>
      <w:r w:rsidR="00FB16B7">
        <w:rPr>
          <w:rFonts w:ascii="Times New Roman" w:hAnsi="Times New Roman"/>
          <w:color w:val="000000" w:themeColor="text1"/>
          <w:sz w:val="24"/>
          <w:szCs w:val="24"/>
        </w:rPr>
        <w:t>ed</w:t>
      </w:r>
      <w:r w:rsidRPr="00AC7C4E">
        <w:rPr>
          <w:rFonts w:ascii="Times New Roman" w:hAnsi="Times New Roman"/>
          <w:color w:val="000000" w:themeColor="text1"/>
          <w:sz w:val="24"/>
          <w:szCs w:val="24"/>
        </w:rPr>
        <w:t xml:space="preserve"> that the proposed new methodology for assessing </w:t>
      </w:r>
      <w:r w:rsidR="00FB16B7">
        <w:rPr>
          <w:rFonts w:ascii="Times New Roman" w:hAnsi="Times New Roman"/>
          <w:color w:val="000000" w:themeColor="text1"/>
          <w:sz w:val="24"/>
          <w:szCs w:val="24"/>
        </w:rPr>
        <w:t>EE</w:t>
      </w:r>
      <w:r w:rsidRPr="00AC7C4E">
        <w:rPr>
          <w:rFonts w:ascii="Times New Roman" w:hAnsi="Times New Roman"/>
          <w:color w:val="000000" w:themeColor="text1"/>
          <w:sz w:val="24"/>
          <w:szCs w:val="24"/>
        </w:rPr>
        <w:t xml:space="preserve"> potential in the low-income sector may be misaligned with the Energy Savings Assistance (ESA) program</w:t>
      </w:r>
      <w:r w:rsidR="00236A7E" w:rsidRPr="00AC7C4E">
        <w:rPr>
          <w:rFonts w:ascii="Times New Roman" w:hAnsi="Times New Roman"/>
          <w:color w:val="000000" w:themeColor="text1"/>
          <w:sz w:val="24"/>
          <w:szCs w:val="24"/>
        </w:rPr>
        <w:t>’</w:t>
      </w:r>
      <w:r w:rsidRPr="00AC7C4E">
        <w:rPr>
          <w:rFonts w:ascii="Times New Roman" w:hAnsi="Times New Roman"/>
          <w:color w:val="000000" w:themeColor="text1"/>
          <w:sz w:val="24"/>
          <w:szCs w:val="24"/>
        </w:rPr>
        <w:t xml:space="preserve">s ability to capture low income savings. Historically, the approach was simpler </w:t>
      </w:r>
      <w:r w:rsidR="00236A7E" w:rsidRPr="00AC7C4E">
        <w:rPr>
          <w:rFonts w:ascii="Times New Roman" w:hAnsi="Times New Roman"/>
          <w:color w:val="000000" w:themeColor="text1"/>
          <w:sz w:val="24"/>
          <w:szCs w:val="24"/>
        </w:rPr>
        <w:t>and better aligned</w:t>
      </w:r>
      <w:r w:rsidRPr="00AC7C4E">
        <w:rPr>
          <w:rFonts w:ascii="Times New Roman" w:hAnsi="Times New Roman"/>
          <w:color w:val="000000" w:themeColor="text1"/>
          <w:sz w:val="24"/>
          <w:szCs w:val="24"/>
        </w:rPr>
        <w:t xml:space="preserve"> with how the portfolio captured savings by aligning </w:t>
      </w:r>
      <w:r w:rsidRPr="00AC7C4E">
        <w:rPr>
          <w:rFonts w:ascii="Times New Roman" w:hAnsi="Times New Roman"/>
          <w:color w:val="000000" w:themeColor="text1"/>
          <w:sz w:val="24"/>
          <w:szCs w:val="24"/>
        </w:rPr>
        <w:lastRenderedPageBreak/>
        <w:t xml:space="preserve">estimates of low-income service accounts and estimated savings per ESA treatment of </w:t>
      </w:r>
      <w:r w:rsidR="00236A7E" w:rsidRPr="00AC7C4E">
        <w:rPr>
          <w:rFonts w:ascii="Times New Roman" w:hAnsi="Times New Roman"/>
          <w:color w:val="000000" w:themeColor="text1"/>
          <w:sz w:val="24"/>
          <w:szCs w:val="24"/>
        </w:rPr>
        <w:t xml:space="preserve">each </w:t>
      </w:r>
      <w:r w:rsidRPr="00AC7C4E">
        <w:rPr>
          <w:rFonts w:ascii="Times New Roman" w:hAnsi="Times New Roman"/>
          <w:color w:val="000000" w:themeColor="text1"/>
          <w:sz w:val="24"/>
          <w:szCs w:val="24"/>
        </w:rPr>
        <w:t xml:space="preserve">service account. Although </w:t>
      </w:r>
      <w:r w:rsidR="00236A7E" w:rsidRPr="00AC7C4E">
        <w:rPr>
          <w:rFonts w:ascii="Times New Roman" w:hAnsi="Times New Roman"/>
          <w:color w:val="000000" w:themeColor="text1"/>
          <w:sz w:val="24"/>
          <w:szCs w:val="24"/>
        </w:rPr>
        <w:t xml:space="preserve">few </w:t>
      </w:r>
      <w:r w:rsidRPr="00AC7C4E">
        <w:rPr>
          <w:rFonts w:ascii="Times New Roman" w:hAnsi="Times New Roman"/>
          <w:color w:val="000000" w:themeColor="text1"/>
          <w:sz w:val="24"/>
          <w:szCs w:val="24"/>
        </w:rPr>
        <w:t xml:space="preserve">details of the changes to ESA methodology </w:t>
      </w:r>
      <w:r w:rsidR="00236A7E" w:rsidRPr="00AC7C4E">
        <w:rPr>
          <w:rFonts w:ascii="Times New Roman" w:hAnsi="Times New Roman"/>
          <w:color w:val="000000" w:themeColor="text1"/>
          <w:sz w:val="24"/>
          <w:szCs w:val="24"/>
        </w:rPr>
        <w:t>were provided</w:t>
      </w:r>
      <w:r w:rsidRPr="00AC7C4E">
        <w:rPr>
          <w:rFonts w:ascii="Times New Roman" w:hAnsi="Times New Roman"/>
          <w:color w:val="000000" w:themeColor="text1"/>
          <w:sz w:val="24"/>
          <w:szCs w:val="24"/>
        </w:rPr>
        <w:t xml:space="preserve">, the proposed methodology seems to deviate significantly from past ESA savings estimates. SCE recognizes that </w:t>
      </w:r>
      <w:r w:rsidR="00236A7E" w:rsidRPr="00AC7C4E">
        <w:rPr>
          <w:rFonts w:ascii="Times New Roman" w:hAnsi="Times New Roman"/>
          <w:color w:val="000000" w:themeColor="text1"/>
          <w:sz w:val="24"/>
          <w:szCs w:val="24"/>
        </w:rPr>
        <w:t>t</w:t>
      </w:r>
      <w:r w:rsidRPr="00AC7C4E">
        <w:rPr>
          <w:rFonts w:ascii="Times New Roman" w:hAnsi="Times New Roman"/>
          <w:color w:val="000000" w:themeColor="text1"/>
          <w:sz w:val="24"/>
          <w:szCs w:val="24"/>
        </w:rPr>
        <w:t>here could be many ways to estimate ESA savings, and SCE is agnostic to the methodology deployed as long as the results align with the ESA program</w:t>
      </w:r>
      <w:r w:rsidR="00236A7E" w:rsidRPr="00AC7C4E">
        <w:rPr>
          <w:rFonts w:ascii="Times New Roman" w:hAnsi="Times New Roman"/>
          <w:color w:val="000000" w:themeColor="text1"/>
          <w:sz w:val="24"/>
          <w:szCs w:val="24"/>
        </w:rPr>
        <w:t>’s</w:t>
      </w:r>
      <w:r w:rsidRPr="00AC7C4E">
        <w:rPr>
          <w:rFonts w:ascii="Times New Roman" w:hAnsi="Times New Roman"/>
          <w:color w:val="000000" w:themeColor="text1"/>
          <w:sz w:val="24"/>
          <w:szCs w:val="24"/>
        </w:rPr>
        <w:t xml:space="preserve"> ability to capture </w:t>
      </w:r>
      <w:r w:rsidR="00236A7E" w:rsidRPr="00AC7C4E">
        <w:rPr>
          <w:rFonts w:ascii="Times New Roman" w:hAnsi="Times New Roman"/>
          <w:color w:val="000000" w:themeColor="text1"/>
          <w:sz w:val="24"/>
          <w:szCs w:val="24"/>
        </w:rPr>
        <w:t xml:space="preserve">low </w:t>
      </w:r>
      <w:r w:rsidRPr="00AC7C4E">
        <w:rPr>
          <w:rFonts w:ascii="Times New Roman" w:hAnsi="Times New Roman"/>
          <w:color w:val="000000" w:themeColor="text1"/>
          <w:sz w:val="24"/>
          <w:szCs w:val="24"/>
        </w:rPr>
        <w:t xml:space="preserve">income savings. </w:t>
      </w:r>
    </w:p>
    <w:p w14:paraId="2CFDB6DB" w14:textId="7778EBF8" w:rsidR="00F364A3" w:rsidRDefault="00F364A3" w:rsidP="00F364A3">
      <w:pPr>
        <w:pStyle w:val="ListParagraph"/>
        <w:spacing w:line="360" w:lineRule="auto"/>
        <w:ind w:left="1080"/>
        <w:jc w:val="both"/>
        <w:rPr>
          <w:rFonts w:ascii="Times New Roman" w:hAnsi="Times New Roman"/>
          <w:b/>
          <w:color w:val="000000" w:themeColor="text1"/>
        </w:rPr>
      </w:pPr>
    </w:p>
    <w:p w14:paraId="5208F975" w14:textId="4F7CC26E" w:rsidR="00F364A3" w:rsidRPr="004255C0" w:rsidRDefault="6AF2F77F" w:rsidP="00AC7C4E">
      <w:pPr>
        <w:pStyle w:val="ListParagraph"/>
        <w:numPr>
          <w:ilvl w:val="0"/>
          <w:numId w:val="17"/>
        </w:numPr>
        <w:tabs>
          <w:tab w:val="left" w:pos="720"/>
        </w:tabs>
        <w:spacing w:line="360" w:lineRule="auto"/>
        <w:ind w:hanging="810"/>
        <w:jc w:val="both"/>
        <w:rPr>
          <w:rFonts w:ascii="Times New Roman" w:hAnsi="Times New Roman"/>
          <w:b/>
          <w:color w:val="000000" w:themeColor="text1"/>
        </w:rPr>
      </w:pPr>
      <w:r w:rsidRPr="004255C0">
        <w:rPr>
          <w:rFonts w:ascii="Times New Roman" w:eastAsiaTheme="minorEastAsia" w:hAnsi="Times New Roman"/>
          <w:b/>
          <w:bCs/>
          <w:color w:val="000000" w:themeColor="text1"/>
          <w:sz w:val="24"/>
          <w:szCs w:val="24"/>
        </w:rPr>
        <w:t>SCE recommends updating savings assumptions to</w:t>
      </w:r>
      <w:r w:rsidRPr="008E2B3E">
        <w:rPr>
          <w:rFonts w:ascii="Times New Roman" w:eastAsiaTheme="minorEastAsia" w:hAnsi="Times New Roman"/>
          <w:b/>
          <w:bCs/>
          <w:color w:val="000000" w:themeColor="text1"/>
          <w:sz w:val="24"/>
          <w:szCs w:val="24"/>
        </w:rPr>
        <w:t xml:space="preserve"> account for the most recent publicly available data. </w:t>
      </w:r>
    </w:p>
    <w:p w14:paraId="57BB97E8" w14:textId="77777777" w:rsidR="004255C0" w:rsidRDefault="004255C0" w:rsidP="00F364A3">
      <w:pPr>
        <w:pStyle w:val="ListParagraph"/>
        <w:spacing w:line="360" w:lineRule="auto"/>
        <w:ind w:left="1080"/>
        <w:jc w:val="both"/>
        <w:rPr>
          <w:rFonts w:ascii="Times New Roman" w:hAnsi="Times New Roman"/>
          <w:b/>
          <w:color w:val="000000" w:themeColor="text1"/>
        </w:rPr>
      </w:pPr>
    </w:p>
    <w:p w14:paraId="7098750C" w14:textId="52BF84BC" w:rsidR="004255C0" w:rsidRDefault="004255C0" w:rsidP="00AC7C4E">
      <w:pPr>
        <w:pStyle w:val="ListParagraph"/>
        <w:spacing w:line="360" w:lineRule="auto"/>
        <w:ind w:left="1080" w:firstLine="360"/>
        <w:jc w:val="both"/>
        <w:rPr>
          <w:rFonts w:ascii="Times New Roman" w:hAnsi="Times New Roman"/>
          <w:color w:val="000000" w:themeColor="text1"/>
          <w:sz w:val="24"/>
          <w:szCs w:val="24"/>
        </w:rPr>
      </w:pPr>
      <w:r>
        <w:rPr>
          <w:rFonts w:ascii="Times New Roman" w:hAnsi="Times New Roman"/>
          <w:color w:val="000000" w:themeColor="text1"/>
          <w:sz w:val="24"/>
          <w:szCs w:val="24"/>
        </w:rPr>
        <w:t>T</w:t>
      </w:r>
      <w:r w:rsidRPr="004255C0">
        <w:rPr>
          <w:rFonts w:ascii="Times New Roman" w:hAnsi="Times New Roman"/>
          <w:color w:val="000000" w:themeColor="text1"/>
          <w:sz w:val="24"/>
          <w:szCs w:val="24"/>
        </w:rPr>
        <w:t xml:space="preserve">he following table </w:t>
      </w:r>
      <w:r>
        <w:rPr>
          <w:rFonts w:ascii="Times New Roman" w:hAnsi="Times New Roman"/>
          <w:color w:val="000000" w:themeColor="text1"/>
          <w:sz w:val="24"/>
          <w:szCs w:val="24"/>
        </w:rPr>
        <w:t>includes</w:t>
      </w:r>
      <w:r w:rsidRPr="004255C0">
        <w:rPr>
          <w:rFonts w:ascii="Times New Roman" w:hAnsi="Times New Roman"/>
          <w:color w:val="000000" w:themeColor="text1"/>
          <w:sz w:val="24"/>
          <w:szCs w:val="24"/>
        </w:rPr>
        <w:t xml:space="preserve"> suggested sources</w:t>
      </w:r>
      <w:r>
        <w:rPr>
          <w:rFonts w:ascii="Times New Roman" w:hAnsi="Times New Roman"/>
          <w:color w:val="000000" w:themeColor="text1"/>
          <w:sz w:val="24"/>
          <w:szCs w:val="24"/>
        </w:rPr>
        <w:t xml:space="preserve"> for savings assumptions</w:t>
      </w:r>
      <w:r w:rsidRPr="004255C0">
        <w:rPr>
          <w:rFonts w:ascii="Times New Roman" w:hAnsi="Times New Roman"/>
          <w:color w:val="000000" w:themeColor="text1"/>
          <w:sz w:val="24"/>
          <w:szCs w:val="24"/>
        </w:rPr>
        <w:t xml:space="preserve"> and </w:t>
      </w:r>
      <w:r>
        <w:rPr>
          <w:rFonts w:ascii="Times New Roman" w:hAnsi="Times New Roman"/>
          <w:color w:val="000000" w:themeColor="text1"/>
          <w:sz w:val="24"/>
          <w:szCs w:val="24"/>
        </w:rPr>
        <w:t xml:space="preserve">their </w:t>
      </w:r>
      <w:r w:rsidRPr="004255C0">
        <w:rPr>
          <w:rFonts w:ascii="Times New Roman" w:hAnsi="Times New Roman"/>
          <w:color w:val="000000" w:themeColor="text1"/>
          <w:sz w:val="24"/>
          <w:szCs w:val="24"/>
        </w:rPr>
        <w:t>rationale.</w:t>
      </w:r>
    </w:p>
    <w:p w14:paraId="0D04DF68" w14:textId="77777777" w:rsidR="004255C0" w:rsidRDefault="004255C0" w:rsidP="00F364A3">
      <w:pPr>
        <w:pStyle w:val="ListParagraph"/>
        <w:spacing w:line="360" w:lineRule="auto"/>
        <w:ind w:left="1080"/>
        <w:jc w:val="both"/>
        <w:rPr>
          <w:rFonts w:ascii="Times New Roman" w:hAnsi="Times New Roman"/>
          <w:b/>
          <w:color w:val="000000" w:themeColor="text1"/>
        </w:rPr>
      </w:pPr>
    </w:p>
    <w:tbl>
      <w:tblPr>
        <w:tblStyle w:val="TableGrid"/>
        <w:tblW w:w="0" w:type="auto"/>
        <w:tblInd w:w="85" w:type="dxa"/>
        <w:tblLook w:val="04A0" w:firstRow="1" w:lastRow="0" w:firstColumn="1" w:lastColumn="0" w:noHBand="0" w:noVBand="1"/>
      </w:tblPr>
      <w:tblGrid>
        <w:gridCol w:w="1890"/>
        <w:gridCol w:w="2250"/>
        <w:gridCol w:w="5125"/>
      </w:tblGrid>
      <w:tr w:rsidR="00F364A3" w14:paraId="4B89E14C" w14:textId="77777777" w:rsidTr="36559083">
        <w:tc>
          <w:tcPr>
            <w:tcW w:w="1890" w:type="dxa"/>
          </w:tcPr>
          <w:p w14:paraId="26599396" w14:textId="1C4120F5" w:rsidR="00F364A3" w:rsidRPr="00AC7C4E" w:rsidRDefault="6AF2F77F" w:rsidP="00F364A3">
            <w:pPr>
              <w:pStyle w:val="ListParagraph"/>
              <w:spacing w:line="360" w:lineRule="auto"/>
              <w:ind w:left="0"/>
              <w:jc w:val="both"/>
              <w:rPr>
                <w:rFonts w:ascii="Times New Roman" w:hAnsi="Times New Roman"/>
                <w:b/>
                <w:color w:val="000000" w:themeColor="text1"/>
                <w:sz w:val="24"/>
              </w:rPr>
            </w:pPr>
            <w:r w:rsidRPr="00AC7C4E">
              <w:rPr>
                <w:rFonts w:ascii="Times New Roman" w:hAnsi="Times New Roman"/>
                <w:b/>
                <w:bCs/>
                <w:color w:val="000000" w:themeColor="text1"/>
                <w:sz w:val="24"/>
              </w:rPr>
              <w:t>Topic</w:t>
            </w:r>
          </w:p>
        </w:tc>
        <w:tc>
          <w:tcPr>
            <w:tcW w:w="2250" w:type="dxa"/>
          </w:tcPr>
          <w:p w14:paraId="557FB76F" w14:textId="15428F53" w:rsidR="00F364A3" w:rsidRPr="00AC7C4E" w:rsidRDefault="6AF2F77F" w:rsidP="000E0895">
            <w:pPr>
              <w:pStyle w:val="ListParagraph"/>
              <w:spacing w:line="360" w:lineRule="auto"/>
              <w:ind w:left="0"/>
              <w:jc w:val="both"/>
              <w:rPr>
                <w:rFonts w:ascii="Times New Roman" w:hAnsi="Times New Roman"/>
                <w:b/>
                <w:bCs/>
                <w:color w:val="000000" w:themeColor="text1"/>
                <w:sz w:val="24"/>
              </w:rPr>
            </w:pPr>
            <w:r w:rsidRPr="00AC7C4E">
              <w:rPr>
                <w:rFonts w:ascii="Times New Roman" w:hAnsi="Times New Roman"/>
                <w:b/>
                <w:bCs/>
                <w:color w:val="000000" w:themeColor="text1"/>
                <w:sz w:val="24"/>
              </w:rPr>
              <w:t>Updated Savings info</w:t>
            </w:r>
          </w:p>
        </w:tc>
        <w:tc>
          <w:tcPr>
            <w:tcW w:w="5125" w:type="dxa"/>
          </w:tcPr>
          <w:p w14:paraId="1FAD0447" w14:textId="02FED361" w:rsidR="00F364A3" w:rsidRPr="00AC7C4E" w:rsidRDefault="6AF2F77F" w:rsidP="00F364A3">
            <w:pPr>
              <w:pStyle w:val="ListParagraph"/>
              <w:spacing w:line="360" w:lineRule="auto"/>
              <w:ind w:left="0"/>
              <w:jc w:val="both"/>
              <w:rPr>
                <w:rFonts w:ascii="Times New Roman" w:hAnsi="Times New Roman"/>
                <w:b/>
                <w:color w:val="000000" w:themeColor="text1"/>
                <w:sz w:val="24"/>
              </w:rPr>
            </w:pPr>
            <w:r w:rsidRPr="00AC7C4E">
              <w:rPr>
                <w:rFonts w:ascii="Times New Roman" w:hAnsi="Times New Roman"/>
                <w:b/>
                <w:bCs/>
                <w:color w:val="000000" w:themeColor="text1"/>
                <w:sz w:val="24"/>
              </w:rPr>
              <w:t>Rationale</w:t>
            </w:r>
          </w:p>
        </w:tc>
      </w:tr>
      <w:tr w:rsidR="00F364A3" w14:paraId="5C735B83" w14:textId="77777777" w:rsidTr="36559083">
        <w:tc>
          <w:tcPr>
            <w:tcW w:w="1890" w:type="dxa"/>
          </w:tcPr>
          <w:p w14:paraId="2BD4E15D" w14:textId="4D41027B" w:rsidR="00F364A3" w:rsidRPr="00AC7C4E" w:rsidRDefault="6AF2F77F" w:rsidP="00687870">
            <w:pPr>
              <w:pStyle w:val="ListParagraph"/>
              <w:numPr>
                <w:ilvl w:val="0"/>
                <w:numId w:val="19"/>
              </w:numPr>
              <w:spacing w:line="360" w:lineRule="auto"/>
              <w:rPr>
                <w:rFonts w:ascii="Times New Roman" w:hAnsi="Times New Roman"/>
                <w:color w:val="000000" w:themeColor="text1"/>
                <w:sz w:val="24"/>
              </w:rPr>
            </w:pPr>
            <w:r w:rsidRPr="00AC7C4E">
              <w:rPr>
                <w:rFonts w:ascii="Times New Roman" w:hAnsi="Times New Roman"/>
                <w:color w:val="000000" w:themeColor="text1"/>
                <w:sz w:val="24"/>
              </w:rPr>
              <w:t>SCE recommends calibrating savings to all of 2017’s program data.</w:t>
            </w:r>
          </w:p>
          <w:p w14:paraId="039501B8" w14:textId="77777777" w:rsidR="00F364A3" w:rsidRPr="00AC7C4E" w:rsidRDefault="00F364A3" w:rsidP="00687870">
            <w:pPr>
              <w:pStyle w:val="ListParagraph"/>
              <w:spacing w:line="360" w:lineRule="auto"/>
              <w:ind w:left="0"/>
              <w:rPr>
                <w:rFonts w:ascii="Times New Roman" w:hAnsi="Times New Roman"/>
                <w:b/>
                <w:color w:val="000000" w:themeColor="text1"/>
                <w:sz w:val="24"/>
              </w:rPr>
            </w:pPr>
          </w:p>
        </w:tc>
        <w:tc>
          <w:tcPr>
            <w:tcW w:w="2250" w:type="dxa"/>
          </w:tcPr>
          <w:p w14:paraId="066FB2E9" w14:textId="060DDBDA" w:rsidR="00F364A3" w:rsidRPr="00AC7C4E" w:rsidRDefault="227705F3" w:rsidP="000E0895">
            <w:pPr>
              <w:pStyle w:val="ListParagraph"/>
              <w:spacing w:line="360" w:lineRule="auto"/>
              <w:ind w:left="0"/>
              <w:rPr>
                <w:rFonts w:ascii="Times New Roman" w:hAnsi="Times New Roman"/>
                <w:color w:val="000000" w:themeColor="text1"/>
                <w:sz w:val="24"/>
              </w:rPr>
            </w:pPr>
            <w:r w:rsidRPr="00AC7C4E">
              <w:rPr>
                <w:rFonts w:ascii="Times New Roman" w:hAnsi="Times New Roman"/>
                <w:color w:val="000000" w:themeColor="text1"/>
                <w:sz w:val="24"/>
              </w:rPr>
              <w:t xml:space="preserve">2017 </w:t>
            </w:r>
            <w:r w:rsidR="6AF2F77F" w:rsidRPr="00AC7C4E">
              <w:rPr>
                <w:rFonts w:ascii="Times New Roman" w:hAnsi="Times New Roman"/>
                <w:color w:val="000000" w:themeColor="text1"/>
                <w:sz w:val="24"/>
              </w:rPr>
              <w:t>Quarter 1-4 from the annual report are available on CEDARS</w:t>
            </w:r>
            <w:r w:rsidRPr="00AC7C4E">
              <w:rPr>
                <w:rFonts w:ascii="Times New Roman" w:hAnsi="Times New Roman"/>
                <w:color w:val="000000" w:themeColor="text1"/>
                <w:sz w:val="24"/>
              </w:rPr>
              <w:t xml:space="preserve"> as well as Q1-3 of 2</w:t>
            </w:r>
            <w:r w:rsidR="66AEB6C7" w:rsidRPr="00AC7C4E">
              <w:rPr>
                <w:rFonts w:ascii="Times New Roman" w:hAnsi="Times New Roman"/>
                <w:color w:val="000000" w:themeColor="text1"/>
                <w:sz w:val="24"/>
              </w:rPr>
              <w:t>018</w:t>
            </w:r>
            <w:r w:rsidR="6AF2F77F" w:rsidRPr="00AC7C4E">
              <w:rPr>
                <w:rFonts w:ascii="Times New Roman" w:hAnsi="Times New Roman"/>
                <w:color w:val="000000" w:themeColor="text1"/>
                <w:sz w:val="24"/>
              </w:rPr>
              <w:t xml:space="preserve">. </w:t>
            </w:r>
          </w:p>
        </w:tc>
        <w:tc>
          <w:tcPr>
            <w:tcW w:w="5125" w:type="dxa"/>
          </w:tcPr>
          <w:p w14:paraId="062F3791" w14:textId="3B1597CC" w:rsidR="00F364A3" w:rsidRPr="00AC7C4E" w:rsidRDefault="6AF2F77F" w:rsidP="00AC7C4E">
            <w:pPr>
              <w:pStyle w:val="ListParagraph"/>
              <w:spacing w:line="360" w:lineRule="auto"/>
              <w:ind w:left="0"/>
              <w:rPr>
                <w:rFonts w:ascii="Times New Roman" w:hAnsi="Times New Roman"/>
                <w:color w:val="000000" w:themeColor="text1"/>
                <w:sz w:val="24"/>
              </w:rPr>
            </w:pPr>
            <w:r w:rsidRPr="00AC7C4E">
              <w:rPr>
                <w:rFonts w:ascii="Times New Roman" w:hAnsi="Times New Roman"/>
                <w:color w:val="000000" w:themeColor="text1"/>
                <w:sz w:val="24"/>
              </w:rPr>
              <w:t>EE Stats website has been displaced by the CPUC’s CEDAR</w:t>
            </w:r>
            <w:r w:rsidR="005D5A72" w:rsidRPr="00AC7C4E">
              <w:rPr>
                <w:rFonts w:ascii="Times New Roman" w:hAnsi="Times New Roman"/>
                <w:color w:val="000000" w:themeColor="text1"/>
                <w:sz w:val="24"/>
              </w:rPr>
              <w:t>S</w:t>
            </w:r>
            <w:r w:rsidRPr="00AC7C4E">
              <w:rPr>
                <w:rFonts w:ascii="Times New Roman" w:hAnsi="Times New Roman"/>
                <w:color w:val="000000" w:themeColor="text1"/>
                <w:sz w:val="24"/>
              </w:rPr>
              <w:t xml:space="preserve"> website that host</w:t>
            </w:r>
            <w:r w:rsidR="005D5A72" w:rsidRPr="00AC7C4E">
              <w:rPr>
                <w:rFonts w:ascii="Times New Roman" w:hAnsi="Times New Roman"/>
                <w:color w:val="000000" w:themeColor="text1"/>
                <w:sz w:val="24"/>
              </w:rPr>
              <w:t>s</w:t>
            </w:r>
            <w:r w:rsidRPr="00AC7C4E">
              <w:rPr>
                <w:rFonts w:ascii="Times New Roman" w:hAnsi="Times New Roman"/>
                <w:color w:val="000000" w:themeColor="text1"/>
                <w:sz w:val="24"/>
              </w:rPr>
              <w:t xml:space="preserve"> all data after Q3 of 2017, including final 2017 data and preliminary 2018 Q1-Q3 data, the measure level savings are available here: </w:t>
            </w:r>
            <w:hyperlink r:id="rId8" w:history="1">
              <w:r w:rsidR="00F364A3" w:rsidRPr="00AC7C4E">
                <w:rPr>
                  <w:rFonts w:ascii="Times New Roman" w:hAnsi="Times New Roman"/>
                  <w:color w:val="000000" w:themeColor="text1"/>
                  <w:sz w:val="24"/>
                </w:rPr>
                <w:t>https://cedars.sound-data.com/reports/record-level/</w:t>
              </w:r>
            </w:hyperlink>
            <w:r w:rsidR="00AC7C4E">
              <w:rPr>
                <w:rFonts w:ascii="Times New Roman" w:hAnsi="Times New Roman"/>
                <w:color w:val="000000" w:themeColor="text1"/>
                <w:sz w:val="24"/>
              </w:rPr>
              <w:t xml:space="preserve"> </w:t>
            </w:r>
          </w:p>
        </w:tc>
      </w:tr>
      <w:tr w:rsidR="00687870" w14:paraId="0F0CCC73" w14:textId="77777777" w:rsidTr="00711A07">
        <w:tc>
          <w:tcPr>
            <w:tcW w:w="1890" w:type="dxa"/>
            <w:vMerge w:val="restart"/>
          </w:tcPr>
          <w:p w14:paraId="6E0FCA89" w14:textId="3CDD1ABA" w:rsidR="00687870" w:rsidRPr="00AC7C4E" w:rsidRDefault="6AF2F77F" w:rsidP="00687870">
            <w:pPr>
              <w:pStyle w:val="ListParagraph"/>
              <w:numPr>
                <w:ilvl w:val="0"/>
                <w:numId w:val="19"/>
              </w:numPr>
              <w:spacing w:line="360" w:lineRule="auto"/>
              <w:rPr>
                <w:rFonts w:ascii="Times New Roman" w:hAnsi="Times New Roman"/>
                <w:color w:val="000000" w:themeColor="text1"/>
                <w:sz w:val="24"/>
              </w:rPr>
            </w:pPr>
            <w:r w:rsidRPr="00AC7C4E">
              <w:rPr>
                <w:rFonts w:ascii="Times New Roman" w:hAnsi="Times New Roman"/>
                <w:color w:val="000000" w:themeColor="text1"/>
                <w:sz w:val="24"/>
              </w:rPr>
              <w:t xml:space="preserve">New Residential and Commercial measures list. </w:t>
            </w:r>
          </w:p>
        </w:tc>
        <w:tc>
          <w:tcPr>
            <w:tcW w:w="2250" w:type="dxa"/>
          </w:tcPr>
          <w:p w14:paraId="6ED9E5C6" w14:textId="50BBCA47" w:rsidR="00687870" w:rsidRPr="00AC7C4E" w:rsidRDefault="6AF2F77F" w:rsidP="00687870">
            <w:pPr>
              <w:pStyle w:val="ListParagraph"/>
              <w:spacing w:line="360" w:lineRule="auto"/>
              <w:ind w:left="0"/>
              <w:rPr>
                <w:rFonts w:ascii="Times New Roman" w:hAnsi="Times New Roman"/>
                <w:color w:val="000000" w:themeColor="text1"/>
                <w:sz w:val="24"/>
              </w:rPr>
            </w:pPr>
            <w:r w:rsidRPr="00AC7C4E">
              <w:rPr>
                <w:rFonts w:ascii="Times New Roman" w:hAnsi="Times New Roman"/>
                <w:color w:val="000000" w:themeColor="text1"/>
                <w:sz w:val="24"/>
              </w:rPr>
              <w:t>SCE no longer offers a Tier 2 power strips</w:t>
            </w:r>
            <w:r w:rsidR="005D5A72" w:rsidRPr="00AC7C4E">
              <w:rPr>
                <w:rFonts w:ascii="Times New Roman" w:hAnsi="Times New Roman"/>
                <w:color w:val="000000" w:themeColor="text1"/>
                <w:sz w:val="24"/>
              </w:rPr>
              <w:t xml:space="preserve"> program</w:t>
            </w:r>
            <w:r w:rsidRPr="00AC7C4E">
              <w:rPr>
                <w:rFonts w:ascii="Times New Roman" w:hAnsi="Times New Roman"/>
                <w:color w:val="000000" w:themeColor="text1"/>
                <w:sz w:val="24"/>
              </w:rPr>
              <w:t>.</w:t>
            </w:r>
          </w:p>
        </w:tc>
        <w:tc>
          <w:tcPr>
            <w:tcW w:w="5125" w:type="dxa"/>
          </w:tcPr>
          <w:p w14:paraId="3850CE72" w14:textId="5C1DED19" w:rsidR="00687870" w:rsidRPr="00AC7C4E" w:rsidRDefault="6AF2F77F" w:rsidP="00D515D1">
            <w:pPr>
              <w:pStyle w:val="ListParagraph"/>
              <w:spacing w:line="360" w:lineRule="auto"/>
              <w:ind w:left="0"/>
              <w:rPr>
                <w:rFonts w:ascii="Times New Roman" w:hAnsi="Times New Roman"/>
                <w:color w:val="000000" w:themeColor="text1"/>
                <w:sz w:val="24"/>
              </w:rPr>
            </w:pPr>
            <w:r w:rsidRPr="00AC7C4E">
              <w:rPr>
                <w:rFonts w:ascii="Times New Roman" w:hAnsi="Times New Roman"/>
                <w:color w:val="000000" w:themeColor="text1"/>
                <w:sz w:val="24"/>
              </w:rPr>
              <w:t xml:space="preserve">SCE’s Low-income sector offers a tier 1 </w:t>
            </w:r>
            <w:proofErr w:type="spellStart"/>
            <w:r w:rsidR="00D515D1" w:rsidRPr="00AC7C4E">
              <w:rPr>
                <w:rFonts w:ascii="Times New Roman" w:hAnsi="Times New Roman"/>
                <w:color w:val="000000" w:themeColor="text1"/>
                <w:sz w:val="24"/>
              </w:rPr>
              <w:t>p</w:t>
            </w:r>
            <w:r w:rsidRPr="00AC7C4E">
              <w:rPr>
                <w:rFonts w:ascii="Times New Roman" w:hAnsi="Times New Roman"/>
                <w:color w:val="000000" w:themeColor="text1"/>
                <w:sz w:val="24"/>
              </w:rPr>
              <w:t>owerstrip</w:t>
            </w:r>
            <w:proofErr w:type="spellEnd"/>
            <w:r w:rsidRPr="00AC7C4E">
              <w:rPr>
                <w:rFonts w:ascii="Times New Roman" w:hAnsi="Times New Roman"/>
                <w:color w:val="000000" w:themeColor="text1"/>
                <w:sz w:val="24"/>
              </w:rPr>
              <w:t xml:space="preserve"> but the tier 2 power strip is not offered in the EE portfolio due to cost-effectiveness considerations.</w:t>
            </w:r>
          </w:p>
        </w:tc>
      </w:tr>
      <w:tr w:rsidR="00687870" w14:paraId="33E2BB88" w14:textId="77777777" w:rsidTr="00711A07">
        <w:tc>
          <w:tcPr>
            <w:tcW w:w="1890" w:type="dxa"/>
            <w:vMerge/>
          </w:tcPr>
          <w:p w14:paraId="508AA660" w14:textId="76307A9F" w:rsidR="00687870" w:rsidRPr="00AC7C4E" w:rsidRDefault="00687870" w:rsidP="00687870">
            <w:pPr>
              <w:pStyle w:val="ListParagraph"/>
              <w:numPr>
                <w:ilvl w:val="0"/>
                <w:numId w:val="19"/>
              </w:numPr>
              <w:spacing w:line="360" w:lineRule="auto"/>
              <w:jc w:val="both"/>
              <w:rPr>
                <w:rFonts w:ascii="Times New Roman" w:hAnsi="Times New Roman"/>
                <w:color w:val="000000" w:themeColor="text1"/>
                <w:sz w:val="24"/>
              </w:rPr>
            </w:pPr>
          </w:p>
        </w:tc>
        <w:tc>
          <w:tcPr>
            <w:tcW w:w="2250" w:type="dxa"/>
          </w:tcPr>
          <w:p w14:paraId="721D9F64" w14:textId="081F9604" w:rsidR="00687870" w:rsidRPr="00AC7C4E" w:rsidRDefault="00687870">
            <w:pPr>
              <w:spacing w:line="360" w:lineRule="auto"/>
              <w:rPr>
                <w:rFonts w:ascii="Times New Roman" w:hAnsi="Times New Roman"/>
                <w:color w:val="000000" w:themeColor="text1"/>
                <w:sz w:val="24"/>
              </w:rPr>
            </w:pPr>
            <w:r w:rsidRPr="00AC7C4E">
              <w:rPr>
                <w:rFonts w:ascii="Times New Roman" w:hAnsi="Times New Roman"/>
                <w:color w:val="000000" w:themeColor="text1"/>
                <w:sz w:val="24"/>
              </w:rPr>
              <w:t xml:space="preserve">SCE recommends classifying the new measures such as </w:t>
            </w:r>
            <w:r w:rsidRPr="00AC7C4E">
              <w:rPr>
                <w:rFonts w:ascii="Times New Roman" w:hAnsi="Times New Roman"/>
                <w:color w:val="000000" w:themeColor="text1"/>
                <w:sz w:val="24"/>
              </w:rPr>
              <w:lastRenderedPageBreak/>
              <w:t xml:space="preserve">Commercial </w:t>
            </w:r>
            <w:r w:rsidR="00892912" w:rsidRPr="00AC7C4E">
              <w:rPr>
                <w:rFonts w:ascii="Times New Roman" w:hAnsi="Times New Roman"/>
                <w:color w:val="000000" w:themeColor="text1"/>
                <w:sz w:val="24"/>
              </w:rPr>
              <w:t>energy management systems</w:t>
            </w:r>
            <w:r w:rsidR="00F57B2A" w:rsidRPr="00AC7C4E">
              <w:rPr>
                <w:rStyle w:val="FootnoteReference"/>
                <w:rFonts w:ascii="Times New Roman" w:hAnsi="Times New Roman"/>
                <w:color w:val="000000" w:themeColor="text1"/>
                <w:sz w:val="24"/>
              </w:rPr>
              <w:footnoteReference w:id="5"/>
            </w:r>
            <w:r w:rsidRPr="00AC7C4E">
              <w:rPr>
                <w:rFonts w:ascii="Times New Roman" w:hAnsi="Times New Roman"/>
                <w:color w:val="000000" w:themeColor="text1"/>
                <w:sz w:val="24"/>
              </w:rPr>
              <w:t xml:space="preserve"> and</w:t>
            </w:r>
            <w:r w:rsidR="00892912" w:rsidRPr="00AC7C4E">
              <w:rPr>
                <w:rFonts w:ascii="Times New Roman" w:hAnsi="Times New Roman"/>
                <w:color w:val="000000" w:themeColor="text1"/>
                <w:sz w:val="24"/>
              </w:rPr>
              <w:t xml:space="preserve"> Residential LED with advanced network lighting control system</w:t>
            </w:r>
            <w:r w:rsidR="00773ED1">
              <w:rPr>
                <w:rFonts w:ascii="Times New Roman" w:hAnsi="Times New Roman"/>
                <w:color w:val="000000" w:themeColor="text1"/>
                <w:sz w:val="24"/>
              </w:rPr>
              <w:t>, and universal audit tools</w:t>
            </w:r>
            <w:r w:rsidRPr="00AC7C4E">
              <w:rPr>
                <w:rFonts w:ascii="Times New Roman" w:hAnsi="Times New Roman"/>
                <w:color w:val="000000" w:themeColor="text1"/>
                <w:sz w:val="24"/>
              </w:rPr>
              <w:t xml:space="preserve"> in line with CPUC program rules.</w:t>
            </w:r>
          </w:p>
        </w:tc>
        <w:tc>
          <w:tcPr>
            <w:tcW w:w="5125" w:type="dxa"/>
          </w:tcPr>
          <w:p w14:paraId="40A79B61" w14:textId="77777777" w:rsidR="00687870" w:rsidRDefault="6AF2F77F" w:rsidP="00D515D1">
            <w:pPr>
              <w:pStyle w:val="ListParagraph"/>
              <w:spacing w:line="360" w:lineRule="auto"/>
              <w:ind w:left="0"/>
              <w:rPr>
                <w:rFonts w:ascii="Times New Roman" w:hAnsi="Times New Roman"/>
                <w:color w:val="000000" w:themeColor="text1"/>
                <w:sz w:val="24"/>
              </w:rPr>
            </w:pPr>
            <w:r w:rsidRPr="00AC7C4E">
              <w:rPr>
                <w:rFonts w:ascii="Times New Roman" w:hAnsi="Times New Roman"/>
                <w:color w:val="000000" w:themeColor="text1"/>
                <w:sz w:val="24"/>
              </w:rPr>
              <w:lastRenderedPageBreak/>
              <w:t xml:space="preserve">SCE recommends that Navigant and the CPUC </w:t>
            </w:r>
            <w:r w:rsidR="1F3677CB" w:rsidRPr="00AC7C4E">
              <w:rPr>
                <w:rFonts w:ascii="Times New Roman" w:hAnsi="Times New Roman"/>
                <w:color w:val="000000" w:themeColor="text1"/>
                <w:sz w:val="24"/>
              </w:rPr>
              <w:t>decide</w:t>
            </w:r>
            <w:r w:rsidRPr="00AC7C4E">
              <w:rPr>
                <w:rFonts w:ascii="Times New Roman" w:hAnsi="Times New Roman"/>
                <w:color w:val="000000" w:themeColor="text1"/>
                <w:sz w:val="24"/>
              </w:rPr>
              <w:t xml:space="preserve"> on </w:t>
            </w:r>
            <w:r w:rsidR="00D515D1" w:rsidRPr="00AC7C4E">
              <w:rPr>
                <w:rFonts w:ascii="Times New Roman" w:hAnsi="Times New Roman"/>
                <w:color w:val="000000" w:themeColor="text1"/>
                <w:sz w:val="24"/>
              </w:rPr>
              <w:t>the applicability to</w:t>
            </w:r>
            <w:r w:rsidR="00E9452D" w:rsidRPr="00AC7C4E">
              <w:rPr>
                <w:rFonts w:ascii="Times New Roman" w:hAnsi="Times New Roman"/>
                <w:color w:val="000000" w:themeColor="text1"/>
                <w:sz w:val="24"/>
              </w:rPr>
              <w:t xml:space="preserve"> </w:t>
            </w:r>
            <w:r w:rsidR="00D515D1" w:rsidRPr="00AC7C4E">
              <w:rPr>
                <w:rFonts w:ascii="Times New Roman" w:hAnsi="Times New Roman"/>
                <w:color w:val="000000" w:themeColor="text1"/>
                <w:sz w:val="24"/>
              </w:rPr>
              <w:t xml:space="preserve">each </w:t>
            </w:r>
            <w:r w:rsidRPr="00AC7C4E">
              <w:rPr>
                <w:rFonts w:ascii="Times New Roman" w:hAnsi="Times New Roman"/>
                <w:color w:val="000000" w:themeColor="text1"/>
                <w:sz w:val="24"/>
              </w:rPr>
              <w:t xml:space="preserve">new measure of </w:t>
            </w:r>
            <w:r w:rsidR="00D515D1" w:rsidRPr="00AC7C4E">
              <w:rPr>
                <w:rFonts w:ascii="Times New Roman" w:hAnsi="Times New Roman"/>
                <w:color w:val="000000" w:themeColor="text1"/>
                <w:sz w:val="24"/>
              </w:rPr>
              <w:t xml:space="preserve">the </w:t>
            </w:r>
            <w:r w:rsidRPr="00AC7C4E">
              <w:rPr>
                <w:rFonts w:ascii="Times New Roman" w:hAnsi="Times New Roman"/>
                <w:color w:val="000000" w:themeColor="text1"/>
                <w:sz w:val="24"/>
              </w:rPr>
              <w:t>E</w:t>
            </w:r>
            <w:r w:rsidR="00E9452D" w:rsidRPr="00AC7C4E">
              <w:rPr>
                <w:rFonts w:ascii="Times New Roman" w:hAnsi="Times New Roman"/>
                <w:color w:val="000000" w:themeColor="text1"/>
                <w:sz w:val="24"/>
              </w:rPr>
              <w:t xml:space="preserve">xpected </w:t>
            </w:r>
            <w:r w:rsidRPr="00AC7C4E">
              <w:rPr>
                <w:rFonts w:ascii="Times New Roman" w:hAnsi="Times New Roman"/>
                <w:color w:val="000000" w:themeColor="text1"/>
                <w:sz w:val="24"/>
              </w:rPr>
              <w:t>U</w:t>
            </w:r>
            <w:r w:rsidR="00E9452D" w:rsidRPr="00AC7C4E">
              <w:rPr>
                <w:rFonts w:ascii="Times New Roman" w:hAnsi="Times New Roman"/>
                <w:color w:val="000000" w:themeColor="text1"/>
                <w:sz w:val="24"/>
              </w:rPr>
              <w:t xml:space="preserve">seful </w:t>
            </w:r>
            <w:r w:rsidRPr="00AC7C4E">
              <w:rPr>
                <w:rFonts w:ascii="Times New Roman" w:hAnsi="Times New Roman"/>
                <w:color w:val="000000" w:themeColor="text1"/>
                <w:sz w:val="24"/>
              </w:rPr>
              <w:t>L</w:t>
            </w:r>
            <w:r w:rsidR="00E9452D" w:rsidRPr="00AC7C4E">
              <w:rPr>
                <w:rFonts w:ascii="Times New Roman" w:hAnsi="Times New Roman"/>
                <w:color w:val="000000" w:themeColor="text1"/>
                <w:sz w:val="24"/>
              </w:rPr>
              <w:t>ife (EUL)</w:t>
            </w:r>
            <w:r w:rsidRPr="00AC7C4E">
              <w:rPr>
                <w:rFonts w:ascii="Times New Roman" w:hAnsi="Times New Roman"/>
                <w:color w:val="000000" w:themeColor="text1"/>
                <w:sz w:val="24"/>
              </w:rPr>
              <w:t xml:space="preserve"> requirements </w:t>
            </w:r>
            <w:r w:rsidRPr="00AC7C4E">
              <w:rPr>
                <w:rFonts w:ascii="Times New Roman" w:hAnsi="Times New Roman"/>
                <w:color w:val="000000" w:themeColor="text1"/>
                <w:sz w:val="24"/>
              </w:rPr>
              <w:lastRenderedPageBreak/>
              <w:t>placed on Behavioral, Retro</w:t>
            </w:r>
            <w:r w:rsidR="1F3677CB" w:rsidRPr="00AC7C4E">
              <w:rPr>
                <w:rFonts w:ascii="Times New Roman" w:hAnsi="Times New Roman"/>
                <w:color w:val="000000" w:themeColor="text1"/>
                <w:sz w:val="24"/>
              </w:rPr>
              <w:t>-</w:t>
            </w:r>
            <w:r w:rsidRPr="00AC7C4E">
              <w:rPr>
                <w:rFonts w:ascii="Times New Roman" w:hAnsi="Times New Roman"/>
                <w:color w:val="000000" w:themeColor="text1"/>
                <w:sz w:val="24"/>
              </w:rPr>
              <w:t xml:space="preserve">commissioning and operational measures. For example, a Commercial Energy Management’s savings would fall under BROs EUL guidance defined in E-4818, limiting the EUL to 2/3 years pending on the classification. If the P&amp;G study assumed the </w:t>
            </w:r>
            <w:r w:rsidR="29BF9511" w:rsidRPr="00AC7C4E">
              <w:rPr>
                <w:rFonts w:ascii="Times New Roman" w:hAnsi="Times New Roman"/>
                <w:color w:val="000000" w:themeColor="text1"/>
                <w:sz w:val="24"/>
              </w:rPr>
              <w:t xml:space="preserve">measure </w:t>
            </w:r>
            <w:r w:rsidRPr="00AC7C4E">
              <w:rPr>
                <w:rFonts w:ascii="Times New Roman" w:hAnsi="Times New Roman"/>
                <w:color w:val="000000" w:themeColor="text1"/>
                <w:sz w:val="24"/>
              </w:rPr>
              <w:t xml:space="preserve">had </w:t>
            </w:r>
            <w:proofErr w:type="gramStart"/>
            <w:r w:rsidRPr="00AC7C4E">
              <w:rPr>
                <w:rFonts w:ascii="Times New Roman" w:hAnsi="Times New Roman"/>
                <w:color w:val="000000" w:themeColor="text1"/>
                <w:sz w:val="24"/>
              </w:rPr>
              <w:t>an</w:t>
            </w:r>
            <w:proofErr w:type="gramEnd"/>
            <w:r w:rsidRPr="00AC7C4E">
              <w:rPr>
                <w:rFonts w:ascii="Times New Roman" w:hAnsi="Times New Roman"/>
                <w:color w:val="000000" w:themeColor="text1"/>
                <w:sz w:val="24"/>
              </w:rPr>
              <w:t xml:space="preserve"> EUL greater than the 2/3 years it would lead to misalignment with the program’s ability to capture cost-effective savings.</w:t>
            </w:r>
          </w:p>
          <w:p w14:paraId="2B9F90B9" w14:textId="77777777" w:rsidR="00773ED1" w:rsidRDefault="00773ED1" w:rsidP="00D515D1">
            <w:pPr>
              <w:pStyle w:val="ListParagraph"/>
              <w:spacing w:line="360" w:lineRule="auto"/>
              <w:ind w:left="0"/>
              <w:rPr>
                <w:rFonts w:ascii="Times New Roman" w:hAnsi="Times New Roman"/>
                <w:color w:val="000000" w:themeColor="text1"/>
                <w:sz w:val="24"/>
              </w:rPr>
            </w:pPr>
          </w:p>
          <w:p w14:paraId="7578BC75" w14:textId="7C1A02E8" w:rsidR="00773ED1" w:rsidRPr="00AC7C4E" w:rsidRDefault="00773ED1" w:rsidP="00773ED1">
            <w:pPr>
              <w:pStyle w:val="ListParagraph"/>
              <w:spacing w:line="360" w:lineRule="auto"/>
              <w:ind w:left="0"/>
              <w:rPr>
                <w:rFonts w:ascii="Times New Roman" w:hAnsi="Times New Roman"/>
                <w:color w:val="000000" w:themeColor="text1"/>
                <w:sz w:val="24"/>
              </w:rPr>
            </w:pPr>
            <w:r>
              <w:rPr>
                <w:rFonts w:ascii="Times New Roman" w:hAnsi="Times New Roman"/>
                <w:color w:val="000000" w:themeColor="text1"/>
                <w:sz w:val="24"/>
              </w:rPr>
              <w:t>Please see email attachment at the end of document for latest status on the universal audit tool.</w:t>
            </w:r>
          </w:p>
        </w:tc>
      </w:tr>
      <w:tr w:rsidR="00687870" w14:paraId="7F6FFBB7" w14:textId="77777777" w:rsidTr="00AC7C4E">
        <w:tc>
          <w:tcPr>
            <w:tcW w:w="1890" w:type="dxa"/>
            <w:vMerge/>
          </w:tcPr>
          <w:p w14:paraId="07B94B96" w14:textId="77777777" w:rsidR="00687870" w:rsidRPr="00AC7C4E" w:rsidRDefault="00687870" w:rsidP="00687870">
            <w:pPr>
              <w:pStyle w:val="ListParagraph"/>
              <w:numPr>
                <w:ilvl w:val="0"/>
                <w:numId w:val="19"/>
              </w:numPr>
              <w:spacing w:line="360" w:lineRule="auto"/>
              <w:jc w:val="both"/>
              <w:rPr>
                <w:rFonts w:ascii="Times New Roman" w:hAnsi="Times New Roman"/>
                <w:color w:val="000000" w:themeColor="text1"/>
                <w:sz w:val="24"/>
              </w:rPr>
            </w:pPr>
          </w:p>
        </w:tc>
        <w:tc>
          <w:tcPr>
            <w:tcW w:w="2250" w:type="dxa"/>
          </w:tcPr>
          <w:p w14:paraId="6A95725C" w14:textId="5B412DE8" w:rsidR="00687870" w:rsidRPr="00AC7C4E" w:rsidRDefault="6AF2F77F" w:rsidP="000545DA">
            <w:pPr>
              <w:pStyle w:val="ListParagraph"/>
              <w:spacing w:line="360" w:lineRule="auto"/>
              <w:ind w:left="0"/>
              <w:jc w:val="both"/>
              <w:rPr>
                <w:rFonts w:ascii="Times New Roman" w:hAnsi="Times New Roman"/>
                <w:color w:val="000000" w:themeColor="text1"/>
                <w:sz w:val="24"/>
              </w:rPr>
            </w:pPr>
            <w:r w:rsidRPr="00AC7C4E">
              <w:rPr>
                <w:rFonts w:ascii="Times New Roman" w:hAnsi="Times New Roman"/>
                <w:color w:val="000000" w:themeColor="text1"/>
                <w:sz w:val="24"/>
              </w:rPr>
              <w:t xml:space="preserve">Measures previously identified in the 2016 goals created as a requirement of SB350’s unconstrained potential should be revisited. </w:t>
            </w:r>
          </w:p>
        </w:tc>
        <w:tc>
          <w:tcPr>
            <w:tcW w:w="5125" w:type="dxa"/>
          </w:tcPr>
          <w:p w14:paraId="1BBA264A" w14:textId="59F64C11" w:rsidR="00687870" w:rsidRPr="00AC7C4E" w:rsidRDefault="6AF2F77F" w:rsidP="00687870">
            <w:pPr>
              <w:pStyle w:val="ListParagraph"/>
              <w:spacing w:line="360" w:lineRule="auto"/>
              <w:ind w:left="0"/>
              <w:jc w:val="both"/>
              <w:rPr>
                <w:rFonts w:ascii="Times New Roman" w:hAnsi="Times New Roman"/>
                <w:color w:val="000000" w:themeColor="text1"/>
                <w:sz w:val="24"/>
              </w:rPr>
            </w:pPr>
            <w:r w:rsidRPr="00AC7C4E">
              <w:rPr>
                <w:rFonts w:ascii="Times New Roman" w:hAnsi="Times New Roman"/>
                <w:color w:val="000000" w:themeColor="text1"/>
                <w:sz w:val="24"/>
              </w:rPr>
              <w:t>SCE believes a</w:t>
            </w:r>
            <w:r w:rsidR="2B47A99D" w:rsidRPr="00AC7C4E">
              <w:rPr>
                <w:rFonts w:ascii="Times New Roman" w:hAnsi="Times New Roman"/>
                <w:color w:val="000000" w:themeColor="text1"/>
                <w:sz w:val="24"/>
              </w:rPr>
              <w:t xml:space="preserve"> few</w:t>
            </w:r>
            <w:r w:rsidRPr="00AC7C4E">
              <w:rPr>
                <w:rFonts w:ascii="Times New Roman" w:hAnsi="Times New Roman"/>
                <w:color w:val="000000" w:themeColor="text1"/>
                <w:sz w:val="24"/>
              </w:rPr>
              <w:t xml:space="preserve"> measures identified in the last potential study were in line with the Commission’s direction to identify savings </w:t>
            </w:r>
            <w:r w:rsidR="2B47A99D" w:rsidRPr="00AC7C4E">
              <w:rPr>
                <w:rFonts w:ascii="Times New Roman" w:hAnsi="Times New Roman"/>
                <w:color w:val="000000" w:themeColor="text1"/>
                <w:sz w:val="24"/>
              </w:rPr>
              <w:t>“</w:t>
            </w:r>
            <w:r w:rsidRPr="00AC7C4E">
              <w:rPr>
                <w:rFonts w:ascii="Times New Roman" w:hAnsi="Times New Roman"/>
                <w:color w:val="000000" w:themeColor="text1"/>
                <w:sz w:val="24"/>
              </w:rPr>
              <w:t>unconstrained</w:t>
            </w:r>
            <w:r w:rsidR="2B47A99D" w:rsidRPr="00AC7C4E">
              <w:rPr>
                <w:rFonts w:ascii="Times New Roman" w:hAnsi="Times New Roman"/>
                <w:color w:val="000000" w:themeColor="text1"/>
                <w:sz w:val="24"/>
              </w:rPr>
              <w:t>”</w:t>
            </w:r>
            <w:r w:rsidRPr="00AC7C4E">
              <w:rPr>
                <w:rFonts w:ascii="Times New Roman" w:hAnsi="Times New Roman"/>
                <w:color w:val="000000" w:themeColor="text1"/>
                <w:sz w:val="24"/>
              </w:rPr>
              <w:t xml:space="preserve"> by historical programs but need to be updated. With two years of data, SCE believes that calibration of the savings potential for these measures should be a highlighted effort in the 2020 study. For Zero Net Energy specifically, SCE believes that DERs will play a larger role in meeting the ZNE targets. Furthermore, EE programs, cannot claim savings above meter sp</w:t>
            </w:r>
            <w:r w:rsidR="3618C3A1" w:rsidRPr="00AC7C4E">
              <w:rPr>
                <w:rFonts w:ascii="Times New Roman" w:hAnsi="Times New Roman"/>
                <w:color w:val="000000" w:themeColor="text1"/>
                <w:sz w:val="24"/>
              </w:rPr>
              <w:t>in</w:t>
            </w:r>
            <w:r w:rsidR="0074459A">
              <w:rPr>
                <w:rStyle w:val="FootnoteReference"/>
                <w:rFonts w:ascii="Times New Roman" w:hAnsi="Times New Roman"/>
                <w:color w:val="000000" w:themeColor="text1"/>
                <w:sz w:val="24"/>
              </w:rPr>
              <w:footnoteReference w:id="6"/>
            </w:r>
            <w:r w:rsidR="008E7999" w:rsidRPr="00AC7C4E">
              <w:rPr>
                <w:rFonts w:ascii="Times New Roman" w:hAnsi="Times New Roman"/>
                <w:color w:val="000000" w:themeColor="text1"/>
                <w:sz w:val="24"/>
              </w:rPr>
              <w:t>,</w:t>
            </w:r>
            <w:r w:rsidRPr="00AC7C4E">
              <w:rPr>
                <w:rFonts w:ascii="Times New Roman" w:hAnsi="Times New Roman"/>
                <w:color w:val="000000" w:themeColor="text1"/>
                <w:sz w:val="24"/>
              </w:rPr>
              <w:t xml:space="preserve"> significantly reducing potential. Measures</w:t>
            </w:r>
            <w:r w:rsidR="3618C3A1" w:rsidRPr="00AC7C4E">
              <w:rPr>
                <w:rFonts w:ascii="Times New Roman" w:hAnsi="Times New Roman"/>
                <w:color w:val="000000" w:themeColor="text1"/>
                <w:sz w:val="24"/>
              </w:rPr>
              <w:t xml:space="preserve"> that should be review</w:t>
            </w:r>
            <w:r w:rsidR="00D515D1" w:rsidRPr="00AC7C4E">
              <w:rPr>
                <w:rFonts w:ascii="Times New Roman" w:hAnsi="Times New Roman"/>
                <w:color w:val="000000" w:themeColor="text1"/>
                <w:sz w:val="24"/>
              </w:rPr>
              <w:t>ed</w:t>
            </w:r>
            <w:r w:rsidR="07874E77" w:rsidRPr="00AC7C4E">
              <w:rPr>
                <w:rFonts w:ascii="Times New Roman" w:hAnsi="Times New Roman"/>
                <w:color w:val="000000" w:themeColor="text1"/>
                <w:sz w:val="24"/>
              </w:rPr>
              <w:t xml:space="preserve"> </w:t>
            </w:r>
            <w:r w:rsidRPr="00AC7C4E">
              <w:rPr>
                <w:rFonts w:ascii="Times New Roman" w:hAnsi="Times New Roman"/>
                <w:color w:val="000000" w:themeColor="text1"/>
                <w:sz w:val="24"/>
              </w:rPr>
              <w:t>include but are not limited to the following:</w:t>
            </w:r>
          </w:p>
          <w:p w14:paraId="14A6D6D6" w14:textId="77777777" w:rsidR="00731F47" w:rsidRPr="00AC7C4E" w:rsidRDefault="6AF2F77F" w:rsidP="004C4546">
            <w:pPr>
              <w:pStyle w:val="ListParagraph"/>
              <w:numPr>
                <w:ilvl w:val="0"/>
                <w:numId w:val="30"/>
              </w:numPr>
              <w:spacing w:line="360" w:lineRule="auto"/>
              <w:jc w:val="both"/>
              <w:rPr>
                <w:rFonts w:ascii="Times New Roman" w:hAnsi="Times New Roman"/>
                <w:color w:val="000000" w:themeColor="text1"/>
                <w:sz w:val="24"/>
              </w:rPr>
            </w:pPr>
            <w:r w:rsidRPr="00AC7C4E">
              <w:rPr>
                <w:rFonts w:ascii="Times New Roman" w:hAnsi="Times New Roman"/>
                <w:color w:val="000000" w:themeColor="text1"/>
                <w:sz w:val="24"/>
              </w:rPr>
              <w:lastRenderedPageBreak/>
              <w:t>Res ZNE</w:t>
            </w:r>
          </w:p>
          <w:p w14:paraId="5F8C8876" w14:textId="3E10E030" w:rsidR="00731F47" w:rsidRPr="00AC7C4E" w:rsidRDefault="6AF2F77F" w:rsidP="004C4546">
            <w:pPr>
              <w:pStyle w:val="ListParagraph"/>
              <w:numPr>
                <w:ilvl w:val="0"/>
                <w:numId w:val="30"/>
              </w:numPr>
              <w:spacing w:line="360" w:lineRule="auto"/>
              <w:jc w:val="both"/>
              <w:rPr>
                <w:rFonts w:ascii="Times New Roman" w:hAnsi="Times New Roman"/>
                <w:color w:val="000000" w:themeColor="text1"/>
                <w:sz w:val="24"/>
              </w:rPr>
            </w:pPr>
            <w:r w:rsidRPr="00AC7C4E">
              <w:rPr>
                <w:rFonts w:ascii="Times New Roman" w:hAnsi="Times New Roman"/>
                <w:color w:val="000000" w:themeColor="text1"/>
                <w:sz w:val="24"/>
              </w:rPr>
              <w:t>Com ZNE</w:t>
            </w:r>
          </w:p>
          <w:p w14:paraId="02512E75" w14:textId="03CB99B9" w:rsidR="000545DA" w:rsidRPr="00AC7C4E" w:rsidRDefault="6AF2F77F" w:rsidP="004C4546">
            <w:pPr>
              <w:pStyle w:val="ListParagraph"/>
              <w:numPr>
                <w:ilvl w:val="0"/>
                <w:numId w:val="30"/>
              </w:numPr>
              <w:spacing w:line="360" w:lineRule="auto"/>
              <w:jc w:val="both"/>
              <w:rPr>
                <w:rFonts w:ascii="Times New Roman" w:hAnsi="Times New Roman"/>
                <w:color w:val="000000" w:themeColor="text1"/>
                <w:sz w:val="24"/>
              </w:rPr>
            </w:pPr>
            <w:r w:rsidRPr="00AC7C4E">
              <w:rPr>
                <w:rFonts w:ascii="Times New Roman" w:hAnsi="Times New Roman"/>
                <w:color w:val="000000" w:themeColor="text1"/>
                <w:sz w:val="24"/>
              </w:rPr>
              <w:t>Res Code 2019</w:t>
            </w:r>
          </w:p>
        </w:tc>
      </w:tr>
      <w:tr w:rsidR="00CF4253" w14:paraId="42F02378" w14:textId="77777777" w:rsidTr="36559083">
        <w:tc>
          <w:tcPr>
            <w:tcW w:w="1890" w:type="dxa"/>
          </w:tcPr>
          <w:p w14:paraId="398F5AA1" w14:textId="63EF53F8" w:rsidR="00CF4253" w:rsidRPr="00AC7C4E" w:rsidRDefault="6AF2F77F" w:rsidP="6AF2F77F">
            <w:pPr>
              <w:pStyle w:val="ListParagraph"/>
              <w:numPr>
                <w:ilvl w:val="0"/>
                <w:numId w:val="19"/>
              </w:numPr>
              <w:spacing w:line="360" w:lineRule="auto"/>
              <w:jc w:val="both"/>
              <w:rPr>
                <w:rFonts w:ascii="Times New Roman" w:hAnsi="Times New Roman"/>
                <w:color w:val="000000" w:themeColor="text1"/>
                <w:sz w:val="24"/>
              </w:rPr>
            </w:pPr>
            <w:r w:rsidRPr="00AC7C4E">
              <w:rPr>
                <w:rFonts w:ascii="Times New Roman" w:hAnsi="Times New Roman"/>
                <w:color w:val="000000" w:themeColor="text1"/>
                <w:sz w:val="24"/>
              </w:rPr>
              <w:lastRenderedPageBreak/>
              <w:t>Generic Custom process</w:t>
            </w:r>
          </w:p>
        </w:tc>
        <w:tc>
          <w:tcPr>
            <w:tcW w:w="2250" w:type="dxa"/>
          </w:tcPr>
          <w:p w14:paraId="4B94B000" w14:textId="58ABF9F4" w:rsidR="00DB3990" w:rsidRPr="00AC7C4E" w:rsidRDefault="6AF2F77F" w:rsidP="00A533B8">
            <w:pPr>
              <w:spacing w:line="360" w:lineRule="auto"/>
              <w:jc w:val="both"/>
              <w:rPr>
                <w:rFonts w:ascii="Times New Roman" w:hAnsi="Times New Roman"/>
                <w:color w:val="000000" w:themeColor="text1"/>
                <w:sz w:val="24"/>
              </w:rPr>
            </w:pPr>
            <w:r w:rsidRPr="00AC7C4E">
              <w:rPr>
                <w:rFonts w:ascii="Times New Roman" w:hAnsi="Times New Roman"/>
                <w:color w:val="000000" w:themeColor="text1"/>
                <w:sz w:val="24"/>
              </w:rPr>
              <w:t xml:space="preserve">Since the current custom project methodology starts with national EE recommendation data by NAICS code, SCE requests the national data be filtered to represent CA specific EE Potential. </w:t>
            </w:r>
          </w:p>
        </w:tc>
        <w:tc>
          <w:tcPr>
            <w:tcW w:w="5125" w:type="dxa"/>
          </w:tcPr>
          <w:p w14:paraId="5C5A49DF" w14:textId="58A0F97B" w:rsidR="00F57B2A" w:rsidRPr="00AC7C4E" w:rsidRDefault="6AF2F77F" w:rsidP="00F57B2A">
            <w:pPr>
              <w:pStyle w:val="ListParagraph"/>
              <w:spacing w:line="360" w:lineRule="auto"/>
              <w:ind w:left="0"/>
              <w:jc w:val="both"/>
              <w:rPr>
                <w:rFonts w:ascii="Times New Roman" w:hAnsi="Times New Roman"/>
                <w:color w:val="000000" w:themeColor="text1"/>
                <w:sz w:val="24"/>
              </w:rPr>
            </w:pPr>
            <w:r w:rsidRPr="00AC7C4E">
              <w:rPr>
                <w:rFonts w:ascii="Times New Roman" w:hAnsi="Times New Roman"/>
                <w:color w:val="000000" w:themeColor="text1"/>
                <w:sz w:val="24"/>
              </w:rPr>
              <w:t>SCE’s database of core calculated programs should be used to both identify custom measure packages and claimed savings.</w:t>
            </w:r>
            <w:r w:rsidR="00F57B2A" w:rsidRPr="00AC7C4E">
              <w:rPr>
                <w:rFonts w:ascii="Times New Roman" w:hAnsi="Times New Roman"/>
                <w:color w:val="000000" w:themeColor="text1"/>
                <w:sz w:val="24"/>
              </w:rPr>
              <w:t xml:space="preserve"> SCE strongly suggests the use of most current custom data available (Q4 2017 – Q3 2018), and is prepared to supply said data upon CPUC data request. </w:t>
            </w:r>
          </w:p>
          <w:p w14:paraId="36695307" w14:textId="03A7362B" w:rsidR="00CF4253" w:rsidRPr="00AC7C4E" w:rsidRDefault="00CF4253" w:rsidP="6AF2F77F">
            <w:pPr>
              <w:pStyle w:val="ListParagraph"/>
              <w:spacing w:line="360" w:lineRule="auto"/>
              <w:ind w:left="0"/>
              <w:jc w:val="both"/>
              <w:rPr>
                <w:rFonts w:ascii="Times New Roman" w:hAnsi="Times New Roman"/>
                <w:color w:val="000000" w:themeColor="text1"/>
                <w:sz w:val="24"/>
              </w:rPr>
            </w:pPr>
          </w:p>
          <w:p w14:paraId="0E8B1115" w14:textId="7FD836ED" w:rsidR="00CF4253" w:rsidRPr="00AC7C4E" w:rsidRDefault="00CF4253" w:rsidP="6AF2F77F">
            <w:pPr>
              <w:pStyle w:val="ListParagraph"/>
              <w:spacing w:line="360" w:lineRule="auto"/>
              <w:ind w:left="0"/>
              <w:jc w:val="both"/>
              <w:rPr>
                <w:rFonts w:ascii="Times New Roman" w:hAnsi="Times New Roman"/>
                <w:color w:val="000000" w:themeColor="text1"/>
                <w:sz w:val="24"/>
              </w:rPr>
            </w:pPr>
          </w:p>
          <w:p w14:paraId="2230BDDA" w14:textId="7FD836ED" w:rsidR="00CF4253" w:rsidRPr="00AC7C4E" w:rsidRDefault="6AF2F77F" w:rsidP="6AF2F77F">
            <w:pPr>
              <w:pStyle w:val="ListParagraph"/>
              <w:spacing w:line="360" w:lineRule="auto"/>
              <w:ind w:left="0"/>
              <w:jc w:val="both"/>
              <w:rPr>
                <w:rFonts w:ascii="Times New Roman" w:hAnsi="Times New Roman"/>
                <w:color w:val="000000" w:themeColor="text1"/>
                <w:sz w:val="24"/>
              </w:rPr>
            </w:pPr>
            <w:r w:rsidRPr="00AC7C4E">
              <w:rPr>
                <w:rFonts w:ascii="Times New Roman" w:hAnsi="Times New Roman"/>
                <w:color w:val="000000" w:themeColor="text1"/>
                <w:sz w:val="24"/>
              </w:rPr>
              <w:t xml:space="preserve">     </w:t>
            </w:r>
          </w:p>
        </w:tc>
      </w:tr>
      <w:tr w:rsidR="00731F47" w14:paraId="1725904D" w14:textId="77777777" w:rsidTr="36559083">
        <w:tc>
          <w:tcPr>
            <w:tcW w:w="1890" w:type="dxa"/>
          </w:tcPr>
          <w:p w14:paraId="1EEDE387" w14:textId="171D9B3D" w:rsidR="00731F47" w:rsidRPr="00AC7C4E" w:rsidRDefault="6AF2F77F" w:rsidP="00687870">
            <w:pPr>
              <w:pStyle w:val="ListParagraph"/>
              <w:numPr>
                <w:ilvl w:val="0"/>
                <w:numId w:val="19"/>
              </w:numPr>
              <w:spacing w:line="360" w:lineRule="auto"/>
              <w:jc w:val="both"/>
              <w:rPr>
                <w:rFonts w:ascii="Times New Roman" w:hAnsi="Times New Roman"/>
                <w:color w:val="000000" w:themeColor="text1"/>
                <w:sz w:val="24"/>
              </w:rPr>
            </w:pPr>
            <w:r w:rsidRPr="00AC7C4E">
              <w:rPr>
                <w:rFonts w:ascii="Times New Roman" w:hAnsi="Times New Roman"/>
                <w:color w:val="000000" w:themeColor="text1"/>
                <w:sz w:val="24"/>
              </w:rPr>
              <w:t>Streetlights</w:t>
            </w:r>
          </w:p>
        </w:tc>
        <w:tc>
          <w:tcPr>
            <w:tcW w:w="2250" w:type="dxa"/>
          </w:tcPr>
          <w:p w14:paraId="273E819E" w14:textId="3CF3B1B6" w:rsidR="00731F47" w:rsidRPr="00AC7C4E" w:rsidRDefault="6AF2F77F" w:rsidP="6AF2F77F">
            <w:pPr>
              <w:pStyle w:val="ListParagraph"/>
              <w:spacing w:line="360" w:lineRule="auto"/>
              <w:ind w:left="0"/>
              <w:jc w:val="both"/>
              <w:rPr>
                <w:rFonts w:ascii="Times New Roman" w:hAnsi="Times New Roman"/>
                <w:color w:val="000000" w:themeColor="text1"/>
                <w:sz w:val="24"/>
              </w:rPr>
            </w:pPr>
            <w:r w:rsidRPr="00AC7C4E">
              <w:rPr>
                <w:rFonts w:ascii="Times New Roman" w:hAnsi="Times New Roman"/>
                <w:color w:val="000000" w:themeColor="text1"/>
                <w:sz w:val="24"/>
              </w:rPr>
              <w:t>SCE has received guidance from the commission on its portfolio of streetlight</w:t>
            </w:r>
            <w:r w:rsidR="00A533B8" w:rsidRPr="00AC7C4E">
              <w:rPr>
                <w:rFonts w:ascii="Times New Roman" w:hAnsi="Times New Roman"/>
                <w:color w:val="000000" w:themeColor="text1"/>
                <w:sz w:val="24"/>
              </w:rPr>
              <w:t xml:space="preserve"> project</w:t>
            </w:r>
            <w:r w:rsidRPr="00AC7C4E">
              <w:rPr>
                <w:rFonts w:ascii="Times New Roman" w:hAnsi="Times New Roman"/>
                <w:color w:val="000000" w:themeColor="text1"/>
                <w:sz w:val="24"/>
              </w:rPr>
              <w:t>s that should be reflected in the 2020 potential study</w:t>
            </w:r>
            <w:r w:rsidR="07874E77" w:rsidRPr="00AC7C4E">
              <w:rPr>
                <w:rFonts w:ascii="Times New Roman" w:hAnsi="Times New Roman"/>
                <w:color w:val="000000" w:themeColor="text1"/>
                <w:sz w:val="24"/>
              </w:rPr>
              <w:t>.</w:t>
            </w:r>
          </w:p>
        </w:tc>
        <w:tc>
          <w:tcPr>
            <w:tcW w:w="5125" w:type="dxa"/>
          </w:tcPr>
          <w:p w14:paraId="23FF607E" w14:textId="635D8734" w:rsidR="00731F47" w:rsidRPr="00AC7C4E" w:rsidRDefault="00731F47">
            <w:pPr>
              <w:pStyle w:val="ListParagraph"/>
              <w:spacing w:line="360" w:lineRule="auto"/>
              <w:ind w:left="0"/>
              <w:jc w:val="both"/>
              <w:rPr>
                <w:rFonts w:ascii="Times New Roman" w:hAnsi="Times New Roman"/>
                <w:color w:val="000000" w:themeColor="text1"/>
                <w:sz w:val="24"/>
              </w:rPr>
            </w:pPr>
            <w:r w:rsidRPr="00AC7C4E">
              <w:rPr>
                <w:rFonts w:ascii="Times New Roman" w:hAnsi="Times New Roman"/>
                <w:color w:val="000000" w:themeColor="text1"/>
                <w:sz w:val="24"/>
              </w:rPr>
              <w:t xml:space="preserve">SCE has been grandfathered energy savings from streetlights that are currently in the pipeline and approved through 2020 at savings values approved in the most recent </w:t>
            </w:r>
            <w:proofErr w:type="spellStart"/>
            <w:r w:rsidRPr="00AC7C4E">
              <w:rPr>
                <w:rFonts w:ascii="Times New Roman" w:hAnsi="Times New Roman"/>
                <w:color w:val="000000" w:themeColor="text1"/>
                <w:sz w:val="24"/>
              </w:rPr>
              <w:t>Workpaper</w:t>
            </w:r>
            <w:proofErr w:type="spellEnd"/>
            <w:r w:rsidRPr="00AC7C4E">
              <w:rPr>
                <w:rFonts w:ascii="Times New Roman" w:hAnsi="Times New Roman"/>
                <w:color w:val="000000" w:themeColor="text1"/>
                <w:sz w:val="24"/>
              </w:rPr>
              <w:t xml:space="preserve"> revision. In short, the EE potential goals should reflect the portfolio’s ability to capture savings as identified in the attached memo and associated </w:t>
            </w:r>
            <w:proofErr w:type="spellStart"/>
            <w:r w:rsidRPr="00AC7C4E">
              <w:rPr>
                <w:rFonts w:ascii="Times New Roman" w:hAnsi="Times New Roman"/>
                <w:color w:val="000000" w:themeColor="text1"/>
                <w:sz w:val="24"/>
              </w:rPr>
              <w:t>Workpaper</w:t>
            </w:r>
            <w:proofErr w:type="spellEnd"/>
            <w:r w:rsidRPr="00AC7C4E">
              <w:rPr>
                <w:rFonts w:ascii="Times New Roman" w:hAnsi="Times New Roman"/>
                <w:color w:val="000000" w:themeColor="text1"/>
                <w:sz w:val="24"/>
              </w:rPr>
              <w:t>.</w:t>
            </w:r>
            <w:r w:rsidRPr="00AC7C4E">
              <w:rPr>
                <w:rStyle w:val="FootnoteReference"/>
                <w:rFonts w:ascii="Times New Roman" w:hAnsi="Times New Roman"/>
                <w:color w:val="000000" w:themeColor="text1"/>
                <w:sz w:val="24"/>
              </w:rPr>
              <w:footnoteReference w:id="7"/>
            </w:r>
            <w:r w:rsidR="00C904D8" w:rsidRPr="00AC7C4E">
              <w:rPr>
                <w:rFonts w:ascii="Times New Roman" w:hAnsi="Times New Roman"/>
                <w:color w:val="000000" w:themeColor="text1"/>
                <w:sz w:val="24"/>
              </w:rPr>
              <w:t xml:space="preserve"> </w:t>
            </w:r>
            <w:r w:rsidR="00C64295" w:rsidRPr="00AC7C4E">
              <w:rPr>
                <w:rFonts w:ascii="Times New Roman" w:hAnsi="Times New Roman"/>
                <w:color w:val="000000" w:themeColor="text1"/>
                <w:sz w:val="24"/>
              </w:rPr>
              <w:t xml:space="preserve">SCE will note that the approved </w:t>
            </w:r>
            <w:proofErr w:type="spellStart"/>
            <w:r w:rsidR="00892912" w:rsidRPr="00AC7C4E">
              <w:rPr>
                <w:rFonts w:ascii="Times New Roman" w:hAnsi="Times New Roman"/>
                <w:color w:val="000000" w:themeColor="text1"/>
                <w:sz w:val="24"/>
              </w:rPr>
              <w:t>W</w:t>
            </w:r>
            <w:r w:rsidR="00C64295" w:rsidRPr="00AC7C4E">
              <w:rPr>
                <w:rFonts w:ascii="Times New Roman" w:hAnsi="Times New Roman"/>
                <w:color w:val="000000" w:themeColor="text1"/>
                <w:sz w:val="24"/>
              </w:rPr>
              <w:t>orkpaper</w:t>
            </w:r>
            <w:proofErr w:type="spellEnd"/>
            <w:r w:rsidR="00C64295" w:rsidRPr="00AC7C4E">
              <w:rPr>
                <w:rFonts w:ascii="Times New Roman" w:hAnsi="Times New Roman"/>
                <w:color w:val="000000" w:themeColor="text1"/>
                <w:sz w:val="24"/>
              </w:rPr>
              <w:t xml:space="preserve"> is under review to investigate a reasonable baseline. </w:t>
            </w:r>
          </w:p>
        </w:tc>
      </w:tr>
    </w:tbl>
    <w:p w14:paraId="3C8D1F14" w14:textId="4F5BA5D8" w:rsidR="00F364A3" w:rsidRDefault="00F364A3" w:rsidP="00F364A3">
      <w:pPr>
        <w:pStyle w:val="ListParagraph"/>
        <w:spacing w:line="360" w:lineRule="auto"/>
        <w:ind w:left="1080"/>
        <w:jc w:val="both"/>
        <w:rPr>
          <w:rFonts w:ascii="Times New Roman" w:hAnsi="Times New Roman"/>
          <w:b/>
          <w:color w:val="000000" w:themeColor="text1"/>
        </w:rPr>
      </w:pPr>
    </w:p>
    <w:p w14:paraId="2BC8F444" w14:textId="7D4FA8AA" w:rsidR="03CC89E7" w:rsidRPr="00E9452D" w:rsidRDefault="008E7999" w:rsidP="00E9452D">
      <w:pPr>
        <w:pStyle w:val="ListParagraph"/>
        <w:numPr>
          <w:ilvl w:val="0"/>
          <w:numId w:val="17"/>
        </w:numPr>
        <w:tabs>
          <w:tab w:val="left" w:pos="720"/>
        </w:tabs>
        <w:ind w:left="720" w:hanging="810"/>
        <w:rPr>
          <w:rFonts w:ascii="Times New Roman" w:eastAsiaTheme="minorEastAsia" w:hAnsi="Times New Roman"/>
          <w:b/>
          <w:color w:val="000000" w:themeColor="text1"/>
          <w:sz w:val="24"/>
          <w:szCs w:val="24"/>
        </w:rPr>
      </w:pPr>
      <w:r>
        <w:rPr>
          <w:rFonts w:ascii="Times New Roman" w:eastAsiaTheme="minorEastAsia" w:hAnsi="Times New Roman"/>
          <w:b/>
          <w:bCs/>
          <w:color w:val="000000" w:themeColor="text1"/>
          <w:sz w:val="24"/>
          <w:szCs w:val="24"/>
        </w:rPr>
        <w:t>T</w:t>
      </w:r>
      <w:r w:rsidR="03CC89E7" w:rsidRPr="00E9452D">
        <w:rPr>
          <w:rFonts w:ascii="Times New Roman" w:eastAsiaTheme="minorEastAsia" w:hAnsi="Times New Roman"/>
          <w:b/>
          <w:bCs/>
          <w:color w:val="000000" w:themeColor="text1"/>
          <w:sz w:val="24"/>
          <w:szCs w:val="24"/>
        </w:rPr>
        <w:t>he 2019 EE Potential and Goals Study</w:t>
      </w:r>
      <w:r>
        <w:rPr>
          <w:rFonts w:ascii="Times New Roman" w:eastAsiaTheme="minorEastAsia" w:hAnsi="Times New Roman"/>
          <w:b/>
          <w:bCs/>
          <w:color w:val="000000" w:themeColor="text1"/>
          <w:sz w:val="24"/>
          <w:szCs w:val="24"/>
        </w:rPr>
        <w:t xml:space="preserve"> should</w:t>
      </w:r>
      <w:r w:rsidR="03CC89E7" w:rsidRPr="00E9452D">
        <w:rPr>
          <w:rFonts w:ascii="Times New Roman" w:eastAsiaTheme="minorEastAsia" w:hAnsi="Times New Roman"/>
          <w:b/>
          <w:bCs/>
          <w:color w:val="000000" w:themeColor="text1"/>
          <w:sz w:val="24"/>
          <w:szCs w:val="24"/>
        </w:rPr>
        <w:t xml:space="preserve"> use current custom program </w:t>
      </w:r>
      <w:r w:rsidR="0A5033EB" w:rsidRPr="0A5033EB">
        <w:rPr>
          <w:rFonts w:ascii="Times New Roman" w:eastAsiaTheme="minorEastAsia" w:hAnsi="Times New Roman"/>
          <w:b/>
          <w:bCs/>
          <w:color w:val="000000" w:themeColor="text1"/>
          <w:sz w:val="24"/>
          <w:szCs w:val="24"/>
        </w:rPr>
        <w:t xml:space="preserve">savings </w:t>
      </w:r>
      <w:r w:rsidR="03CC89E7" w:rsidRPr="00E9452D">
        <w:rPr>
          <w:rFonts w:ascii="Times New Roman" w:eastAsiaTheme="minorEastAsia" w:hAnsi="Times New Roman"/>
          <w:b/>
          <w:bCs/>
          <w:color w:val="000000" w:themeColor="text1"/>
          <w:sz w:val="24"/>
          <w:szCs w:val="24"/>
        </w:rPr>
        <w:t>to estimate EE savings</w:t>
      </w:r>
      <w:r w:rsidR="00E9452D">
        <w:rPr>
          <w:rFonts w:ascii="Times New Roman" w:eastAsiaTheme="minorEastAsia" w:hAnsi="Times New Roman"/>
          <w:b/>
          <w:bCs/>
          <w:color w:val="000000" w:themeColor="text1"/>
          <w:sz w:val="24"/>
          <w:szCs w:val="24"/>
        </w:rPr>
        <w:t>.</w:t>
      </w:r>
      <w:r w:rsidR="03CC89E7" w:rsidRPr="00E9452D">
        <w:rPr>
          <w:rFonts w:ascii="Times New Roman" w:eastAsiaTheme="minorEastAsia" w:hAnsi="Times New Roman"/>
          <w:b/>
          <w:bCs/>
          <w:color w:val="000000" w:themeColor="text1"/>
          <w:sz w:val="24"/>
          <w:szCs w:val="24"/>
        </w:rPr>
        <w:t xml:space="preserve">  </w:t>
      </w:r>
    </w:p>
    <w:p w14:paraId="3F0D7A48" w14:textId="77777777" w:rsidR="03CC89E7" w:rsidRPr="000E0895" w:rsidRDefault="03CC89E7" w:rsidP="000E0895">
      <w:pPr>
        <w:spacing w:line="276" w:lineRule="auto"/>
        <w:jc w:val="both"/>
        <w:rPr>
          <w:rFonts w:ascii="Times New Roman" w:eastAsia="Times New Roman" w:hAnsi="Times New Roman"/>
          <w:color w:val="000000" w:themeColor="text1"/>
          <w:sz w:val="24"/>
          <w:szCs w:val="24"/>
        </w:rPr>
      </w:pPr>
    </w:p>
    <w:p w14:paraId="44E7A55E" w14:textId="5285FB35" w:rsidR="03CC89E7" w:rsidRPr="000E0895" w:rsidRDefault="03CC89E7" w:rsidP="000E0895">
      <w:pPr>
        <w:spacing w:line="360" w:lineRule="auto"/>
        <w:ind w:left="720" w:firstLine="720"/>
        <w:jc w:val="both"/>
        <w:rPr>
          <w:rFonts w:ascii="Times New Roman" w:eastAsiaTheme="minorEastAsia" w:hAnsi="Times New Roman"/>
          <w:color w:val="000000" w:themeColor="text1"/>
          <w:sz w:val="24"/>
          <w:szCs w:val="24"/>
        </w:rPr>
      </w:pPr>
      <w:r w:rsidRPr="000E0895">
        <w:rPr>
          <w:rFonts w:ascii="Times New Roman" w:eastAsiaTheme="minorEastAsia" w:hAnsi="Times New Roman"/>
          <w:color w:val="000000" w:themeColor="text1"/>
          <w:sz w:val="24"/>
          <w:szCs w:val="24"/>
        </w:rPr>
        <w:t>It is SCE’s understanding that Navigant intends to continue to use national data sources (e</w:t>
      </w:r>
      <w:r w:rsidR="008E7999">
        <w:rPr>
          <w:rFonts w:ascii="Times New Roman" w:eastAsiaTheme="minorEastAsia" w:hAnsi="Times New Roman"/>
          <w:color w:val="000000" w:themeColor="text1"/>
          <w:sz w:val="24"/>
          <w:szCs w:val="24"/>
        </w:rPr>
        <w:t>.g.</w:t>
      </w:r>
      <w:r w:rsidRPr="000E0895">
        <w:rPr>
          <w:rFonts w:ascii="Times New Roman" w:eastAsiaTheme="minorEastAsia" w:hAnsi="Times New Roman"/>
          <w:color w:val="000000" w:themeColor="text1"/>
          <w:sz w:val="24"/>
          <w:szCs w:val="24"/>
        </w:rPr>
        <w:t xml:space="preserve">, IAC) and the CPUC’s </w:t>
      </w:r>
      <w:proofErr w:type="spellStart"/>
      <w:r w:rsidRPr="000E0895">
        <w:rPr>
          <w:rFonts w:ascii="Times New Roman" w:eastAsiaTheme="minorEastAsia" w:hAnsi="Times New Roman"/>
          <w:color w:val="000000" w:themeColor="text1"/>
          <w:sz w:val="24"/>
          <w:szCs w:val="24"/>
        </w:rPr>
        <w:t>EEStats</w:t>
      </w:r>
      <w:proofErr w:type="spellEnd"/>
      <w:r w:rsidRPr="000E0895">
        <w:rPr>
          <w:rFonts w:ascii="Times New Roman" w:eastAsiaTheme="minorEastAsia" w:hAnsi="Times New Roman"/>
          <w:color w:val="000000" w:themeColor="text1"/>
          <w:sz w:val="24"/>
          <w:szCs w:val="24"/>
        </w:rPr>
        <w:t xml:space="preserve"> as the main data sources to calculate Industrial </w:t>
      </w:r>
      <w:r w:rsidRPr="000E0895">
        <w:rPr>
          <w:rFonts w:ascii="Times New Roman" w:eastAsiaTheme="minorEastAsia" w:hAnsi="Times New Roman"/>
          <w:color w:val="000000" w:themeColor="text1"/>
          <w:sz w:val="24"/>
          <w:szCs w:val="24"/>
        </w:rPr>
        <w:lastRenderedPageBreak/>
        <w:t>and Agricultural EE Potential.  SCE has concerns about the sole use of said data to estimate EE savings from custom programs.</w:t>
      </w:r>
    </w:p>
    <w:p w14:paraId="29E3F8EA" w14:textId="79030075" w:rsidR="03CC89E7" w:rsidRDefault="03CC89E7" w:rsidP="000E0895">
      <w:pPr>
        <w:spacing w:line="360" w:lineRule="auto"/>
        <w:ind w:left="720" w:firstLine="720"/>
        <w:jc w:val="both"/>
        <w:rPr>
          <w:rFonts w:ascii="Times New Roman" w:eastAsiaTheme="minorEastAsia" w:hAnsi="Times New Roman"/>
          <w:color w:val="000000" w:themeColor="text1"/>
          <w:sz w:val="24"/>
          <w:szCs w:val="24"/>
        </w:rPr>
      </w:pPr>
      <w:r w:rsidRPr="000E0895">
        <w:rPr>
          <w:rFonts w:ascii="Times New Roman" w:eastAsiaTheme="minorEastAsia" w:hAnsi="Times New Roman"/>
          <w:color w:val="000000" w:themeColor="text1"/>
          <w:sz w:val="24"/>
          <w:szCs w:val="24"/>
        </w:rPr>
        <w:t xml:space="preserve">California’s </w:t>
      </w:r>
      <w:r w:rsidR="008E7999">
        <w:rPr>
          <w:rFonts w:ascii="Times New Roman" w:eastAsiaTheme="minorEastAsia" w:hAnsi="Times New Roman"/>
          <w:color w:val="000000" w:themeColor="text1"/>
          <w:sz w:val="24"/>
          <w:szCs w:val="24"/>
        </w:rPr>
        <w:t>i</w:t>
      </w:r>
      <w:r w:rsidRPr="000E0895">
        <w:rPr>
          <w:rFonts w:ascii="Times New Roman" w:eastAsiaTheme="minorEastAsia" w:hAnsi="Times New Roman"/>
          <w:color w:val="000000" w:themeColor="text1"/>
          <w:sz w:val="24"/>
          <w:szCs w:val="24"/>
        </w:rPr>
        <w:t xml:space="preserve">ndustrial customers are unique compared national </w:t>
      </w:r>
      <w:r w:rsidR="008E7999">
        <w:rPr>
          <w:rFonts w:ascii="Times New Roman" w:eastAsiaTheme="minorEastAsia" w:hAnsi="Times New Roman"/>
          <w:color w:val="000000" w:themeColor="text1"/>
          <w:sz w:val="24"/>
          <w:szCs w:val="24"/>
        </w:rPr>
        <w:t>i</w:t>
      </w:r>
      <w:r w:rsidRPr="000E0895">
        <w:rPr>
          <w:rFonts w:ascii="Times New Roman" w:eastAsiaTheme="minorEastAsia" w:hAnsi="Times New Roman"/>
          <w:color w:val="000000" w:themeColor="text1"/>
          <w:sz w:val="24"/>
          <w:szCs w:val="24"/>
        </w:rPr>
        <w:t xml:space="preserve">ndustrial customers as it is very expensive to conduct business in California, and </w:t>
      </w:r>
      <w:r w:rsidR="008E7999">
        <w:rPr>
          <w:rFonts w:ascii="Times New Roman" w:eastAsiaTheme="minorEastAsia" w:hAnsi="Times New Roman"/>
          <w:color w:val="000000" w:themeColor="text1"/>
          <w:sz w:val="24"/>
          <w:szCs w:val="24"/>
        </w:rPr>
        <w:t>thus i</w:t>
      </w:r>
      <w:r w:rsidRPr="000E0895">
        <w:rPr>
          <w:rFonts w:ascii="Times New Roman" w:eastAsiaTheme="minorEastAsia" w:hAnsi="Times New Roman"/>
          <w:color w:val="000000" w:themeColor="text1"/>
          <w:sz w:val="24"/>
          <w:szCs w:val="24"/>
        </w:rPr>
        <w:t xml:space="preserve">ndustrial customers </w:t>
      </w:r>
      <w:r w:rsidR="008E7999">
        <w:rPr>
          <w:rFonts w:ascii="Times New Roman" w:eastAsiaTheme="minorEastAsia" w:hAnsi="Times New Roman"/>
          <w:color w:val="000000" w:themeColor="text1"/>
          <w:sz w:val="24"/>
          <w:szCs w:val="24"/>
        </w:rPr>
        <w:t xml:space="preserve">based in California </w:t>
      </w:r>
      <w:r w:rsidR="008E2B3E">
        <w:rPr>
          <w:rFonts w:ascii="Times New Roman" w:eastAsiaTheme="minorEastAsia" w:hAnsi="Times New Roman"/>
          <w:color w:val="000000" w:themeColor="text1"/>
          <w:sz w:val="24"/>
          <w:szCs w:val="24"/>
        </w:rPr>
        <w:t>are likely to be more efficient</w:t>
      </w:r>
      <w:r w:rsidRPr="000E0895">
        <w:rPr>
          <w:rFonts w:ascii="Times New Roman" w:eastAsiaTheme="minorEastAsia" w:hAnsi="Times New Roman"/>
          <w:color w:val="000000" w:themeColor="text1"/>
          <w:sz w:val="24"/>
          <w:szCs w:val="24"/>
        </w:rPr>
        <w:t xml:space="preserve">.  As shown in the graphic below, energy sales for the </w:t>
      </w:r>
      <w:r w:rsidR="008E2B3E">
        <w:rPr>
          <w:rFonts w:ascii="Times New Roman" w:eastAsiaTheme="minorEastAsia" w:hAnsi="Times New Roman"/>
          <w:color w:val="000000" w:themeColor="text1"/>
          <w:sz w:val="24"/>
          <w:szCs w:val="24"/>
        </w:rPr>
        <w:t>i</w:t>
      </w:r>
      <w:r w:rsidRPr="000E0895">
        <w:rPr>
          <w:rFonts w:ascii="Times New Roman" w:eastAsiaTheme="minorEastAsia" w:hAnsi="Times New Roman"/>
          <w:color w:val="000000" w:themeColor="text1"/>
          <w:sz w:val="24"/>
          <w:szCs w:val="24"/>
        </w:rPr>
        <w:t>ndustrial sectors have steadily declined.</w:t>
      </w:r>
    </w:p>
    <w:p w14:paraId="1CB1D06C" w14:textId="60614DE6" w:rsidR="00E9452D" w:rsidRPr="0074459A" w:rsidRDefault="0074459A" w:rsidP="0074459A">
      <w:pPr>
        <w:spacing w:line="360" w:lineRule="auto"/>
        <w:ind w:left="720" w:firstLine="720"/>
        <w:jc w:val="both"/>
        <w:rPr>
          <w:rFonts w:ascii="Times New Roman" w:eastAsiaTheme="minorEastAsia" w:hAnsi="Times New Roman"/>
          <w:color w:val="000000" w:themeColor="text1"/>
          <w:sz w:val="24"/>
          <w:szCs w:val="24"/>
        </w:rPr>
      </w:pPr>
      <w:r>
        <w:rPr>
          <w:noProof/>
        </w:rPr>
        <w:drawing>
          <wp:anchor distT="0" distB="0" distL="114300" distR="114300" simplePos="0" relativeHeight="251658240" behindDoc="1" locked="0" layoutInCell="1" allowOverlap="1" wp14:anchorId="264F5E2C" wp14:editId="0D7BC5D6">
            <wp:simplePos x="0" y="0"/>
            <wp:positionH relativeFrom="column">
              <wp:posOffset>36576</wp:posOffset>
            </wp:positionH>
            <wp:positionV relativeFrom="paragraph">
              <wp:posOffset>279</wp:posOffset>
            </wp:positionV>
            <wp:extent cx="5943600" cy="2253588"/>
            <wp:effectExtent l="0" t="0" r="0" b="0"/>
            <wp:wrapTight wrapText="bothSides">
              <wp:wrapPolygon edited="0">
                <wp:start x="0" y="0"/>
                <wp:lineTo x="0" y="21369"/>
                <wp:lineTo x="21531" y="21369"/>
                <wp:lineTo x="21531" y="0"/>
                <wp:lineTo x="0" y="0"/>
              </wp:wrapPolygon>
            </wp:wrapTight>
            <wp:docPr id="1" name="Picture 1" descr="cid:image003.jpg@01D4AF19.D0AAE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D4AF19.D0AAE19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943600" cy="2253588"/>
                    </a:xfrm>
                    <a:prstGeom prst="rect">
                      <a:avLst/>
                    </a:prstGeom>
                    <a:noFill/>
                    <a:ln>
                      <a:noFill/>
                    </a:ln>
                  </pic:spPr>
                </pic:pic>
              </a:graphicData>
            </a:graphic>
          </wp:anchor>
        </w:drawing>
      </w:r>
    </w:p>
    <w:p w14:paraId="3E19D4A2" w14:textId="03359167" w:rsidR="03CC89E7" w:rsidRPr="0097557D" w:rsidRDefault="03CC89E7" w:rsidP="0097557D">
      <w:pPr>
        <w:spacing w:line="360" w:lineRule="auto"/>
        <w:ind w:left="-23" w:firstLine="360"/>
        <w:jc w:val="both"/>
        <w:rPr>
          <w:color w:val="000000" w:themeColor="text1"/>
          <w:sz w:val="24"/>
          <w:szCs w:val="24"/>
        </w:rPr>
      </w:pPr>
      <w:r w:rsidRPr="000E0895">
        <w:rPr>
          <w:rFonts w:ascii="Times New Roman" w:eastAsia="Times New Roman" w:hAnsi="Times New Roman"/>
          <w:color w:val="000000" w:themeColor="text1"/>
          <w:sz w:val="24"/>
          <w:szCs w:val="24"/>
        </w:rPr>
        <w:t xml:space="preserve">SCE recommends using recent 2018 </w:t>
      </w:r>
      <w:r w:rsidR="008E2B3E">
        <w:rPr>
          <w:rFonts w:ascii="Times New Roman" w:eastAsia="Times New Roman" w:hAnsi="Times New Roman"/>
          <w:color w:val="000000" w:themeColor="text1"/>
          <w:sz w:val="24"/>
          <w:szCs w:val="24"/>
        </w:rPr>
        <w:t>i</w:t>
      </w:r>
      <w:r w:rsidRPr="000E0895">
        <w:rPr>
          <w:rFonts w:ascii="Times New Roman" w:eastAsia="Times New Roman" w:hAnsi="Times New Roman"/>
          <w:color w:val="000000" w:themeColor="text1"/>
          <w:sz w:val="24"/>
          <w:szCs w:val="24"/>
        </w:rPr>
        <w:t>ndustrial program</w:t>
      </w:r>
      <w:r w:rsidRPr="000E0895">
        <w:rPr>
          <w:rStyle w:val="FootnoteReference"/>
          <w:rFonts w:ascii="Times New Roman" w:eastAsia="Times New Roman" w:hAnsi="Times New Roman"/>
          <w:color w:val="000000" w:themeColor="text1"/>
          <w:sz w:val="24"/>
          <w:szCs w:val="24"/>
        </w:rPr>
        <w:footnoteReference w:id="8"/>
      </w:r>
      <w:r w:rsidRPr="000E0895">
        <w:rPr>
          <w:rFonts w:ascii="Times New Roman" w:eastAsia="Times New Roman" w:hAnsi="Times New Roman"/>
          <w:color w:val="000000" w:themeColor="text1"/>
          <w:sz w:val="24"/>
          <w:szCs w:val="24"/>
        </w:rPr>
        <w:t xml:space="preserve"> to reduce forecast uncertainty.  Custom programs can take a long time to come to fruition and these older projects should not be used to estimate future saving as they do not reflect changes program design and Industry Standard Practice designations. Lastly, recent </w:t>
      </w:r>
      <w:r w:rsidR="008E2B3E">
        <w:rPr>
          <w:rFonts w:ascii="Times New Roman" w:eastAsia="Times New Roman" w:hAnsi="Times New Roman"/>
          <w:color w:val="000000" w:themeColor="text1"/>
          <w:sz w:val="24"/>
          <w:szCs w:val="24"/>
        </w:rPr>
        <w:t>i</w:t>
      </w:r>
      <w:r w:rsidRPr="000E0895">
        <w:rPr>
          <w:rFonts w:ascii="Times New Roman" w:eastAsia="Times New Roman" w:hAnsi="Times New Roman"/>
          <w:color w:val="000000" w:themeColor="text1"/>
          <w:sz w:val="24"/>
          <w:szCs w:val="24"/>
        </w:rPr>
        <w:t>ndustrial custom program savings can be used to help Navigant design cost effective projects, in lieu of professional judgement, using real world examples of custom projects.</w:t>
      </w:r>
    </w:p>
    <w:p w14:paraId="1EFA9B01" w14:textId="753CCD55" w:rsidR="03CC89E7" w:rsidRPr="000E0895" w:rsidRDefault="03CC89E7" w:rsidP="000E0895">
      <w:pPr>
        <w:spacing w:line="360" w:lineRule="auto"/>
        <w:ind w:left="-23"/>
        <w:jc w:val="both"/>
        <w:rPr>
          <w:rFonts w:ascii="Times New Roman" w:eastAsia="Times New Roman" w:hAnsi="Times New Roman"/>
          <w:color w:val="000000" w:themeColor="text1"/>
          <w:sz w:val="24"/>
          <w:szCs w:val="24"/>
        </w:rPr>
      </w:pPr>
    </w:p>
    <w:p w14:paraId="364FF997" w14:textId="1BC72D2D" w:rsidR="00E56EDA" w:rsidRDefault="6AF2F77F" w:rsidP="00E9452D">
      <w:pPr>
        <w:pStyle w:val="ListParagraph"/>
        <w:numPr>
          <w:ilvl w:val="0"/>
          <w:numId w:val="17"/>
        </w:numPr>
        <w:tabs>
          <w:tab w:val="left" w:pos="720"/>
        </w:tabs>
        <w:ind w:left="720" w:hanging="810"/>
        <w:rPr>
          <w:rFonts w:ascii="Times New Roman" w:eastAsiaTheme="minorEastAsia" w:hAnsi="Times New Roman"/>
          <w:b/>
          <w:bCs/>
          <w:color w:val="000000" w:themeColor="text1"/>
          <w:sz w:val="24"/>
          <w:szCs w:val="24"/>
        </w:rPr>
      </w:pPr>
      <w:r w:rsidRPr="00E9452D">
        <w:rPr>
          <w:rFonts w:ascii="Times New Roman" w:eastAsiaTheme="minorEastAsia" w:hAnsi="Times New Roman"/>
          <w:b/>
          <w:bCs/>
          <w:color w:val="000000" w:themeColor="text1"/>
          <w:sz w:val="24"/>
          <w:szCs w:val="24"/>
        </w:rPr>
        <w:t>SCE recommends alternative scenarios to previous studies to help inform the Commission.</w:t>
      </w:r>
    </w:p>
    <w:p w14:paraId="33D6C81A" w14:textId="77777777" w:rsidR="00E9452D" w:rsidRPr="00E9452D" w:rsidRDefault="00E9452D" w:rsidP="00E9452D">
      <w:pPr>
        <w:pStyle w:val="ListParagraph"/>
        <w:tabs>
          <w:tab w:val="left" w:pos="720"/>
        </w:tabs>
        <w:rPr>
          <w:rFonts w:ascii="Times New Roman" w:eastAsiaTheme="minorEastAsia" w:hAnsi="Times New Roman"/>
          <w:b/>
          <w:bCs/>
          <w:color w:val="000000" w:themeColor="text1"/>
          <w:sz w:val="24"/>
          <w:szCs w:val="24"/>
        </w:rPr>
      </w:pPr>
    </w:p>
    <w:p w14:paraId="31E7237E" w14:textId="75D31EF4" w:rsidR="00CF4253" w:rsidRPr="00711A07" w:rsidRDefault="00CF4253" w:rsidP="00CF4253">
      <w:pPr>
        <w:spacing w:line="360" w:lineRule="auto"/>
        <w:ind w:left="697" w:firstLine="743"/>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t xml:space="preserve">SCE recommends including the following scenarios in the 2020 Potential and Goals, which can help inform the IRP deliverables described in Deliverable 14 of the Navigant </w:t>
      </w:r>
      <w:proofErr w:type="spellStart"/>
      <w:r w:rsidRPr="00711A07">
        <w:rPr>
          <w:rFonts w:ascii="Times New Roman" w:hAnsi="Times New Roman"/>
          <w:color w:val="000000" w:themeColor="text1"/>
          <w:sz w:val="24"/>
          <w:szCs w:val="24"/>
        </w:rPr>
        <w:t>Workplan</w:t>
      </w:r>
      <w:proofErr w:type="spellEnd"/>
      <w:r w:rsidRPr="00711A07">
        <w:rPr>
          <w:rFonts w:ascii="Times New Roman" w:hAnsi="Times New Roman"/>
          <w:color w:val="000000" w:themeColor="text1"/>
          <w:sz w:val="24"/>
          <w:szCs w:val="24"/>
        </w:rPr>
        <w:t xml:space="preserve">. </w:t>
      </w:r>
    </w:p>
    <w:p w14:paraId="5846129E" w14:textId="208AA464" w:rsidR="00F57B2A" w:rsidRPr="00711A07" w:rsidRDefault="00F57B2A">
      <w:pPr>
        <w:pStyle w:val="ListParagraph"/>
        <w:numPr>
          <w:ilvl w:val="0"/>
          <w:numId w:val="25"/>
        </w:numPr>
        <w:spacing w:line="360" w:lineRule="auto"/>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lastRenderedPageBreak/>
        <w:t xml:space="preserve">Utilize a TRC 1.25 screen for the P&amp;G study with latest Avoided Cost which include the Straight-line Greenhouse Gas </w:t>
      </w:r>
      <w:r w:rsidR="008E2B3E">
        <w:rPr>
          <w:rFonts w:ascii="Times New Roman" w:hAnsi="Times New Roman"/>
          <w:color w:val="000000" w:themeColor="text1"/>
          <w:sz w:val="24"/>
          <w:szCs w:val="24"/>
        </w:rPr>
        <w:t xml:space="preserve">(GHG) </w:t>
      </w:r>
      <w:r w:rsidRPr="00711A07">
        <w:rPr>
          <w:rFonts w:ascii="Times New Roman" w:hAnsi="Times New Roman"/>
          <w:color w:val="000000" w:themeColor="text1"/>
          <w:sz w:val="24"/>
          <w:szCs w:val="24"/>
        </w:rPr>
        <w:t>price recommended in Table 6 of IRP D.17-08-022 and approved in IDER.</w:t>
      </w:r>
    </w:p>
    <w:p w14:paraId="1C9E4F5A" w14:textId="2ED037F3" w:rsidR="00F57B2A" w:rsidRPr="00711A07" w:rsidRDefault="00F57B2A" w:rsidP="008E2B3E">
      <w:pPr>
        <w:pStyle w:val="ListParagraph"/>
        <w:numPr>
          <w:ilvl w:val="0"/>
          <w:numId w:val="25"/>
        </w:numPr>
        <w:spacing w:line="360" w:lineRule="auto"/>
        <w:jc w:val="both"/>
        <w:rPr>
          <w:color w:val="000000" w:themeColor="text1"/>
          <w:sz w:val="24"/>
          <w:szCs w:val="24"/>
        </w:rPr>
      </w:pPr>
      <w:r w:rsidRPr="00711A07">
        <w:rPr>
          <w:rFonts w:ascii="Times New Roman" w:hAnsi="Times New Roman"/>
          <w:color w:val="000000" w:themeColor="text1"/>
          <w:sz w:val="24"/>
          <w:szCs w:val="24"/>
        </w:rPr>
        <w:t xml:space="preserve">TRC with latest Avoided Cost including the IRP GHG planning price identified in Table 5 of IRP </w:t>
      </w:r>
      <w:r w:rsidRPr="008E2B3E">
        <w:rPr>
          <w:rFonts w:ascii="Times New Roman" w:eastAsia="Times New Roman" w:hAnsi="Times New Roman"/>
          <w:sz w:val="24"/>
          <w:szCs w:val="24"/>
        </w:rPr>
        <w:t>D.17-08-022</w:t>
      </w:r>
      <w:r w:rsidRPr="00711A07">
        <w:rPr>
          <w:rFonts w:ascii="Times New Roman" w:hAnsi="Times New Roman"/>
          <w:color w:val="000000" w:themeColor="text1"/>
          <w:sz w:val="24"/>
          <w:szCs w:val="24"/>
        </w:rPr>
        <w:t>.</w:t>
      </w:r>
    </w:p>
    <w:p w14:paraId="0B22F64B" w14:textId="77777777" w:rsidR="00E9452D" w:rsidRPr="00711A07" w:rsidRDefault="00F57B2A" w:rsidP="00F57B2A">
      <w:pPr>
        <w:pStyle w:val="ListParagraph"/>
        <w:numPr>
          <w:ilvl w:val="0"/>
          <w:numId w:val="25"/>
        </w:numPr>
        <w:spacing w:line="360" w:lineRule="auto"/>
        <w:jc w:val="both"/>
        <w:rPr>
          <w:color w:val="000000" w:themeColor="text1"/>
          <w:sz w:val="24"/>
          <w:szCs w:val="24"/>
        </w:rPr>
      </w:pPr>
      <w:r w:rsidRPr="00711A07">
        <w:rPr>
          <w:rFonts w:ascii="Times New Roman" w:hAnsi="Times New Roman"/>
          <w:color w:val="000000" w:themeColor="text1"/>
          <w:sz w:val="24"/>
          <w:szCs w:val="24"/>
        </w:rPr>
        <w:t xml:space="preserve">TRC with latest Avoided Cost which include the Straight-line Greenhouse Gas price recommended in Table 6 of IRP </w:t>
      </w:r>
      <w:r w:rsidRPr="008E2B3E">
        <w:rPr>
          <w:rFonts w:ascii="Times New Roman" w:eastAsia="Times New Roman" w:hAnsi="Times New Roman"/>
          <w:sz w:val="24"/>
          <w:szCs w:val="24"/>
        </w:rPr>
        <w:t>D.17-08-022</w:t>
      </w:r>
      <w:r w:rsidRPr="00711A07">
        <w:rPr>
          <w:rFonts w:ascii="Times New Roman" w:hAnsi="Times New Roman"/>
          <w:color w:val="000000" w:themeColor="text1"/>
          <w:sz w:val="24"/>
          <w:szCs w:val="24"/>
        </w:rPr>
        <w:t xml:space="preserve"> and approved in IDER.</w:t>
      </w:r>
    </w:p>
    <w:p w14:paraId="6BD9F8F2" w14:textId="574F4189" w:rsidR="00F57B2A" w:rsidRPr="00711A07" w:rsidRDefault="6AF2F77F" w:rsidP="00F57B2A">
      <w:pPr>
        <w:pStyle w:val="ListParagraph"/>
        <w:numPr>
          <w:ilvl w:val="0"/>
          <w:numId w:val="25"/>
        </w:numPr>
        <w:spacing w:line="360" w:lineRule="auto"/>
        <w:jc w:val="both"/>
        <w:rPr>
          <w:color w:val="000000" w:themeColor="text1"/>
          <w:sz w:val="24"/>
          <w:szCs w:val="24"/>
        </w:rPr>
      </w:pPr>
      <w:r w:rsidRPr="00711A07">
        <w:rPr>
          <w:rFonts w:ascii="Times New Roman" w:hAnsi="Times New Roman"/>
          <w:color w:val="000000" w:themeColor="text1"/>
          <w:sz w:val="24"/>
          <w:szCs w:val="24"/>
        </w:rPr>
        <w:t xml:space="preserve">PAC test with latest Avoided Cost including the </w:t>
      </w:r>
      <w:r w:rsidR="00F57B2A" w:rsidRPr="00711A07">
        <w:rPr>
          <w:rFonts w:ascii="Times New Roman" w:hAnsi="Times New Roman"/>
          <w:color w:val="000000" w:themeColor="text1"/>
          <w:sz w:val="24"/>
          <w:szCs w:val="24"/>
        </w:rPr>
        <w:t xml:space="preserve">Straight-line Greenhouse Gas </w:t>
      </w:r>
      <w:r w:rsidRPr="00711A07">
        <w:rPr>
          <w:rFonts w:ascii="Times New Roman" w:hAnsi="Times New Roman"/>
          <w:color w:val="000000" w:themeColor="text1"/>
          <w:sz w:val="24"/>
          <w:szCs w:val="24"/>
        </w:rPr>
        <w:t xml:space="preserve">price identified in Table 5 of IRP </w:t>
      </w:r>
      <w:r w:rsidRPr="008E2B3E">
        <w:rPr>
          <w:rFonts w:ascii="Times New Roman" w:eastAsia="Times New Roman" w:hAnsi="Times New Roman"/>
          <w:sz w:val="24"/>
          <w:szCs w:val="24"/>
        </w:rPr>
        <w:t>D.17-08-022.</w:t>
      </w:r>
    </w:p>
    <w:p w14:paraId="5DBA6178" w14:textId="4D438627" w:rsidR="00CF4253" w:rsidRPr="00711A07" w:rsidRDefault="00CF4253" w:rsidP="00F9785D">
      <w:pPr>
        <w:spacing w:line="360" w:lineRule="auto"/>
        <w:ind w:left="720" w:firstLine="720"/>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t xml:space="preserve">SCE believes </w:t>
      </w:r>
      <w:r w:rsidR="007C5CDE" w:rsidRPr="00711A07">
        <w:rPr>
          <w:rFonts w:ascii="Times New Roman" w:hAnsi="Times New Roman"/>
          <w:color w:val="000000" w:themeColor="text1"/>
          <w:sz w:val="24"/>
          <w:szCs w:val="24"/>
        </w:rPr>
        <w:t xml:space="preserve">that by including the </w:t>
      </w:r>
      <w:r w:rsidRPr="00711A07">
        <w:rPr>
          <w:rFonts w:ascii="Times New Roman" w:hAnsi="Times New Roman"/>
          <w:color w:val="000000" w:themeColor="text1"/>
          <w:sz w:val="24"/>
          <w:szCs w:val="24"/>
        </w:rPr>
        <w:t>scenarios</w:t>
      </w:r>
      <w:r w:rsidR="007C5CDE" w:rsidRPr="00711A07">
        <w:rPr>
          <w:rFonts w:ascii="Times New Roman" w:hAnsi="Times New Roman"/>
          <w:color w:val="000000" w:themeColor="text1"/>
          <w:sz w:val="24"/>
          <w:szCs w:val="24"/>
        </w:rPr>
        <w:t xml:space="preserve"> above</w:t>
      </w:r>
      <w:r w:rsidR="630766EB" w:rsidRPr="00711A07">
        <w:rPr>
          <w:rFonts w:ascii="Times New Roman" w:hAnsi="Times New Roman"/>
          <w:color w:val="000000" w:themeColor="text1"/>
          <w:sz w:val="24"/>
          <w:szCs w:val="24"/>
        </w:rPr>
        <w:t>,</w:t>
      </w:r>
      <w:r w:rsidRPr="00711A07">
        <w:rPr>
          <w:rFonts w:ascii="Times New Roman" w:hAnsi="Times New Roman"/>
          <w:color w:val="000000" w:themeColor="text1"/>
          <w:sz w:val="24"/>
          <w:szCs w:val="24"/>
        </w:rPr>
        <w:t xml:space="preserve"> the CPUC will have access to </w:t>
      </w:r>
      <w:r w:rsidR="00CA1160" w:rsidRPr="00711A07">
        <w:rPr>
          <w:rFonts w:ascii="Times New Roman" w:hAnsi="Times New Roman"/>
          <w:color w:val="000000" w:themeColor="text1"/>
          <w:sz w:val="24"/>
          <w:szCs w:val="24"/>
        </w:rPr>
        <w:t xml:space="preserve">a range of scenarios of potential to help </w:t>
      </w:r>
      <w:r w:rsidRPr="00711A07">
        <w:rPr>
          <w:rFonts w:ascii="Times New Roman" w:hAnsi="Times New Roman"/>
          <w:color w:val="000000" w:themeColor="text1"/>
          <w:sz w:val="24"/>
          <w:szCs w:val="24"/>
        </w:rPr>
        <w:t>inform</w:t>
      </w:r>
      <w:r w:rsidR="00CA1160" w:rsidRPr="00711A07">
        <w:rPr>
          <w:rFonts w:ascii="Times New Roman" w:hAnsi="Times New Roman"/>
          <w:color w:val="000000" w:themeColor="text1"/>
          <w:sz w:val="24"/>
          <w:szCs w:val="24"/>
        </w:rPr>
        <w:t xml:space="preserve"> the impacts of various inputs into the potential</w:t>
      </w:r>
      <w:r w:rsidR="00711A07">
        <w:rPr>
          <w:rFonts w:ascii="Times New Roman" w:hAnsi="Times New Roman"/>
          <w:color w:val="000000" w:themeColor="text1"/>
          <w:sz w:val="24"/>
          <w:szCs w:val="24"/>
        </w:rPr>
        <w:t xml:space="preserve"> such as a higher TRC screen, alternative GHG forecasting prices, and different cost-effectiveness screens</w:t>
      </w:r>
      <w:r w:rsidR="00CA1160" w:rsidRPr="00711A07">
        <w:rPr>
          <w:rFonts w:ascii="Times New Roman" w:hAnsi="Times New Roman"/>
          <w:color w:val="000000" w:themeColor="text1"/>
          <w:sz w:val="24"/>
          <w:szCs w:val="24"/>
        </w:rPr>
        <w:t>.</w:t>
      </w:r>
      <w:r w:rsidR="00E9452D" w:rsidRPr="00711A07">
        <w:rPr>
          <w:rFonts w:ascii="Times New Roman" w:hAnsi="Times New Roman"/>
          <w:color w:val="000000" w:themeColor="text1"/>
          <w:sz w:val="24"/>
          <w:szCs w:val="24"/>
        </w:rPr>
        <w:t xml:space="preserve"> Also, </w:t>
      </w:r>
      <w:r w:rsidR="00711A07">
        <w:rPr>
          <w:rFonts w:ascii="Times New Roman" w:hAnsi="Times New Roman"/>
          <w:color w:val="000000" w:themeColor="text1"/>
          <w:sz w:val="24"/>
          <w:szCs w:val="24"/>
        </w:rPr>
        <w:t>EE investigated integration with IRP</w:t>
      </w:r>
      <w:r w:rsidR="00E9452D" w:rsidRPr="00711A07">
        <w:rPr>
          <w:rFonts w:ascii="Times New Roman" w:hAnsi="Times New Roman"/>
          <w:color w:val="000000" w:themeColor="text1"/>
          <w:sz w:val="24"/>
          <w:szCs w:val="24"/>
        </w:rPr>
        <w:t xml:space="preserve">, the </w:t>
      </w:r>
      <w:proofErr w:type="spellStart"/>
      <w:r w:rsidR="00E9452D" w:rsidRPr="00711A07">
        <w:rPr>
          <w:rFonts w:ascii="Times New Roman" w:hAnsi="Times New Roman"/>
          <w:color w:val="000000" w:themeColor="text1"/>
          <w:sz w:val="24"/>
          <w:szCs w:val="24"/>
        </w:rPr>
        <w:t>l</w:t>
      </w:r>
      <w:r w:rsidR="008C4F43" w:rsidRPr="00711A07">
        <w:rPr>
          <w:rFonts w:ascii="Times New Roman" w:hAnsi="Times New Roman"/>
          <w:color w:val="000000" w:themeColor="text1"/>
          <w:sz w:val="24"/>
          <w:szCs w:val="24"/>
        </w:rPr>
        <w:t>evelized</w:t>
      </w:r>
      <w:proofErr w:type="spellEnd"/>
      <w:r w:rsidR="008C4F43" w:rsidRPr="00711A07">
        <w:rPr>
          <w:rFonts w:ascii="Times New Roman" w:hAnsi="Times New Roman"/>
          <w:color w:val="000000" w:themeColor="text1"/>
          <w:sz w:val="24"/>
          <w:szCs w:val="24"/>
        </w:rPr>
        <w:t xml:space="preserve"> portfolio cost should be made available for t</w:t>
      </w:r>
      <w:r w:rsidR="00005A0C" w:rsidRPr="00711A07">
        <w:rPr>
          <w:rFonts w:ascii="Times New Roman" w:hAnsi="Times New Roman"/>
          <w:color w:val="000000" w:themeColor="text1"/>
          <w:sz w:val="24"/>
          <w:szCs w:val="24"/>
        </w:rPr>
        <w:t xml:space="preserve">hese scenarios to assess the impacts of optimizing EE in IRP. </w:t>
      </w:r>
    </w:p>
    <w:p w14:paraId="54A98B7A" w14:textId="77777777" w:rsidR="004C4546" w:rsidRDefault="004C4546" w:rsidP="00F9785D">
      <w:pPr>
        <w:spacing w:line="360" w:lineRule="auto"/>
        <w:ind w:left="720" w:firstLine="720"/>
        <w:jc w:val="both"/>
        <w:rPr>
          <w:rFonts w:ascii="Times New Roman" w:hAnsi="Times New Roman"/>
          <w:color w:val="000000" w:themeColor="text1"/>
        </w:rPr>
      </w:pPr>
    </w:p>
    <w:p w14:paraId="693E6A1A" w14:textId="77777777" w:rsidR="00E9452D" w:rsidRDefault="6AF2F77F" w:rsidP="00E9452D">
      <w:pPr>
        <w:pStyle w:val="ListParagraph"/>
        <w:numPr>
          <w:ilvl w:val="0"/>
          <w:numId w:val="17"/>
        </w:numPr>
        <w:tabs>
          <w:tab w:val="left" w:pos="720"/>
        </w:tabs>
        <w:ind w:left="720" w:hanging="810"/>
        <w:rPr>
          <w:rFonts w:ascii="Times New Roman" w:eastAsiaTheme="minorEastAsia" w:hAnsi="Times New Roman"/>
          <w:b/>
          <w:bCs/>
          <w:color w:val="000000" w:themeColor="text1"/>
          <w:sz w:val="24"/>
          <w:szCs w:val="24"/>
        </w:rPr>
      </w:pPr>
      <w:r w:rsidRPr="00E9452D">
        <w:rPr>
          <w:rFonts w:ascii="Times New Roman" w:eastAsiaTheme="minorEastAsia" w:hAnsi="Times New Roman"/>
          <w:b/>
          <w:bCs/>
          <w:color w:val="000000" w:themeColor="text1"/>
          <w:sz w:val="24"/>
          <w:szCs w:val="24"/>
        </w:rPr>
        <w:t>SCE recommends different specific views of the EE potential</w:t>
      </w:r>
      <w:r w:rsidR="00E9452D">
        <w:rPr>
          <w:rFonts w:ascii="Times New Roman" w:eastAsiaTheme="minorEastAsia" w:hAnsi="Times New Roman"/>
          <w:b/>
          <w:bCs/>
          <w:color w:val="000000" w:themeColor="text1"/>
          <w:sz w:val="24"/>
          <w:szCs w:val="24"/>
        </w:rPr>
        <w:t>.</w:t>
      </w:r>
    </w:p>
    <w:p w14:paraId="28E9F863" w14:textId="1A7964A7" w:rsidR="004C4546" w:rsidRPr="00E9452D" w:rsidRDefault="6AF2F77F" w:rsidP="00E9452D">
      <w:pPr>
        <w:pStyle w:val="ListParagraph"/>
        <w:tabs>
          <w:tab w:val="left" w:pos="720"/>
        </w:tabs>
        <w:rPr>
          <w:rFonts w:ascii="Times New Roman" w:eastAsiaTheme="minorEastAsia" w:hAnsi="Times New Roman"/>
          <w:b/>
          <w:bCs/>
          <w:color w:val="000000" w:themeColor="text1"/>
          <w:sz w:val="24"/>
          <w:szCs w:val="24"/>
        </w:rPr>
      </w:pPr>
      <w:r w:rsidRPr="00E9452D">
        <w:rPr>
          <w:rFonts w:ascii="Times New Roman" w:eastAsiaTheme="minorEastAsia" w:hAnsi="Times New Roman"/>
          <w:b/>
          <w:bCs/>
          <w:color w:val="000000" w:themeColor="text1"/>
          <w:sz w:val="24"/>
          <w:szCs w:val="24"/>
        </w:rPr>
        <w:t xml:space="preserve"> </w:t>
      </w:r>
    </w:p>
    <w:p w14:paraId="2643479C" w14:textId="0446DDB9" w:rsidR="004C4546" w:rsidRPr="00711A07" w:rsidRDefault="6AF2F77F" w:rsidP="000E0895">
      <w:pPr>
        <w:pStyle w:val="ListParagraph"/>
        <w:spacing w:line="360" w:lineRule="auto"/>
        <w:ind w:firstLine="360"/>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t>SCE recommends that the Commission enable the output of the model and associate</w:t>
      </w:r>
      <w:r w:rsidR="008C4F43" w:rsidRPr="00711A07">
        <w:rPr>
          <w:rFonts w:ascii="Times New Roman" w:hAnsi="Times New Roman"/>
          <w:color w:val="000000" w:themeColor="text1"/>
          <w:sz w:val="24"/>
          <w:szCs w:val="24"/>
        </w:rPr>
        <w:t>d</w:t>
      </w:r>
      <w:r w:rsidRPr="00711A07">
        <w:rPr>
          <w:rFonts w:ascii="Times New Roman" w:hAnsi="Times New Roman"/>
          <w:color w:val="000000" w:themeColor="text1"/>
          <w:sz w:val="24"/>
          <w:szCs w:val="24"/>
        </w:rPr>
        <w:t xml:space="preserve"> results vi</w:t>
      </w:r>
      <w:r w:rsidR="735EDB87" w:rsidRPr="00711A07">
        <w:rPr>
          <w:rFonts w:ascii="Times New Roman" w:hAnsi="Times New Roman"/>
          <w:color w:val="000000" w:themeColor="text1"/>
          <w:sz w:val="24"/>
          <w:szCs w:val="24"/>
        </w:rPr>
        <w:t>e</w:t>
      </w:r>
      <w:r w:rsidRPr="00711A07">
        <w:rPr>
          <w:rFonts w:ascii="Times New Roman" w:hAnsi="Times New Roman"/>
          <w:color w:val="000000" w:themeColor="text1"/>
          <w:sz w:val="24"/>
          <w:szCs w:val="24"/>
        </w:rPr>
        <w:t>wer to have the following capabilities</w:t>
      </w:r>
      <w:r w:rsidR="735EDB87" w:rsidRPr="00711A07">
        <w:rPr>
          <w:rFonts w:ascii="Times New Roman" w:hAnsi="Times New Roman"/>
          <w:color w:val="000000" w:themeColor="text1"/>
          <w:sz w:val="24"/>
          <w:szCs w:val="24"/>
        </w:rPr>
        <w:t>:</w:t>
      </w:r>
    </w:p>
    <w:p w14:paraId="5B44CA1B" w14:textId="56D34E71" w:rsidR="004C4546" w:rsidRPr="00711A07" w:rsidRDefault="6AF2F77F" w:rsidP="004C4546">
      <w:pPr>
        <w:pStyle w:val="ListParagraph"/>
        <w:numPr>
          <w:ilvl w:val="0"/>
          <w:numId w:val="29"/>
        </w:numPr>
        <w:spacing w:line="360" w:lineRule="auto"/>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t>Toggle between Gross and Net savings for the EE Potential.</w:t>
      </w:r>
    </w:p>
    <w:p w14:paraId="2DB8A006" w14:textId="0322D879" w:rsidR="00AA31D7" w:rsidRPr="00711A07" w:rsidRDefault="6AF2F77F" w:rsidP="00EF0E5A">
      <w:pPr>
        <w:pStyle w:val="ListParagraph"/>
        <w:numPr>
          <w:ilvl w:val="0"/>
          <w:numId w:val="29"/>
        </w:numPr>
        <w:spacing w:line="360" w:lineRule="auto"/>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t xml:space="preserve">Include Low income and BROs into sector views as appropriate or include </w:t>
      </w:r>
      <w:r w:rsidR="00892912" w:rsidRPr="00711A07">
        <w:rPr>
          <w:rFonts w:ascii="Times New Roman" w:hAnsi="Times New Roman"/>
          <w:color w:val="000000" w:themeColor="text1"/>
          <w:sz w:val="24"/>
          <w:szCs w:val="24"/>
        </w:rPr>
        <w:t>as</w:t>
      </w:r>
      <w:r w:rsidR="2D2FF4B4" w:rsidRPr="00711A07">
        <w:rPr>
          <w:rFonts w:ascii="Times New Roman" w:hAnsi="Times New Roman"/>
          <w:color w:val="000000" w:themeColor="text1"/>
          <w:sz w:val="24"/>
          <w:szCs w:val="24"/>
        </w:rPr>
        <w:t xml:space="preserve"> a</w:t>
      </w:r>
      <w:r w:rsidR="735EDB87" w:rsidRPr="00711A07">
        <w:rPr>
          <w:rFonts w:ascii="Times New Roman" w:hAnsi="Times New Roman"/>
          <w:color w:val="000000" w:themeColor="text1"/>
          <w:sz w:val="24"/>
          <w:szCs w:val="24"/>
        </w:rPr>
        <w:t xml:space="preserve"> </w:t>
      </w:r>
      <w:r w:rsidR="00892912" w:rsidRPr="00711A07">
        <w:rPr>
          <w:rFonts w:ascii="Times New Roman" w:hAnsi="Times New Roman"/>
          <w:color w:val="000000" w:themeColor="text1"/>
          <w:sz w:val="24"/>
          <w:szCs w:val="24"/>
        </w:rPr>
        <w:t xml:space="preserve">separate </w:t>
      </w:r>
      <w:r w:rsidR="2D2FF4B4" w:rsidRPr="00711A07">
        <w:rPr>
          <w:rFonts w:ascii="Times New Roman" w:hAnsi="Times New Roman"/>
          <w:color w:val="000000" w:themeColor="text1"/>
          <w:sz w:val="24"/>
          <w:szCs w:val="24"/>
        </w:rPr>
        <w:t>end</w:t>
      </w:r>
      <w:r w:rsidR="735EDB87" w:rsidRPr="00711A07">
        <w:rPr>
          <w:rFonts w:ascii="Times New Roman" w:hAnsi="Times New Roman"/>
          <w:color w:val="000000" w:themeColor="text1"/>
          <w:sz w:val="24"/>
          <w:szCs w:val="24"/>
        </w:rPr>
        <w:t xml:space="preserve"> </w:t>
      </w:r>
      <w:r w:rsidRPr="00711A07">
        <w:rPr>
          <w:rFonts w:ascii="Times New Roman" w:hAnsi="Times New Roman"/>
          <w:color w:val="000000" w:themeColor="text1"/>
          <w:sz w:val="24"/>
          <w:szCs w:val="24"/>
        </w:rPr>
        <w:t>u</w:t>
      </w:r>
      <w:r w:rsidR="2D2FF4B4" w:rsidRPr="00711A07">
        <w:rPr>
          <w:rFonts w:ascii="Times New Roman" w:hAnsi="Times New Roman"/>
          <w:color w:val="000000" w:themeColor="text1"/>
          <w:sz w:val="24"/>
          <w:szCs w:val="24"/>
        </w:rPr>
        <w:t>se</w:t>
      </w:r>
      <w:r w:rsidRPr="00711A07">
        <w:rPr>
          <w:rFonts w:ascii="Times New Roman" w:hAnsi="Times New Roman"/>
          <w:color w:val="000000" w:themeColor="text1"/>
          <w:sz w:val="24"/>
          <w:szCs w:val="24"/>
        </w:rPr>
        <w:t>.</w:t>
      </w:r>
      <w:r w:rsidR="2D2FF4B4" w:rsidRPr="00711A07">
        <w:rPr>
          <w:rFonts w:ascii="Times New Roman" w:hAnsi="Times New Roman"/>
          <w:color w:val="000000" w:themeColor="text1"/>
          <w:sz w:val="24"/>
          <w:szCs w:val="24"/>
        </w:rPr>
        <w:t xml:space="preserve"> </w:t>
      </w:r>
    </w:p>
    <w:p w14:paraId="25913AAE" w14:textId="6AD7499C" w:rsidR="593D98E1" w:rsidRPr="00711A07" w:rsidRDefault="008C4F43" w:rsidP="000E0895">
      <w:pPr>
        <w:pStyle w:val="ListParagraph"/>
        <w:numPr>
          <w:ilvl w:val="0"/>
          <w:numId w:val="29"/>
        </w:numPr>
        <w:spacing w:line="360" w:lineRule="auto"/>
        <w:jc w:val="both"/>
        <w:rPr>
          <w:color w:val="000000" w:themeColor="text1"/>
          <w:sz w:val="24"/>
          <w:szCs w:val="24"/>
        </w:rPr>
      </w:pPr>
      <w:r w:rsidRPr="00711A07">
        <w:rPr>
          <w:rFonts w:ascii="Times New Roman" w:hAnsi="Times New Roman"/>
          <w:color w:val="000000" w:themeColor="text1"/>
          <w:sz w:val="24"/>
          <w:szCs w:val="24"/>
        </w:rPr>
        <w:t>Display</w:t>
      </w:r>
      <w:r w:rsidR="593D98E1" w:rsidRPr="00711A07">
        <w:rPr>
          <w:rFonts w:ascii="Times New Roman" w:hAnsi="Times New Roman"/>
          <w:color w:val="000000" w:themeColor="text1"/>
          <w:sz w:val="24"/>
          <w:szCs w:val="24"/>
        </w:rPr>
        <w:t xml:space="preserve"> Portfolio and measure level TRC outputs of the mo</w:t>
      </w:r>
      <w:r w:rsidR="2D2FF4B4" w:rsidRPr="00711A07">
        <w:rPr>
          <w:rFonts w:ascii="Times New Roman" w:hAnsi="Times New Roman"/>
          <w:color w:val="000000" w:themeColor="text1"/>
          <w:sz w:val="24"/>
          <w:szCs w:val="24"/>
        </w:rPr>
        <w:t xml:space="preserve">del. </w:t>
      </w:r>
    </w:p>
    <w:p w14:paraId="498398E0" w14:textId="327E724A" w:rsidR="00E9452D" w:rsidRPr="00711A07" w:rsidRDefault="00E9452D" w:rsidP="000E0895">
      <w:pPr>
        <w:pStyle w:val="ListParagraph"/>
        <w:numPr>
          <w:ilvl w:val="0"/>
          <w:numId w:val="29"/>
        </w:numPr>
        <w:spacing w:line="360" w:lineRule="auto"/>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t>Display Portfolio EUL</w:t>
      </w:r>
      <w:r w:rsidR="00711A07">
        <w:rPr>
          <w:rFonts w:ascii="Times New Roman" w:hAnsi="Times New Roman"/>
          <w:color w:val="000000" w:themeColor="text1"/>
          <w:sz w:val="24"/>
          <w:szCs w:val="24"/>
        </w:rPr>
        <w:t xml:space="preserve"> over time</w:t>
      </w:r>
      <w:r w:rsidRPr="00711A07">
        <w:rPr>
          <w:rFonts w:ascii="Times New Roman" w:hAnsi="Times New Roman"/>
          <w:color w:val="000000" w:themeColor="text1"/>
          <w:sz w:val="24"/>
          <w:szCs w:val="24"/>
        </w:rPr>
        <w:t xml:space="preserve">. </w:t>
      </w:r>
    </w:p>
    <w:p w14:paraId="456C9DA3" w14:textId="25D54A9B" w:rsidR="005A46F4" w:rsidRDefault="005A46F4" w:rsidP="000E0895">
      <w:pPr>
        <w:tabs>
          <w:tab w:val="left" w:pos="720"/>
        </w:tabs>
        <w:spacing w:line="276" w:lineRule="auto"/>
        <w:ind w:left="720"/>
        <w:contextualSpacing/>
        <w:jc w:val="both"/>
        <w:rPr>
          <w:rFonts w:ascii="Times New Roman" w:hAnsi="Times New Roman"/>
          <w:color w:val="000000" w:themeColor="text1"/>
          <w:sz w:val="24"/>
        </w:rPr>
      </w:pPr>
    </w:p>
    <w:p w14:paraId="02305F05" w14:textId="3917CA80" w:rsidR="00762B83" w:rsidRPr="00E9452D" w:rsidRDefault="00762B83" w:rsidP="00E9452D">
      <w:pPr>
        <w:pStyle w:val="ListParagraph"/>
        <w:numPr>
          <w:ilvl w:val="0"/>
          <w:numId w:val="17"/>
        </w:numPr>
        <w:tabs>
          <w:tab w:val="left" w:pos="720"/>
        </w:tabs>
        <w:ind w:left="720" w:hanging="810"/>
        <w:rPr>
          <w:rFonts w:ascii="Times New Roman" w:eastAsiaTheme="minorEastAsia" w:hAnsi="Times New Roman"/>
          <w:b/>
          <w:bCs/>
          <w:color w:val="000000" w:themeColor="text1"/>
          <w:sz w:val="24"/>
          <w:szCs w:val="24"/>
        </w:rPr>
      </w:pPr>
      <w:r w:rsidRPr="00E9452D">
        <w:rPr>
          <w:rFonts w:ascii="Times New Roman" w:eastAsiaTheme="minorEastAsia" w:hAnsi="Times New Roman"/>
          <w:b/>
          <w:bCs/>
          <w:color w:val="000000" w:themeColor="text1"/>
          <w:sz w:val="24"/>
          <w:szCs w:val="24"/>
        </w:rPr>
        <w:t xml:space="preserve">SCE recommends using the </w:t>
      </w:r>
      <w:r w:rsidR="008E2B3E">
        <w:rPr>
          <w:rFonts w:ascii="Times New Roman" w:eastAsiaTheme="minorEastAsia" w:hAnsi="Times New Roman"/>
          <w:b/>
          <w:bCs/>
          <w:color w:val="000000" w:themeColor="text1"/>
          <w:sz w:val="24"/>
          <w:szCs w:val="24"/>
        </w:rPr>
        <w:t>C</w:t>
      </w:r>
      <w:r w:rsidRPr="00E9452D">
        <w:rPr>
          <w:rFonts w:ascii="Times New Roman" w:eastAsiaTheme="minorEastAsia" w:hAnsi="Times New Roman"/>
          <w:b/>
          <w:bCs/>
          <w:color w:val="000000" w:themeColor="text1"/>
          <w:sz w:val="24"/>
          <w:szCs w:val="24"/>
        </w:rPr>
        <w:t>ommission</w:t>
      </w:r>
      <w:r w:rsidR="008C4F43" w:rsidRPr="00E9452D">
        <w:rPr>
          <w:rFonts w:ascii="Times New Roman" w:eastAsiaTheme="minorEastAsia" w:hAnsi="Times New Roman"/>
          <w:b/>
          <w:bCs/>
          <w:color w:val="000000" w:themeColor="text1"/>
          <w:sz w:val="24"/>
          <w:szCs w:val="24"/>
        </w:rPr>
        <w:t>-</w:t>
      </w:r>
      <w:r w:rsidRPr="00E9452D">
        <w:rPr>
          <w:rFonts w:ascii="Times New Roman" w:eastAsiaTheme="minorEastAsia" w:hAnsi="Times New Roman"/>
          <w:b/>
          <w:bCs/>
          <w:color w:val="000000" w:themeColor="text1"/>
          <w:sz w:val="24"/>
          <w:szCs w:val="24"/>
        </w:rPr>
        <w:t>adopted definition of Disadvantaged Communities (DACs) from Decision 18-05-041 to define the DAC boundaries in each IOU’s service territory.</w:t>
      </w:r>
    </w:p>
    <w:p w14:paraId="2EC2DB70" w14:textId="77777777" w:rsidR="00762B83" w:rsidRDefault="00762B83" w:rsidP="000E0895">
      <w:pPr>
        <w:pStyle w:val="ListParagraph"/>
        <w:ind w:left="360"/>
      </w:pPr>
    </w:p>
    <w:p w14:paraId="027F630F" w14:textId="7C3DFCE0" w:rsidR="00762B83" w:rsidRPr="00711A07" w:rsidRDefault="00762B83" w:rsidP="000E0895">
      <w:pPr>
        <w:pStyle w:val="ListParagraph"/>
        <w:spacing w:line="360" w:lineRule="auto"/>
        <w:ind w:left="360" w:firstLine="360"/>
        <w:jc w:val="both"/>
        <w:rPr>
          <w:rFonts w:ascii="Times New Roman" w:hAnsi="Times New Roman"/>
          <w:color w:val="000000" w:themeColor="text1"/>
          <w:sz w:val="24"/>
          <w:szCs w:val="24"/>
        </w:rPr>
      </w:pPr>
      <w:r w:rsidRPr="00711A07">
        <w:rPr>
          <w:rFonts w:ascii="Times New Roman" w:hAnsi="Times New Roman"/>
          <w:color w:val="000000" w:themeColor="text1"/>
          <w:sz w:val="24"/>
          <w:szCs w:val="24"/>
        </w:rPr>
        <w:t xml:space="preserve">SCE appreciates the newly included scope to disaggregate the portion of each IOU’s potential that falls under DACs. The </w:t>
      </w:r>
      <w:proofErr w:type="spellStart"/>
      <w:r w:rsidRPr="00711A07">
        <w:rPr>
          <w:rFonts w:ascii="Times New Roman" w:hAnsi="Times New Roman"/>
          <w:color w:val="000000" w:themeColor="text1"/>
          <w:sz w:val="24"/>
          <w:szCs w:val="24"/>
        </w:rPr>
        <w:t>CalEnviroScreen</w:t>
      </w:r>
      <w:proofErr w:type="spellEnd"/>
      <w:r w:rsidRPr="00711A07">
        <w:rPr>
          <w:rFonts w:ascii="Times New Roman" w:hAnsi="Times New Roman"/>
          <w:color w:val="000000" w:themeColor="text1"/>
          <w:sz w:val="24"/>
          <w:szCs w:val="24"/>
        </w:rPr>
        <w:t xml:space="preserve"> tool utilizes a number of indicators to </w:t>
      </w:r>
      <w:r w:rsidRPr="00711A07">
        <w:rPr>
          <w:rFonts w:ascii="Times New Roman" w:hAnsi="Times New Roman"/>
          <w:color w:val="000000" w:themeColor="text1"/>
          <w:sz w:val="24"/>
          <w:szCs w:val="24"/>
        </w:rPr>
        <w:lastRenderedPageBreak/>
        <w:t xml:space="preserve">develop a composite “score,” which ranks a given census tract’s overall burden across the variety of indicators relative to all other census tracts’ scores. The EE Business Plan Decision 18-05-041 adopts the </w:t>
      </w:r>
      <w:proofErr w:type="spellStart"/>
      <w:r w:rsidRPr="00711A07">
        <w:rPr>
          <w:rFonts w:ascii="Times New Roman" w:hAnsi="Times New Roman"/>
          <w:color w:val="000000" w:themeColor="text1"/>
          <w:sz w:val="24"/>
          <w:szCs w:val="24"/>
        </w:rPr>
        <w:t>CalEPA</w:t>
      </w:r>
      <w:proofErr w:type="spellEnd"/>
      <w:r w:rsidRPr="00711A07">
        <w:rPr>
          <w:rFonts w:ascii="Times New Roman" w:hAnsi="Times New Roman"/>
          <w:color w:val="000000" w:themeColor="text1"/>
          <w:sz w:val="24"/>
          <w:szCs w:val="24"/>
        </w:rPr>
        <w:t xml:space="preserve"> definition which defines disadvantaged communities as those census tracts scoring in the top 25 percent of census tracts statewide on the set of 20 different indicators in </w:t>
      </w:r>
      <w:proofErr w:type="spellStart"/>
      <w:r w:rsidRPr="00711A07">
        <w:rPr>
          <w:rFonts w:ascii="Times New Roman" w:hAnsi="Times New Roman"/>
          <w:color w:val="000000" w:themeColor="text1"/>
          <w:sz w:val="24"/>
          <w:szCs w:val="24"/>
        </w:rPr>
        <w:t>CalEnviroScreen</w:t>
      </w:r>
      <w:proofErr w:type="spellEnd"/>
      <w:r w:rsidR="00D9559F" w:rsidRPr="00711A07">
        <w:rPr>
          <w:rStyle w:val="FootnoteReference"/>
          <w:rFonts w:ascii="Times New Roman" w:hAnsi="Times New Roman"/>
          <w:color w:val="000000" w:themeColor="text1"/>
          <w:sz w:val="24"/>
          <w:szCs w:val="24"/>
        </w:rPr>
        <w:footnoteReference w:id="9"/>
      </w:r>
      <w:r w:rsidRPr="00711A07">
        <w:rPr>
          <w:rFonts w:ascii="Times New Roman" w:hAnsi="Times New Roman"/>
          <w:color w:val="000000" w:themeColor="text1"/>
          <w:sz w:val="24"/>
          <w:szCs w:val="24"/>
        </w:rPr>
        <w:t xml:space="preserve">. SCE recommends the top 25 percent scoring census tracts be used to identify each IOU’s potential in DACs. </w:t>
      </w:r>
    </w:p>
    <w:p w14:paraId="6E667822" w14:textId="77777777" w:rsidR="00762B83" w:rsidRPr="000E0895" w:rsidRDefault="00762B83" w:rsidP="000E0895">
      <w:pPr>
        <w:rPr>
          <w:b/>
        </w:rPr>
      </w:pPr>
    </w:p>
    <w:p w14:paraId="12A5A6DB" w14:textId="589E5F9A" w:rsidR="00EF0E5A" w:rsidRPr="000E0895" w:rsidRDefault="00EF0E5A" w:rsidP="000E0895">
      <w:pPr>
        <w:pStyle w:val="ListParagraph"/>
        <w:tabs>
          <w:tab w:val="left" w:pos="720"/>
        </w:tabs>
        <w:spacing w:line="276" w:lineRule="auto"/>
        <w:ind w:left="360"/>
        <w:contextualSpacing/>
        <w:jc w:val="both"/>
        <w:rPr>
          <w:rFonts w:ascii="Times New Roman" w:hAnsi="Times New Roman"/>
          <w:color w:val="000000" w:themeColor="text1"/>
          <w:sz w:val="24"/>
          <w:szCs w:val="24"/>
        </w:rPr>
      </w:pPr>
    </w:p>
    <w:p w14:paraId="3F8EA1A5" w14:textId="16D4CD81" w:rsidR="009F1320" w:rsidRPr="00E9452D" w:rsidRDefault="009F1320" w:rsidP="00E9452D">
      <w:pPr>
        <w:pStyle w:val="ListParagraph"/>
        <w:numPr>
          <w:ilvl w:val="0"/>
          <w:numId w:val="17"/>
        </w:numPr>
        <w:tabs>
          <w:tab w:val="left" w:pos="720"/>
        </w:tabs>
        <w:ind w:left="720" w:hanging="810"/>
        <w:rPr>
          <w:rFonts w:ascii="Times New Roman" w:eastAsiaTheme="minorEastAsia" w:hAnsi="Times New Roman"/>
          <w:b/>
          <w:bCs/>
          <w:color w:val="000000" w:themeColor="text1"/>
          <w:sz w:val="24"/>
          <w:szCs w:val="24"/>
        </w:rPr>
      </w:pPr>
      <w:r w:rsidRPr="00E9452D">
        <w:rPr>
          <w:rFonts w:ascii="Times New Roman" w:eastAsiaTheme="minorEastAsia" w:hAnsi="Times New Roman"/>
          <w:b/>
          <w:bCs/>
          <w:color w:val="000000" w:themeColor="text1"/>
          <w:sz w:val="24"/>
          <w:szCs w:val="24"/>
        </w:rPr>
        <w:t>CONCLUSION:</w:t>
      </w:r>
    </w:p>
    <w:p w14:paraId="696AC183" w14:textId="77777777" w:rsidR="009F1320" w:rsidRDefault="009F1320" w:rsidP="000545DA">
      <w:pPr>
        <w:jc w:val="both"/>
        <w:rPr>
          <w:rFonts w:ascii="Times New Roman" w:hAnsi="Times New Roman"/>
        </w:rPr>
      </w:pPr>
    </w:p>
    <w:p w14:paraId="188AC1C5" w14:textId="5923357E" w:rsidR="00486D1D" w:rsidRPr="00711A07" w:rsidRDefault="00486D1D" w:rsidP="00711A07">
      <w:pPr>
        <w:spacing w:line="360" w:lineRule="auto"/>
        <w:ind w:firstLine="720"/>
        <w:contextualSpacing/>
        <w:rPr>
          <w:rFonts w:ascii="Times New Roman" w:hAnsi="Times New Roman"/>
          <w:sz w:val="24"/>
          <w:szCs w:val="24"/>
        </w:rPr>
      </w:pPr>
      <w:r w:rsidRPr="00711A07">
        <w:rPr>
          <w:rFonts w:ascii="Times New Roman" w:hAnsi="Times New Roman"/>
          <w:color w:val="000000" w:themeColor="text1"/>
          <w:sz w:val="24"/>
          <w:szCs w:val="24"/>
        </w:rPr>
        <w:t xml:space="preserve">In conclusion, SCE appreciates the </w:t>
      </w:r>
      <w:r w:rsidR="000A3838" w:rsidRPr="00711A07">
        <w:rPr>
          <w:rFonts w:ascii="Times New Roman" w:hAnsi="Times New Roman"/>
          <w:color w:val="000000" w:themeColor="text1"/>
          <w:sz w:val="24"/>
          <w:szCs w:val="24"/>
        </w:rPr>
        <w:t xml:space="preserve">California </w:t>
      </w:r>
      <w:r w:rsidR="00A46C57" w:rsidRPr="00711A07">
        <w:rPr>
          <w:rFonts w:ascii="Times New Roman" w:hAnsi="Times New Roman"/>
          <w:color w:val="000000" w:themeColor="text1"/>
          <w:sz w:val="24"/>
          <w:szCs w:val="24"/>
        </w:rPr>
        <w:t>Public Utilities</w:t>
      </w:r>
      <w:r w:rsidRPr="00711A07">
        <w:rPr>
          <w:rFonts w:ascii="Times New Roman" w:hAnsi="Times New Roman"/>
          <w:color w:val="000000" w:themeColor="text1"/>
          <w:sz w:val="24"/>
          <w:szCs w:val="24"/>
        </w:rPr>
        <w:t xml:space="preserve"> Commission’s consideration of these responses and looks forward to continuing collaboration.  Please do not hesitate to contact </w:t>
      </w:r>
      <w:r w:rsidR="00713837">
        <w:rPr>
          <w:rFonts w:ascii="Times New Roman" w:hAnsi="Times New Roman"/>
          <w:color w:val="000000" w:themeColor="text1"/>
          <w:sz w:val="24"/>
          <w:szCs w:val="24"/>
        </w:rPr>
        <w:t>us</w:t>
      </w:r>
      <w:r w:rsidRPr="00711A07">
        <w:rPr>
          <w:rFonts w:ascii="Times New Roman" w:hAnsi="Times New Roman"/>
          <w:color w:val="000000" w:themeColor="text1"/>
          <w:sz w:val="24"/>
          <w:szCs w:val="24"/>
        </w:rPr>
        <w:t xml:space="preserve"> at your convenience.</w:t>
      </w:r>
      <w:r w:rsidRPr="00711A07">
        <w:rPr>
          <w:rFonts w:ascii="Times New Roman" w:hAnsi="Times New Roman"/>
          <w:sz w:val="24"/>
          <w:szCs w:val="24"/>
        </w:rPr>
        <w:t xml:space="preserve">  </w:t>
      </w:r>
      <w:r w:rsidRPr="00711A07">
        <w:rPr>
          <w:rFonts w:ascii="Times New Roman" w:hAnsi="Times New Roman"/>
          <w:sz w:val="24"/>
          <w:szCs w:val="24"/>
        </w:rPr>
        <w:br/>
      </w:r>
    </w:p>
    <w:p w14:paraId="4F3C36F2" w14:textId="35324F46" w:rsidR="00486D1D" w:rsidRDefault="00713837" w:rsidP="000545DA">
      <w:pPr>
        <w:spacing w:before="240" w:line="276" w:lineRule="auto"/>
        <w:contextualSpacing/>
        <w:jc w:val="both"/>
        <w:rPr>
          <w:rFonts w:ascii="Times New Roman" w:hAnsi="Times New Roman"/>
          <w:sz w:val="24"/>
          <w:szCs w:val="24"/>
        </w:rPr>
      </w:pPr>
      <w:r>
        <w:rPr>
          <w:rFonts w:ascii="Times New Roman" w:hAnsi="Times New Roman"/>
          <w:sz w:val="24"/>
          <w:szCs w:val="24"/>
        </w:rPr>
        <w:t xml:space="preserve">Phillip Toth </w:t>
      </w:r>
    </w:p>
    <w:p w14:paraId="260DF17C" w14:textId="162CBA6C" w:rsidR="00713837" w:rsidRDefault="00713837" w:rsidP="000545DA">
      <w:pPr>
        <w:spacing w:before="240" w:line="276" w:lineRule="auto"/>
        <w:contextualSpacing/>
        <w:jc w:val="both"/>
        <w:rPr>
          <w:rFonts w:ascii="Times New Roman" w:hAnsi="Times New Roman"/>
          <w:sz w:val="24"/>
          <w:szCs w:val="24"/>
        </w:rPr>
      </w:pPr>
      <w:r>
        <w:rPr>
          <w:rFonts w:ascii="Times New Roman" w:hAnsi="Times New Roman"/>
          <w:sz w:val="24"/>
          <w:szCs w:val="24"/>
        </w:rPr>
        <w:t>626-302-6255</w:t>
      </w:r>
    </w:p>
    <w:p w14:paraId="0A61481A" w14:textId="26B79A08" w:rsidR="00713837" w:rsidRDefault="00713837" w:rsidP="000545DA">
      <w:pPr>
        <w:spacing w:before="240" w:line="276" w:lineRule="auto"/>
        <w:contextualSpacing/>
        <w:jc w:val="both"/>
        <w:rPr>
          <w:rFonts w:ascii="Times New Roman" w:hAnsi="Times New Roman"/>
          <w:sz w:val="24"/>
          <w:szCs w:val="24"/>
        </w:rPr>
      </w:pPr>
      <w:hyperlink r:id="rId11" w:history="1">
        <w:r w:rsidRPr="00EF38F4">
          <w:rPr>
            <w:rStyle w:val="Hyperlink"/>
            <w:rFonts w:ascii="Times New Roman" w:hAnsi="Times New Roman"/>
            <w:sz w:val="24"/>
            <w:szCs w:val="24"/>
          </w:rPr>
          <w:t>Phillip.toth@sce.com</w:t>
        </w:r>
      </w:hyperlink>
    </w:p>
    <w:p w14:paraId="654C9DC6" w14:textId="77777777" w:rsidR="00713837" w:rsidRPr="00711A07" w:rsidRDefault="00713837" w:rsidP="000545DA">
      <w:pPr>
        <w:spacing w:before="240" w:line="276" w:lineRule="auto"/>
        <w:contextualSpacing/>
        <w:jc w:val="both"/>
        <w:rPr>
          <w:rFonts w:ascii="Times New Roman" w:hAnsi="Times New Roman"/>
          <w:i/>
          <w:sz w:val="24"/>
          <w:szCs w:val="24"/>
        </w:rPr>
      </w:pPr>
    </w:p>
    <w:p w14:paraId="0E8A55C5" w14:textId="0FE2C9B8" w:rsidR="00711A07" w:rsidRDefault="00713837" w:rsidP="000E0895">
      <w:pPr>
        <w:jc w:val="both"/>
        <w:rPr>
          <w:rFonts w:ascii="Times New Roman" w:hAnsi="Times New Roman"/>
          <w:sz w:val="24"/>
          <w:szCs w:val="24"/>
        </w:rPr>
      </w:pPr>
      <w:r>
        <w:rPr>
          <w:rFonts w:ascii="Times New Roman" w:hAnsi="Times New Roman"/>
          <w:sz w:val="24"/>
          <w:szCs w:val="24"/>
        </w:rPr>
        <w:t>Ryan Bullard</w:t>
      </w:r>
    </w:p>
    <w:p w14:paraId="6617F344" w14:textId="5B0628B2" w:rsidR="00713837" w:rsidRDefault="00713837" w:rsidP="000E0895">
      <w:pPr>
        <w:jc w:val="both"/>
        <w:rPr>
          <w:rFonts w:ascii="Times New Roman" w:hAnsi="Times New Roman"/>
          <w:sz w:val="24"/>
          <w:szCs w:val="24"/>
        </w:rPr>
      </w:pPr>
      <w:r>
        <w:rPr>
          <w:rFonts w:ascii="Times New Roman" w:hAnsi="Times New Roman"/>
          <w:sz w:val="24"/>
          <w:szCs w:val="24"/>
        </w:rPr>
        <w:t>62-302-2899</w:t>
      </w:r>
    </w:p>
    <w:p w14:paraId="0253919F" w14:textId="5560EA36" w:rsidR="00713837" w:rsidRDefault="00713837" w:rsidP="000E0895">
      <w:pPr>
        <w:jc w:val="both"/>
        <w:rPr>
          <w:rFonts w:ascii="Times New Roman" w:hAnsi="Times New Roman"/>
        </w:rPr>
      </w:pPr>
      <w:hyperlink r:id="rId12" w:history="1">
        <w:r w:rsidRPr="00EF38F4">
          <w:rPr>
            <w:rStyle w:val="Hyperlink"/>
            <w:rFonts w:ascii="Times New Roman" w:hAnsi="Times New Roman"/>
            <w:sz w:val="24"/>
            <w:szCs w:val="24"/>
          </w:rPr>
          <w:t>Ryan.bullard@sce.com</w:t>
        </w:r>
      </w:hyperlink>
      <w:r>
        <w:rPr>
          <w:rFonts w:ascii="Times New Roman" w:hAnsi="Times New Roman"/>
          <w:sz w:val="24"/>
          <w:szCs w:val="24"/>
        </w:rPr>
        <w:t xml:space="preserve"> </w:t>
      </w:r>
    </w:p>
    <w:p w14:paraId="6C091D1D" w14:textId="77777777" w:rsidR="00711A07" w:rsidRDefault="00711A07" w:rsidP="000E0895">
      <w:pPr>
        <w:jc w:val="both"/>
        <w:rPr>
          <w:rFonts w:ascii="Times New Roman" w:hAnsi="Times New Roman"/>
        </w:rPr>
      </w:pPr>
    </w:p>
    <w:p w14:paraId="34AEC45E" w14:textId="77777777" w:rsidR="00711A07" w:rsidRDefault="00711A07" w:rsidP="000E0895">
      <w:pPr>
        <w:jc w:val="both"/>
        <w:rPr>
          <w:rFonts w:ascii="Times New Roman" w:hAnsi="Times New Roman"/>
        </w:rPr>
      </w:pPr>
    </w:p>
    <w:p w14:paraId="71778163" w14:textId="219B9D45" w:rsidR="00773ED1" w:rsidRDefault="00713837" w:rsidP="00773ED1">
      <w:pPr>
        <w:pStyle w:val="ListParagraph"/>
        <w:numPr>
          <w:ilvl w:val="0"/>
          <w:numId w:val="32"/>
        </w:numPr>
        <w:jc w:val="both"/>
        <w:rPr>
          <w:rFonts w:ascii="Times New Roman" w:hAnsi="Times New Roman"/>
        </w:rPr>
      </w:pPr>
      <w:r>
        <w:object w:dxaOrig="1531" w:dyaOrig="991" w14:anchorId="07BC1C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3" o:title=""/>
          </v:shape>
          <o:OLEObject Type="Embed" ProgID="Acrobat.Document.11" ShapeID="_x0000_i1025" DrawAspect="Icon" ObjectID="_1609331343" r:id="rId14"/>
        </w:object>
      </w:r>
      <w:r w:rsidR="0074459A" w:rsidRPr="00773ED1">
        <w:rPr>
          <w:rFonts w:ascii="Times New Roman" w:hAnsi="Times New Roman"/>
        </w:rPr>
        <w:t xml:space="preserve">   </w:t>
      </w:r>
    </w:p>
    <w:p w14:paraId="69ED2958" w14:textId="77777777" w:rsidR="00773ED1" w:rsidRDefault="00713837" w:rsidP="00773ED1">
      <w:pPr>
        <w:pStyle w:val="ListParagraph"/>
        <w:numPr>
          <w:ilvl w:val="0"/>
          <w:numId w:val="32"/>
        </w:numPr>
        <w:jc w:val="both"/>
        <w:rPr>
          <w:rFonts w:ascii="Times New Roman" w:hAnsi="Times New Roman"/>
        </w:rPr>
      </w:pPr>
      <w:r>
        <w:object w:dxaOrig="1531" w:dyaOrig="991" w14:anchorId="2C16FD4F">
          <v:shape id="_x0000_i1026" type="#_x0000_t75" style="width:76.5pt;height:49.5pt" o:ole="">
            <v:imagedata r:id="rId15" o:title=""/>
          </v:shape>
          <o:OLEObject Type="Embed" ProgID="Acrobat.Document.11" ShapeID="_x0000_i1026" DrawAspect="Icon" ObjectID="_1609331344" r:id="rId16"/>
        </w:object>
      </w:r>
    </w:p>
    <w:p w14:paraId="499CA7C8" w14:textId="4A580789" w:rsidR="00967699" w:rsidRPr="00773ED1" w:rsidRDefault="00713837" w:rsidP="00773ED1">
      <w:pPr>
        <w:pStyle w:val="ListParagraph"/>
        <w:numPr>
          <w:ilvl w:val="0"/>
          <w:numId w:val="32"/>
        </w:numPr>
        <w:jc w:val="both"/>
        <w:rPr>
          <w:rFonts w:ascii="Times New Roman" w:hAnsi="Times New Roman"/>
        </w:rPr>
      </w:pPr>
      <w:r>
        <w:object w:dxaOrig="5730" w:dyaOrig="810" w14:anchorId="7710241C">
          <v:shape id="_x0000_i1027" type="#_x0000_t75" style="width:286.5pt;height:40.5pt" o:ole="">
            <v:imagedata r:id="rId17" o:title=""/>
          </v:shape>
          <o:OLEObject Type="Embed" ProgID="Package" ShapeID="_x0000_i1027" DrawAspect="Content" ObjectID="_1609331345" r:id="rId18"/>
        </w:object>
      </w:r>
    </w:p>
    <w:p w14:paraId="37F35ED8" w14:textId="09D2CD06" w:rsidR="00711A07" w:rsidRPr="000E0895" w:rsidRDefault="00711A07" w:rsidP="000E0895">
      <w:pPr>
        <w:jc w:val="both"/>
        <w:rPr>
          <w:rFonts w:ascii="Times New Roman" w:hAnsi="Times New Roman"/>
        </w:rPr>
      </w:pPr>
    </w:p>
    <w:sectPr w:rsidR="00711A07" w:rsidRPr="000E0895" w:rsidSect="00266520">
      <w:headerReference w:type="default" r:id="rId19"/>
      <w:footerReference w:type="default" r:id="rId20"/>
      <w:pgSz w:w="12240" w:h="15840"/>
      <w:pgMar w:top="1440" w:right="1440" w:bottom="1440" w:left="1440" w:header="720" w:footer="720" w:gutter="0"/>
      <w:cols w:space="720"/>
      <w:docGrid w:linePitch="360"/>
    </w:sectPr>
  </w:body>
</w:document>
</file>

<file path=word/commentsIds.xml><?xml version="1.0" encoding="utf-8"?>
<w16cid:commentsIds xmlns:mc="http://schemas.openxmlformats.org/markup-compatibility/2006" xmlns:w16cid="http://schemas.microsoft.com/office/word/2016/wordml/cid" mc:Ignorable="w16cid">
  <w16cid:commentId w16cid:paraId="6797E3FA" w16cid:durableId="614C8DF0"/>
  <w16cid:commentId w16cid:paraId="44887789" w16cid:durableId="1C76FFEA"/>
  <w16cid:commentId w16cid:paraId="4C4EEB25" w16cid:durableId="26F05123"/>
  <w16cid:commentId w16cid:paraId="11DAB48C" w16cid:durableId="24D91B38"/>
  <w16cid:commentId w16cid:paraId="120A5FC4" w16cid:durableId="377B4A2F"/>
  <w16cid:commentId w16cid:paraId="5A905C1C" w16cid:durableId="4BF5E059"/>
  <w16cid:commentId w16cid:paraId="1881E3D5" w16cid:durableId="79DF5FA8"/>
  <w16cid:commentId w16cid:paraId="29B87981" w16cid:durableId="3AC20781"/>
  <w16cid:commentId w16cid:paraId="5828299C" w16cid:durableId="0AA58A9C"/>
  <w16cid:commentId w16cid:paraId="7CD23EAC" w16cid:durableId="036261F2"/>
  <w16cid:commentId w16cid:paraId="195342A8" w16cid:durableId="10252C89"/>
  <w16cid:commentId w16cid:paraId="5BEDFE1E" w16cid:durableId="1598ABDC"/>
  <w16cid:commentId w16cid:paraId="384D7E07" w16cid:durableId="2259EAE8"/>
  <w16cid:commentId w16cid:paraId="22829D59" w16cid:durableId="4F9A3303"/>
  <w16cid:commentId w16cid:paraId="29D19961" w16cid:durableId="22B20AE2"/>
  <w16cid:commentId w16cid:paraId="7FCFABC0" w16cid:durableId="5F0B47DC"/>
  <w16cid:commentId w16cid:paraId="3D2CF7EF" w16cid:durableId="12BB71CF"/>
  <w16cid:commentId w16cid:paraId="20B997EB" w16cid:durableId="4D9C198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9B5F54" w14:textId="77777777" w:rsidR="00E81D44" w:rsidRDefault="00E81D44" w:rsidP="001940A3">
      <w:r>
        <w:separator/>
      </w:r>
    </w:p>
  </w:endnote>
  <w:endnote w:type="continuationSeparator" w:id="0">
    <w:p w14:paraId="050CB9DF" w14:textId="77777777" w:rsidR="00E81D44" w:rsidRDefault="00E81D44" w:rsidP="001940A3">
      <w:r>
        <w:continuationSeparator/>
      </w:r>
    </w:p>
  </w:endnote>
  <w:endnote w:type="continuationNotice" w:id="1">
    <w:p w14:paraId="367C2D5C" w14:textId="77777777" w:rsidR="00E81D44" w:rsidRDefault="00E81D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Antiqua">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4A0" w:firstRow="1" w:lastRow="0" w:firstColumn="1" w:lastColumn="0" w:noHBand="0" w:noVBand="1"/>
    </w:tblPr>
    <w:tblGrid>
      <w:gridCol w:w="3120"/>
      <w:gridCol w:w="3120"/>
      <w:gridCol w:w="3120"/>
    </w:tblGrid>
    <w:tr w:rsidR="00684CB2" w14:paraId="0F33F136" w14:textId="77777777" w:rsidTr="24E785D2">
      <w:tc>
        <w:tcPr>
          <w:tcW w:w="3120" w:type="dxa"/>
        </w:tcPr>
        <w:p w14:paraId="7B7B9A2F" w14:textId="303C75BA" w:rsidR="00684CB2" w:rsidRDefault="00684CB2" w:rsidP="000E0895">
          <w:pPr>
            <w:pStyle w:val="Header"/>
            <w:ind w:left="-115"/>
          </w:pPr>
        </w:p>
      </w:tc>
      <w:tc>
        <w:tcPr>
          <w:tcW w:w="3120" w:type="dxa"/>
        </w:tcPr>
        <w:p w14:paraId="67526E83" w14:textId="0E58FC40" w:rsidR="00684CB2" w:rsidRDefault="00684CB2" w:rsidP="000E0895">
          <w:pPr>
            <w:pStyle w:val="Header"/>
            <w:jc w:val="center"/>
          </w:pPr>
        </w:p>
      </w:tc>
      <w:tc>
        <w:tcPr>
          <w:tcW w:w="3120" w:type="dxa"/>
        </w:tcPr>
        <w:p w14:paraId="78D1BAF9" w14:textId="56C5C52F" w:rsidR="00684CB2" w:rsidRDefault="00684CB2" w:rsidP="000E0895">
          <w:pPr>
            <w:pStyle w:val="Header"/>
            <w:ind w:right="-115"/>
            <w:jc w:val="right"/>
          </w:pPr>
        </w:p>
      </w:tc>
    </w:tr>
  </w:tbl>
  <w:p w14:paraId="6457AEA1" w14:textId="74BB4851" w:rsidR="00684CB2" w:rsidRDefault="00684CB2" w:rsidP="000E08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7A14DC" w14:textId="77777777" w:rsidR="00E81D44" w:rsidRDefault="00E81D44" w:rsidP="001940A3">
      <w:r>
        <w:separator/>
      </w:r>
    </w:p>
  </w:footnote>
  <w:footnote w:type="continuationSeparator" w:id="0">
    <w:p w14:paraId="15A306DC" w14:textId="77777777" w:rsidR="00E81D44" w:rsidRDefault="00E81D44" w:rsidP="001940A3">
      <w:r>
        <w:continuationSeparator/>
      </w:r>
    </w:p>
  </w:footnote>
  <w:footnote w:type="continuationNotice" w:id="1">
    <w:p w14:paraId="185163E3" w14:textId="77777777" w:rsidR="00E81D44" w:rsidRDefault="00E81D44"/>
  </w:footnote>
  <w:footnote w:id="2">
    <w:p w14:paraId="7DB254D8" w14:textId="3A830F54" w:rsidR="00684CB2" w:rsidRDefault="00684CB2" w:rsidP="000E0895">
      <w:pPr>
        <w:pStyle w:val="FootnoteText"/>
      </w:pPr>
      <w:r w:rsidRPr="000E0895">
        <w:rPr>
          <w:rStyle w:val="FootnoteReference"/>
        </w:rPr>
        <w:footnoteRef/>
      </w:r>
      <w:r w:rsidRPr="30167F42">
        <w:t xml:space="preserve"> </w:t>
      </w:r>
      <w:r w:rsidRPr="4FFA7CBF">
        <w:t>Analysis</w:t>
      </w:r>
      <w:r w:rsidRPr="30167F42">
        <w:t xml:space="preserve"> </w:t>
      </w:r>
      <w:r w:rsidRPr="4FFA7CBF">
        <w:t>to Update Energy Efficiency Potential, Goals and Target</w:t>
      </w:r>
      <w:r w:rsidRPr="1231961B">
        <w:t>s for 2013</w:t>
      </w:r>
      <w:r w:rsidRPr="30167F42">
        <w:t xml:space="preserve"> </w:t>
      </w:r>
      <w:r w:rsidRPr="1231961B">
        <w:t xml:space="preserve">and Beyond, May 8, 20102 </w:t>
      </w:r>
      <w:r w:rsidRPr="30167F42">
        <w:t xml:space="preserve">, </w:t>
      </w:r>
      <w:r w:rsidRPr="4FFA7CBF">
        <w:t>page 72</w:t>
      </w:r>
    </w:p>
  </w:footnote>
  <w:footnote w:id="3">
    <w:p w14:paraId="1689758A" w14:textId="42D5B34D" w:rsidR="00684CB2" w:rsidRDefault="00684CB2" w:rsidP="000E0895">
      <w:pPr>
        <w:pStyle w:val="FootnoteText"/>
      </w:pPr>
      <w:r w:rsidRPr="000E0895">
        <w:rPr>
          <w:rStyle w:val="FootnoteReference"/>
        </w:rPr>
        <w:footnoteRef/>
      </w:r>
      <w:r>
        <w:t xml:space="preserve"> 3CREN </w:t>
      </w:r>
      <w:r w:rsidRPr="0E01C29F">
        <w:t xml:space="preserve">offers program across SCE, SCG and PG&amp;E territory. </w:t>
      </w:r>
    </w:p>
  </w:footnote>
  <w:footnote w:id="4">
    <w:p w14:paraId="712DB4CC" w14:textId="5731FDE9" w:rsidR="00CB7C47" w:rsidRDefault="00CB7C47">
      <w:pPr>
        <w:pStyle w:val="FootnoteText"/>
      </w:pPr>
      <w:r>
        <w:rPr>
          <w:rStyle w:val="FootnoteReference"/>
        </w:rPr>
        <w:footnoteRef/>
      </w:r>
      <w:r>
        <w:t xml:space="preserve"> CCA savings are not a part of SCE’s earnings.</w:t>
      </w:r>
    </w:p>
  </w:footnote>
  <w:footnote w:id="5">
    <w:p w14:paraId="1A64C4E8" w14:textId="07E130F2" w:rsidR="00684CB2" w:rsidRDefault="00684CB2">
      <w:pPr>
        <w:pStyle w:val="FootnoteText"/>
      </w:pPr>
      <w:r>
        <w:rPr>
          <w:rStyle w:val="FootnoteReference"/>
        </w:rPr>
        <w:footnoteRef/>
      </w:r>
      <w:r>
        <w:t xml:space="preserve"> Measure name is from the slide 13 at the 1/11/19 workshop for the Residential and Commercial Sectors available here: </w:t>
      </w:r>
      <w:hyperlink r:id="rId1" w:history="1">
        <w:r w:rsidRPr="00EF38F4">
          <w:rPr>
            <w:rStyle w:val="Hyperlink"/>
          </w:rPr>
          <w:t>https://pda.energydataweb.com/api/downloads/2122/Group%20E%20Deliverable%2011%20Overview%20-%20January%2011%202019.pdf</w:t>
        </w:r>
      </w:hyperlink>
      <w:r>
        <w:t xml:space="preserve"> </w:t>
      </w:r>
    </w:p>
  </w:footnote>
  <w:footnote w:id="6">
    <w:p w14:paraId="58D108C2" w14:textId="2B3F088A" w:rsidR="0074459A" w:rsidRDefault="0074459A">
      <w:pPr>
        <w:pStyle w:val="FootnoteText"/>
      </w:pPr>
      <w:r>
        <w:rPr>
          <w:rStyle w:val="FootnoteReference"/>
        </w:rPr>
        <w:footnoteRef/>
      </w:r>
      <w:r>
        <w:t xml:space="preserve"> Please see attachment at the end of this document for ED Reference.</w:t>
      </w:r>
    </w:p>
  </w:footnote>
  <w:footnote w:id="7">
    <w:p w14:paraId="7434E733" w14:textId="21FD4E61" w:rsidR="00684CB2" w:rsidRDefault="00684CB2" w:rsidP="000E0895">
      <w:pPr>
        <w:pStyle w:val="FootnoteText"/>
        <w:ind w:left="720"/>
      </w:pPr>
      <w:r>
        <w:rPr>
          <w:rStyle w:val="FootnoteReference"/>
        </w:rPr>
        <w:footnoteRef/>
      </w:r>
      <w:r>
        <w:t xml:space="preserve"> Please see attachment at the end of this letter for more specifics. </w:t>
      </w:r>
    </w:p>
  </w:footnote>
  <w:footnote w:id="8">
    <w:p w14:paraId="4E6469A1" w14:textId="3F579E3F" w:rsidR="00684CB2" w:rsidRDefault="00684CB2" w:rsidP="000E0895">
      <w:pPr>
        <w:pStyle w:val="FootnoteText"/>
      </w:pPr>
      <w:r w:rsidRPr="000E0895">
        <w:rPr>
          <w:rStyle w:val="FootnoteReference"/>
        </w:rPr>
        <w:footnoteRef/>
      </w:r>
      <w:r>
        <w:t xml:space="preserve"> Please see link to CEDARs data in the section IX.3</w:t>
      </w:r>
    </w:p>
  </w:footnote>
  <w:footnote w:id="9">
    <w:p w14:paraId="0308F910" w14:textId="77777777" w:rsidR="00684CB2" w:rsidRDefault="00684CB2" w:rsidP="5C486FF9">
      <w:r>
        <w:rPr>
          <w:rStyle w:val="FootnoteReference"/>
        </w:rPr>
        <w:footnoteRef/>
      </w:r>
      <w:r>
        <w:t xml:space="preserve"> See website of the California Environmental Protection Agency, Office of Environmental</w:t>
      </w:r>
    </w:p>
    <w:p w14:paraId="0A479C87" w14:textId="77777777" w:rsidR="00684CB2" w:rsidRDefault="00684CB2" w:rsidP="00D9559F">
      <w:r>
        <w:t xml:space="preserve">Health Hazard Assessment, </w:t>
      </w:r>
      <w:proofErr w:type="spellStart"/>
      <w:r>
        <w:t>CalEnviroScreen</w:t>
      </w:r>
      <w:proofErr w:type="spellEnd"/>
      <w:r>
        <w:t xml:space="preserve"> Scoring &amp; Modeling:</w:t>
      </w:r>
    </w:p>
    <w:p w14:paraId="784CA5FB" w14:textId="77777777" w:rsidR="00684CB2" w:rsidRDefault="00684CB2" w:rsidP="00D9559F">
      <w:r>
        <w:t>https://oehha.ca.gov/calenviroscreen/scoring-model</w:t>
      </w:r>
    </w:p>
    <w:p w14:paraId="711B29CA" w14:textId="553C3612" w:rsidR="00684CB2" w:rsidRDefault="00684CB2">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160" w:type="dxa"/>
      <w:tblInd w:w="-792" w:type="dxa"/>
      <w:tblLayout w:type="fixed"/>
      <w:tblLook w:val="0000" w:firstRow="0" w:lastRow="0" w:firstColumn="0" w:lastColumn="0" w:noHBand="0" w:noVBand="0"/>
    </w:tblPr>
    <w:tblGrid>
      <w:gridCol w:w="3533"/>
      <w:gridCol w:w="4269"/>
      <w:gridCol w:w="3358"/>
    </w:tblGrid>
    <w:tr w:rsidR="00684CB2" w14:paraId="4229E1F5" w14:textId="77777777" w:rsidTr="2B77AFCF">
      <w:trPr>
        <w:cantSplit/>
      </w:trPr>
      <w:tc>
        <w:tcPr>
          <w:tcW w:w="3533" w:type="dxa"/>
        </w:tcPr>
        <w:p w14:paraId="5E5C153C" w14:textId="77777777" w:rsidR="00684CB2" w:rsidRDefault="00684CB2" w:rsidP="002F1D5A">
          <w:pPr>
            <w:pStyle w:val="zHeaderLogo"/>
          </w:pPr>
          <w:r w:rsidRPr="00B17A9E">
            <w:rPr>
              <w:rFonts w:ascii="Arial" w:hAnsi="Arial" w:cs="Arial"/>
              <w:noProof/>
            </w:rPr>
            <w:drawing>
              <wp:inline distT="0" distB="0" distL="0" distR="0" wp14:anchorId="5BCE41B4" wp14:editId="12BB7E18">
                <wp:extent cx="1600200" cy="609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609600"/>
                        </a:xfrm>
                        <a:prstGeom prst="rect">
                          <a:avLst/>
                        </a:prstGeom>
                        <a:noFill/>
                        <a:ln>
                          <a:noFill/>
                        </a:ln>
                      </pic:spPr>
                    </pic:pic>
                  </a:graphicData>
                </a:graphic>
              </wp:inline>
            </w:drawing>
          </w:r>
        </w:p>
      </w:tc>
      <w:tc>
        <w:tcPr>
          <w:tcW w:w="4269" w:type="dxa"/>
        </w:tcPr>
        <w:p w14:paraId="0DA78B85" w14:textId="77777777" w:rsidR="00684CB2" w:rsidRDefault="00684CB2" w:rsidP="002F1D5A"/>
      </w:tc>
      <w:tc>
        <w:tcPr>
          <w:tcW w:w="3358" w:type="dxa"/>
        </w:tcPr>
        <w:p w14:paraId="704FD84C" w14:textId="1FB92B6D" w:rsidR="00684CB2" w:rsidRDefault="00684CB2" w:rsidP="002F1D5A">
          <w:pPr>
            <w:pStyle w:val="zHeaderAuthorTitle"/>
          </w:pPr>
          <w:bookmarkStart w:id="1" w:name="zHeaderAuthorName"/>
          <w:bookmarkEnd w:id="1"/>
          <w:r>
            <w:t xml:space="preserve"> </w:t>
          </w:r>
          <w:bookmarkStart w:id="2" w:name="zHeaderAuthorEmail"/>
          <w:bookmarkEnd w:id="2"/>
        </w:p>
      </w:tc>
    </w:tr>
  </w:tbl>
  <w:p w14:paraId="42C93183" w14:textId="77777777" w:rsidR="00684CB2" w:rsidRDefault="00684CB2" w:rsidP="00D713C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22DE0"/>
    <w:multiLevelType w:val="hybridMultilevel"/>
    <w:tmpl w:val="63B8F3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EE7AEF"/>
    <w:multiLevelType w:val="hybridMultilevel"/>
    <w:tmpl w:val="E9C619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6517AE"/>
    <w:multiLevelType w:val="hybridMultilevel"/>
    <w:tmpl w:val="9D2AD598"/>
    <w:lvl w:ilvl="0" w:tplc="CB8C5EE0">
      <w:start w:val="9"/>
      <w:numFmt w:val="upperRoman"/>
      <w:lvlText w:val="%1."/>
      <w:lvlJc w:val="left"/>
      <w:pPr>
        <w:ind w:left="360" w:hanging="360"/>
      </w:pPr>
      <w:rPr>
        <w:rFonts w:hint="default"/>
        <w:b/>
      </w:rPr>
    </w:lvl>
    <w:lvl w:ilvl="1" w:tplc="04090019">
      <w:start w:val="1"/>
      <w:numFmt w:val="lowerLetter"/>
      <w:lvlText w:val="%2."/>
      <w:lvlJc w:val="left"/>
      <w:pPr>
        <w:ind w:left="0" w:hanging="360"/>
      </w:pPr>
    </w:lvl>
    <w:lvl w:ilvl="2" w:tplc="0409001B">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3" w15:restartNumberingAfterBreak="0">
    <w:nsid w:val="1CA7572C"/>
    <w:multiLevelType w:val="hybridMultilevel"/>
    <w:tmpl w:val="0756CC5E"/>
    <w:lvl w:ilvl="0" w:tplc="A03CC9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8F3B23"/>
    <w:multiLevelType w:val="hybridMultilevel"/>
    <w:tmpl w:val="28BAB768"/>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DE75B60"/>
    <w:multiLevelType w:val="hybridMultilevel"/>
    <w:tmpl w:val="563E0030"/>
    <w:lvl w:ilvl="0" w:tplc="F104EA8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A93E6A"/>
    <w:multiLevelType w:val="hybridMultilevel"/>
    <w:tmpl w:val="3E522FEC"/>
    <w:lvl w:ilvl="0" w:tplc="789464F4">
      <w:start w:val="1"/>
      <w:numFmt w:val="decimal"/>
      <w:lvlText w:val="%1."/>
      <w:lvlJc w:val="left"/>
      <w:pPr>
        <w:ind w:left="337" w:hanging="360"/>
      </w:pPr>
      <w:rPr>
        <w:rFonts w:hint="default"/>
      </w:rPr>
    </w:lvl>
    <w:lvl w:ilvl="1" w:tplc="04090019" w:tentative="1">
      <w:start w:val="1"/>
      <w:numFmt w:val="lowerLetter"/>
      <w:lvlText w:val="%2."/>
      <w:lvlJc w:val="left"/>
      <w:pPr>
        <w:ind w:left="1057" w:hanging="360"/>
      </w:pPr>
    </w:lvl>
    <w:lvl w:ilvl="2" w:tplc="0409001B" w:tentative="1">
      <w:start w:val="1"/>
      <w:numFmt w:val="lowerRoman"/>
      <w:lvlText w:val="%3."/>
      <w:lvlJc w:val="right"/>
      <w:pPr>
        <w:ind w:left="1777" w:hanging="180"/>
      </w:pPr>
    </w:lvl>
    <w:lvl w:ilvl="3" w:tplc="0409000F" w:tentative="1">
      <w:start w:val="1"/>
      <w:numFmt w:val="decimal"/>
      <w:lvlText w:val="%4."/>
      <w:lvlJc w:val="left"/>
      <w:pPr>
        <w:ind w:left="2497" w:hanging="360"/>
      </w:pPr>
    </w:lvl>
    <w:lvl w:ilvl="4" w:tplc="04090019" w:tentative="1">
      <w:start w:val="1"/>
      <w:numFmt w:val="lowerLetter"/>
      <w:lvlText w:val="%5."/>
      <w:lvlJc w:val="left"/>
      <w:pPr>
        <w:ind w:left="3217" w:hanging="360"/>
      </w:pPr>
    </w:lvl>
    <w:lvl w:ilvl="5" w:tplc="0409001B" w:tentative="1">
      <w:start w:val="1"/>
      <w:numFmt w:val="lowerRoman"/>
      <w:lvlText w:val="%6."/>
      <w:lvlJc w:val="right"/>
      <w:pPr>
        <w:ind w:left="3937" w:hanging="180"/>
      </w:pPr>
    </w:lvl>
    <w:lvl w:ilvl="6" w:tplc="0409000F" w:tentative="1">
      <w:start w:val="1"/>
      <w:numFmt w:val="decimal"/>
      <w:lvlText w:val="%7."/>
      <w:lvlJc w:val="left"/>
      <w:pPr>
        <w:ind w:left="4657" w:hanging="360"/>
      </w:pPr>
    </w:lvl>
    <w:lvl w:ilvl="7" w:tplc="04090019" w:tentative="1">
      <w:start w:val="1"/>
      <w:numFmt w:val="lowerLetter"/>
      <w:lvlText w:val="%8."/>
      <w:lvlJc w:val="left"/>
      <w:pPr>
        <w:ind w:left="5377" w:hanging="360"/>
      </w:pPr>
    </w:lvl>
    <w:lvl w:ilvl="8" w:tplc="0409001B" w:tentative="1">
      <w:start w:val="1"/>
      <w:numFmt w:val="lowerRoman"/>
      <w:lvlText w:val="%9."/>
      <w:lvlJc w:val="right"/>
      <w:pPr>
        <w:ind w:left="6097" w:hanging="180"/>
      </w:pPr>
    </w:lvl>
  </w:abstractNum>
  <w:abstractNum w:abstractNumId="7" w15:restartNumberingAfterBreak="0">
    <w:nsid w:val="2B0047BA"/>
    <w:multiLevelType w:val="hybridMultilevel"/>
    <w:tmpl w:val="FBF6B4F6"/>
    <w:lvl w:ilvl="0" w:tplc="878C8B68">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313EFF"/>
    <w:multiLevelType w:val="hybridMultilevel"/>
    <w:tmpl w:val="E4F076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3232B4"/>
    <w:multiLevelType w:val="hybridMultilevel"/>
    <w:tmpl w:val="F6189F10"/>
    <w:lvl w:ilvl="0" w:tplc="0F6E5576">
      <w:numFmt w:val="bullet"/>
      <w:lvlText w:val="-"/>
      <w:lvlJc w:val="left"/>
      <w:pPr>
        <w:ind w:left="2520" w:hanging="360"/>
      </w:pPr>
      <w:rPr>
        <w:rFonts w:ascii="BookAntiqua" w:eastAsiaTheme="minorHAnsi" w:hAnsi="BookAntiqua" w:cs="Times New Roman"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15:restartNumberingAfterBreak="0">
    <w:nsid w:val="31746803"/>
    <w:multiLevelType w:val="hybridMultilevel"/>
    <w:tmpl w:val="004EF7A6"/>
    <w:lvl w:ilvl="0" w:tplc="4616460A">
      <w:start w:val="1"/>
      <w:numFmt w:val="bullet"/>
      <w:lvlText w:val=""/>
      <w:lvlJc w:val="left"/>
      <w:pPr>
        <w:ind w:left="720" w:hanging="360"/>
      </w:pPr>
      <w:rPr>
        <w:rFonts w:ascii="Symbol" w:hAnsi="Symbol" w:hint="default"/>
      </w:rPr>
    </w:lvl>
    <w:lvl w:ilvl="1" w:tplc="79B23802">
      <w:start w:val="1"/>
      <w:numFmt w:val="bullet"/>
      <w:lvlText w:val="o"/>
      <w:lvlJc w:val="left"/>
      <w:pPr>
        <w:ind w:left="1440" w:hanging="360"/>
      </w:pPr>
      <w:rPr>
        <w:rFonts w:ascii="Courier New" w:hAnsi="Courier New" w:hint="default"/>
      </w:rPr>
    </w:lvl>
    <w:lvl w:ilvl="2" w:tplc="369A35B0">
      <w:start w:val="1"/>
      <w:numFmt w:val="bullet"/>
      <w:lvlText w:val=""/>
      <w:lvlJc w:val="left"/>
      <w:pPr>
        <w:ind w:left="2160" w:hanging="360"/>
      </w:pPr>
      <w:rPr>
        <w:rFonts w:ascii="Symbol" w:hAnsi="Symbol" w:hint="default"/>
      </w:rPr>
    </w:lvl>
    <w:lvl w:ilvl="3" w:tplc="E83E17FA">
      <w:start w:val="1"/>
      <w:numFmt w:val="bullet"/>
      <w:lvlText w:val=""/>
      <w:lvlJc w:val="left"/>
      <w:pPr>
        <w:ind w:left="2880" w:hanging="360"/>
      </w:pPr>
      <w:rPr>
        <w:rFonts w:ascii="Symbol" w:hAnsi="Symbol" w:hint="default"/>
      </w:rPr>
    </w:lvl>
    <w:lvl w:ilvl="4" w:tplc="32F89A54">
      <w:start w:val="1"/>
      <w:numFmt w:val="bullet"/>
      <w:lvlText w:val="o"/>
      <w:lvlJc w:val="left"/>
      <w:pPr>
        <w:ind w:left="3600" w:hanging="360"/>
      </w:pPr>
      <w:rPr>
        <w:rFonts w:ascii="Courier New" w:hAnsi="Courier New" w:hint="default"/>
      </w:rPr>
    </w:lvl>
    <w:lvl w:ilvl="5" w:tplc="0C8A579A">
      <w:start w:val="1"/>
      <w:numFmt w:val="bullet"/>
      <w:lvlText w:val=""/>
      <w:lvlJc w:val="left"/>
      <w:pPr>
        <w:ind w:left="4320" w:hanging="360"/>
      </w:pPr>
      <w:rPr>
        <w:rFonts w:ascii="Wingdings" w:hAnsi="Wingdings" w:hint="default"/>
      </w:rPr>
    </w:lvl>
    <w:lvl w:ilvl="6" w:tplc="1F58BA48">
      <w:start w:val="1"/>
      <w:numFmt w:val="bullet"/>
      <w:lvlText w:val=""/>
      <w:lvlJc w:val="left"/>
      <w:pPr>
        <w:ind w:left="5040" w:hanging="360"/>
      </w:pPr>
      <w:rPr>
        <w:rFonts w:ascii="Symbol" w:hAnsi="Symbol" w:hint="default"/>
      </w:rPr>
    </w:lvl>
    <w:lvl w:ilvl="7" w:tplc="F9B6413A">
      <w:start w:val="1"/>
      <w:numFmt w:val="bullet"/>
      <w:lvlText w:val="o"/>
      <w:lvlJc w:val="left"/>
      <w:pPr>
        <w:ind w:left="5760" w:hanging="360"/>
      </w:pPr>
      <w:rPr>
        <w:rFonts w:ascii="Courier New" w:hAnsi="Courier New" w:hint="default"/>
      </w:rPr>
    </w:lvl>
    <w:lvl w:ilvl="8" w:tplc="A5646286">
      <w:start w:val="1"/>
      <w:numFmt w:val="bullet"/>
      <w:lvlText w:val=""/>
      <w:lvlJc w:val="left"/>
      <w:pPr>
        <w:ind w:left="6480" w:hanging="360"/>
      </w:pPr>
      <w:rPr>
        <w:rFonts w:ascii="Wingdings" w:hAnsi="Wingdings" w:hint="default"/>
      </w:rPr>
    </w:lvl>
  </w:abstractNum>
  <w:abstractNum w:abstractNumId="11" w15:restartNumberingAfterBreak="0">
    <w:nsid w:val="32DA10F1"/>
    <w:multiLevelType w:val="hybridMultilevel"/>
    <w:tmpl w:val="00F890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3BC0143"/>
    <w:multiLevelType w:val="hybridMultilevel"/>
    <w:tmpl w:val="BA0E2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0E289C"/>
    <w:multiLevelType w:val="hybridMultilevel"/>
    <w:tmpl w:val="55E8048C"/>
    <w:lvl w:ilvl="0" w:tplc="FFFFFFFF">
      <w:start w:val="1"/>
      <w:numFmt w:val="upp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E10187"/>
    <w:multiLevelType w:val="hybridMultilevel"/>
    <w:tmpl w:val="FEACBCF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BE03C07"/>
    <w:multiLevelType w:val="hybridMultilevel"/>
    <w:tmpl w:val="C6D8E346"/>
    <w:lvl w:ilvl="0" w:tplc="0F78BBBC">
      <w:start w:val="20"/>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EF2929"/>
    <w:multiLevelType w:val="hybridMultilevel"/>
    <w:tmpl w:val="827A11C4"/>
    <w:lvl w:ilvl="0" w:tplc="04090011">
      <w:start w:val="1"/>
      <w:numFmt w:val="decimal"/>
      <w:lvlText w:val="%1)"/>
      <w:lvlJc w:val="left"/>
      <w:pPr>
        <w:ind w:left="720" w:hanging="360"/>
      </w:pPr>
      <w:rPr>
        <w:rFonts w:hint="default"/>
      </w:rPr>
    </w:lvl>
    <w:lvl w:ilvl="1" w:tplc="10F85F0E">
      <w:start w:val="1"/>
      <w:numFmt w:val="lowerLetter"/>
      <w:lvlText w:val="%2."/>
      <w:lvlJc w:val="left"/>
      <w:pPr>
        <w:ind w:left="1440" w:hanging="360"/>
      </w:pPr>
      <w:rPr>
        <w:rFonts w:ascii="Book Antiqua" w:eastAsiaTheme="minorHAnsi" w:hAnsi="Book Antiqua" w:cs="Book Antiqua"/>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BA6BA8"/>
    <w:multiLevelType w:val="hybridMultilevel"/>
    <w:tmpl w:val="3D9C0C3A"/>
    <w:lvl w:ilvl="0" w:tplc="24AAD6F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6C5B0B"/>
    <w:multiLevelType w:val="hybridMultilevel"/>
    <w:tmpl w:val="E9C619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841D4E"/>
    <w:multiLevelType w:val="hybridMultilevel"/>
    <w:tmpl w:val="CFFEC7AC"/>
    <w:lvl w:ilvl="0" w:tplc="B9465C02">
      <w:start w:val="1"/>
      <w:numFmt w:val="lowerRoman"/>
      <w:lvlText w:val="%1."/>
      <w:lvlJc w:val="righ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1A45562"/>
    <w:multiLevelType w:val="hybridMultilevel"/>
    <w:tmpl w:val="DD3858D4"/>
    <w:lvl w:ilvl="0" w:tplc="1B2818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9E20BD"/>
    <w:multiLevelType w:val="hybridMultilevel"/>
    <w:tmpl w:val="FEDABCC6"/>
    <w:lvl w:ilvl="0" w:tplc="9FC6007C">
      <w:start w:val="1"/>
      <w:numFmt w:val="upperRoman"/>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791222"/>
    <w:multiLevelType w:val="hybridMultilevel"/>
    <w:tmpl w:val="7EAC0A14"/>
    <w:lvl w:ilvl="0" w:tplc="FFFFFFFF">
      <w:start w:val="8"/>
      <w:numFmt w:val="upperRoman"/>
      <w:lvlText w:val="%1."/>
      <w:lvlJc w:val="left"/>
      <w:pPr>
        <w:ind w:left="337"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CD63E29"/>
    <w:multiLevelType w:val="hybridMultilevel"/>
    <w:tmpl w:val="C2E46184"/>
    <w:lvl w:ilvl="0" w:tplc="878C8B68">
      <w:start w:val="1"/>
      <w:numFmt w:val="upperRoman"/>
      <w:lvlText w:val="%1."/>
      <w:lvlJc w:val="left"/>
      <w:pPr>
        <w:ind w:left="105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1E0776"/>
    <w:multiLevelType w:val="hybridMultilevel"/>
    <w:tmpl w:val="6DC0ED8C"/>
    <w:lvl w:ilvl="0" w:tplc="68445732">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71D15AB"/>
    <w:multiLevelType w:val="hybridMultilevel"/>
    <w:tmpl w:val="055AB1AA"/>
    <w:lvl w:ilvl="0" w:tplc="0409001B">
      <w:start w:val="1"/>
      <w:numFmt w:val="low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DD72D6F"/>
    <w:multiLevelType w:val="hybridMultilevel"/>
    <w:tmpl w:val="28D855BE"/>
    <w:lvl w:ilvl="0" w:tplc="FFFFFFF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E946342"/>
    <w:multiLevelType w:val="hybridMultilevel"/>
    <w:tmpl w:val="E154069A"/>
    <w:lvl w:ilvl="0" w:tplc="86B09568">
      <w:start w:val="1"/>
      <w:numFmt w:val="lowerLetter"/>
      <w:lvlText w:val="%1."/>
      <w:lvlJc w:val="left"/>
      <w:pPr>
        <w:ind w:left="720" w:hanging="360"/>
      </w:pPr>
      <w:rPr>
        <w:rFonts w:ascii="Times New Roman" w:hAnsi="Times New Roman" w:cs="Times New Roman" w:hint="default"/>
        <w:b w:val="0"/>
        <w:color w:val="auto"/>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360E2C8E">
      <w:numFmt w:val="bullet"/>
      <w:lvlText w:val="-"/>
      <w:lvlJc w:val="left"/>
      <w:pPr>
        <w:ind w:left="4500" w:hanging="360"/>
      </w:pPr>
      <w:rPr>
        <w:rFonts w:ascii="Calibri" w:eastAsiaTheme="minorHAnsi" w:hAnsi="Calibri" w:cstheme="minorBidi"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C556D7"/>
    <w:multiLevelType w:val="hybridMultilevel"/>
    <w:tmpl w:val="A4A842EE"/>
    <w:lvl w:ilvl="0" w:tplc="878C8B68">
      <w:start w:val="1"/>
      <w:numFmt w:val="upperRoman"/>
      <w:lvlText w:val="%1."/>
      <w:lvlJc w:val="left"/>
      <w:pPr>
        <w:ind w:left="360" w:hanging="360"/>
      </w:pPr>
      <w:rPr>
        <w:rFonts w:hint="default"/>
      </w:rPr>
    </w:lvl>
    <w:lvl w:ilvl="1" w:tplc="04090019">
      <w:start w:val="1"/>
      <w:numFmt w:val="lowerLetter"/>
      <w:lvlText w:val="%2."/>
      <w:lvlJc w:val="left"/>
      <w:pPr>
        <w:ind w:left="0" w:hanging="360"/>
      </w:pPr>
    </w:lvl>
    <w:lvl w:ilvl="2" w:tplc="0409001B">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29" w15:restartNumberingAfterBreak="0">
    <w:nsid w:val="70345976"/>
    <w:multiLevelType w:val="hybridMultilevel"/>
    <w:tmpl w:val="FA621F2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4FC3A03"/>
    <w:multiLevelType w:val="hybridMultilevel"/>
    <w:tmpl w:val="A1D2A4D6"/>
    <w:lvl w:ilvl="0" w:tplc="04090013">
      <w:start w:val="1"/>
      <w:numFmt w:val="upp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F801613"/>
    <w:multiLevelType w:val="hybridMultilevel"/>
    <w:tmpl w:val="CFF21386"/>
    <w:lvl w:ilvl="0" w:tplc="40904D36">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9"/>
  </w:num>
  <w:num w:numId="5">
    <w:abstractNumId w:val="16"/>
  </w:num>
  <w:num w:numId="6">
    <w:abstractNumId w:val="3"/>
  </w:num>
  <w:num w:numId="7">
    <w:abstractNumId w:val="27"/>
  </w:num>
  <w:num w:numId="8">
    <w:abstractNumId w:val="14"/>
  </w:num>
  <w:num w:numId="9">
    <w:abstractNumId w:val="15"/>
  </w:num>
  <w:num w:numId="10">
    <w:abstractNumId w:val="21"/>
  </w:num>
  <w:num w:numId="11">
    <w:abstractNumId w:val="31"/>
  </w:num>
  <w:num w:numId="12">
    <w:abstractNumId w:val="18"/>
  </w:num>
  <w:num w:numId="13">
    <w:abstractNumId w:val="1"/>
  </w:num>
  <w:num w:numId="14">
    <w:abstractNumId w:val="25"/>
  </w:num>
  <w:num w:numId="15">
    <w:abstractNumId w:val="19"/>
  </w:num>
  <w:num w:numId="16">
    <w:abstractNumId w:val="29"/>
  </w:num>
  <w:num w:numId="17">
    <w:abstractNumId w:val="13"/>
  </w:num>
  <w:num w:numId="18">
    <w:abstractNumId w:val="4"/>
  </w:num>
  <w:num w:numId="19">
    <w:abstractNumId w:val="6"/>
  </w:num>
  <w:num w:numId="20">
    <w:abstractNumId w:val="17"/>
  </w:num>
  <w:num w:numId="21">
    <w:abstractNumId w:val="20"/>
  </w:num>
  <w:num w:numId="22">
    <w:abstractNumId w:val="30"/>
  </w:num>
  <w:num w:numId="23">
    <w:abstractNumId w:val="23"/>
  </w:num>
  <w:num w:numId="24">
    <w:abstractNumId w:val="22"/>
  </w:num>
  <w:num w:numId="25">
    <w:abstractNumId w:val="26"/>
  </w:num>
  <w:num w:numId="26">
    <w:abstractNumId w:val="28"/>
  </w:num>
  <w:num w:numId="27">
    <w:abstractNumId w:val="7"/>
  </w:num>
  <w:num w:numId="28">
    <w:abstractNumId w:val="2"/>
  </w:num>
  <w:num w:numId="29">
    <w:abstractNumId w:val="8"/>
  </w:num>
  <w:num w:numId="30">
    <w:abstractNumId w:val="0"/>
  </w:num>
  <w:num w:numId="31">
    <w:abstractNumId w:val="5"/>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B28"/>
    <w:rsid w:val="00002159"/>
    <w:rsid w:val="00005A0C"/>
    <w:rsid w:val="00036F61"/>
    <w:rsid w:val="0004791F"/>
    <w:rsid w:val="000545DA"/>
    <w:rsid w:val="0008191D"/>
    <w:rsid w:val="000A2620"/>
    <w:rsid w:val="000A37FA"/>
    <w:rsid w:val="000A3838"/>
    <w:rsid w:val="000A6089"/>
    <w:rsid w:val="000C1502"/>
    <w:rsid w:val="000C49EA"/>
    <w:rsid w:val="000C7CC7"/>
    <w:rsid w:val="000D50FC"/>
    <w:rsid w:val="000E0895"/>
    <w:rsid w:val="000E0E2A"/>
    <w:rsid w:val="000F1AD8"/>
    <w:rsid w:val="00102FF2"/>
    <w:rsid w:val="00117F2C"/>
    <w:rsid w:val="00136AC4"/>
    <w:rsid w:val="00140471"/>
    <w:rsid w:val="00155021"/>
    <w:rsid w:val="00174A99"/>
    <w:rsid w:val="001760F2"/>
    <w:rsid w:val="0017738D"/>
    <w:rsid w:val="00185D12"/>
    <w:rsid w:val="001940A3"/>
    <w:rsid w:val="001A3C80"/>
    <w:rsid w:val="001A4EA0"/>
    <w:rsid w:val="001B1788"/>
    <w:rsid w:val="001B4CEE"/>
    <w:rsid w:val="001B77E4"/>
    <w:rsid w:val="001D1F64"/>
    <w:rsid w:val="001D3CA4"/>
    <w:rsid w:val="001E55BA"/>
    <w:rsid w:val="001E6CA1"/>
    <w:rsid w:val="001F5DA6"/>
    <w:rsid w:val="001F7D4E"/>
    <w:rsid w:val="002149AD"/>
    <w:rsid w:val="00224A41"/>
    <w:rsid w:val="00230121"/>
    <w:rsid w:val="00236A7E"/>
    <w:rsid w:val="002436B8"/>
    <w:rsid w:val="00255D6B"/>
    <w:rsid w:val="00260FA6"/>
    <w:rsid w:val="00266520"/>
    <w:rsid w:val="0028531E"/>
    <w:rsid w:val="002865B0"/>
    <w:rsid w:val="002B5C1A"/>
    <w:rsid w:val="002C136A"/>
    <w:rsid w:val="002C7164"/>
    <w:rsid w:val="002D1996"/>
    <w:rsid w:val="002D3803"/>
    <w:rsid w:val="002D58E6"/>
    <w:rsid w:val="002E406E"/>
    <w:rsid w:val="002E635F"/>
    <w:rsid w:val="002F1D5A"/>
    <w:rsid w:val="00325E90"/>
    <w:rsid w:val="00332F5D"/>
    <w:rsid w:val="00351C10"/>
    <w:rsid w:val="0036380E"/>
    <w:rsid w:val="00381EC0"/>
    <w:rsid w:val="003A22A3"/>
    <w:rsid w:val="003B4462"/>
    <w:rsid w:val="003C057A"/>
    <w:rsid w:val="003D7EDC"/>
    <w:rsid w:val="003E1194"/>
    <w:rsid w:val="003F7C78"/>
    <w:rsid w:val="00401414"/>
    <w:rsid w:val="00403F45"/>
    <w:rsid w:val="00407C44"/>
    <w:rsid w:val="004123E2"/>
    <w:rsid w:val="004255C0"/>
    <w:rsid w:val="0042686E"/>
    <w:rsid w:val="0042749B"/>
    <w:rsid w:val="0047155F"/>
    <w:rsid w:val="00471B15"/>
    <w:rsid w:val="00474CA7"/>
    <w:rsid w:val="00486D1D"/>
    <w:rsid w:val="004978BA"/>
    <w:rsid w:val="004A07C2"/>
    <w:rsid w:val="004A41C5"/>
    <w:rsid w:val="004B2070"/>
    <w:rsid w:val="004B6AF1"/>
    <w:rsid w:val="004C1416"/>
    <w:rsid w:val="004C4546"/>
    <w:rsid w:val="004C4DD8"/>
    <w:rsid w:val="004D0A16"/>
    <w:rsid w:val="004E0F04"/>
    <w:rsid w:val="004E4B51"/>
    <w:rsid w:val="0050E27F"/>
    <w:rsid w:val="0051303B"/>
    <w:rsid w:val="005215B1"/>
    <w:rsid w:val="005317BA"/>
    <w:rsid w:val="00546DD3"/>
    <w:rsid w:val="0055395C"/>
    <w:rsid w:val="00554575"/>
    <w:rsid w:val="00567D0C"/>
    <w:rsid w:val="00572903"/>
    <w:rsid w:val="00573531"/>
    <w:rsid w:val="00573DCA"/>
    <w:rsid w:val="00593754"/>
    <w:rsid w:val="0059464F"/>
    <w:rsid w:val="005A46F4"/>
    <w:rsid w:val="005A7411"/>
    <w:rsid w:val="005AE78A"/>
    <w:rsid w:val="005C24C5"/>
    <w:rsid w:val="005D5A72"/>
    <w:rsid w:val="005E547C"/>
    <w:rsid w:val="005F7E8C"/>
    <w:rsid w:val="0061651D"/>
    <w:rsid w:val="0062035C"/>
    <w:rsid w:val="00633A9C"/>
    <w:rsid w:val="006450B9"/>
    <w:rsid w:val="00655776"/>
    <w:rsid w:val="006605AB"/>
    <w:rsid w:val="00660C3E"/>
    <w:rsid w:val="00670604"/>
    <w:rsid w:val="00680AA8"/>
    <w:rsid w:val="006819D8"/>
    <w:rsid w:val="0068269C"/>
    <w:rsid w:val="00684CB2"/>
    <w:rsid w:val="00687870"/>
    <w:rsid w:val="006C0765"/>
    <w:rsid w:val="006E58AC"/>
    <w:rsid w:val="006F1E11"/>
    <w:rsid w:val="007052AD"/>
    <w:rsid w:val="00711988"/>
    <w:rsid w:val="00711A07"/>
    <w:rsid w:val="00713837"/>
    <w:rsid w:val="00724DC3"/>
    <w:rsid w:val="00731F47"/>
    <w:rsid w:val="0074459A"/>
    <w:rsid w:val="00750543"/>
    <w:rsid w:val="00753F7E"/>
    <w:rsid w:val="00762B83"/>
    <w:rsid w:val="00766090"/>
    <w:rsid w:val="00770E9B"/>
    <w:rsid w:val="00773ED1"/>
    <w:rsid w:val="00784A7F"/>
    <w:rsid w:val="007A6C0B"/>
    <w:rsid w:val="007C523F"/>
    <w:rsid w:val="007C5CDE"/>
    <w:rsid w:val="007D6E72"/>
    <w:rsid w:val="007D7614"/>
    <w:rsid w:val="007F77FB"/>
    <w:rsid w:val="00812DEE"/>
    <w:rsid w:val="0081517A"/>
    <w:rsid w:val="00831FA1"/>
    <w:rsid w:val="0084565D"/>
    <w:rsid w:val="00863A13"/>
    <w:rsid w:val="00865323"/>
    <w:rsid w:val="00892912"/>
    <w:rsid w:val="0089766D"/>
    <w:rsid w:val="008A2B1E"/>
    <w:rsid w:val="008A3FE0"/>
    <w:rsid w:val="008C4F43"/>
    <w:rsid w:val="008C5395"/>
    <w:rsid w:val="008C7DC9"/>
    <w:rsid w:val="008D064A"/>
    <w:rsid w:val="008E2B3E"/>
    <w:rsid w:val="008E7999"/>
    <w:rsid w:val="008F1D76"/>
    <w:rsid w:val="008F40AE"/>
    <w:rsid w:val="009013E8"/>
    <w:rsid w:val="00901D3B"/>
    <w:rsid w:val="009057C4"/>
    <w:rsid w:val="009564A6"/>
    <w:rsid w:val="00967699"/>
    <w:rsid w:val="009676E2"/>
    <w:rsid w:val="009676F6"/>
    <w:rsid w:val="00967824"/>
    <w:rsid w:val="00974AEA"/>
    <w:rsid w:val="0097557D"/>
    <w:rsid w:val="00987237"/>
    <w:rsid w:val="009947D7"/>
    <w:rsid w:val="009963B3"/>
    <w:rsid w:val="009B0785"/>
    <w:rsid w:val="009B1794"/>
    <w:rsid w:val="009B53F5"/>
    <w:rsid w:val="009F1320"/>
    <w:rsid w:val="009F3810"/>
    <w:rsid w:val="00A10EF6"/>
    <w:rsid w:val="00A11D95"/>
    <w:rsid w:val="00A121DA"/>
    <w:rsid w:val="00A16FEF"/>
    <w:rsid w:val="00A238DB"/>
    <w:rsid w:val="00A3769C"/>
    <w:rsid w:val="00A44568"/>
    <w:rsid w:val="00A456E2"/>
    <w:rsid w:val="00A46C57"/>
    <w:rsid w:val="00A46D1A"/>
    <w:rsid w:val="00A522EC"/>
    <w:rsid w:val="00A533B8"/>
    <w:rsid w:val="00A54B35"/>
    <w:rsid w:val="00A666BF"/>
    <w:rsid w:val="00A7090E"/>
    <w:rsid w:val="00A75D5D"/>
    <w:rsid w:val="00A85749"/>
    <w:rsid w:val="00AA31D7"/>
    <w:rsid w:val="00AB13F9"/>
    <w:rsid w:val="00AB7085"/>
    <w:rsid w:val="00AC7C4E"/>
    <w:rsid w:val="00AD71F6"/>
    <w:rsid w:val="00AE17EA"/>
    <w:rsid w:val="00AF3974"/>
    <w:rsid w:val="00AF63AB"/>
    <w:rsid w:val="00B17FB1"/>
    <w:rsid w:val="00B2072E"/>
    <w:rsid w:val="00B34D5A"/>
    <w:rsid w:val="00B443E9"/>
    <w:rsid w:val="00B459E6"/>
    <w:rsid w:val="00B53559"/>
    <w:rsid w:val="00B5457E"/>
    <w:rsid w:val="00B57586"/>
    <w:rsid w:val="00B740BB"/>
    <w:rsid w:val="00B75289"/>
    <w:rsid w:val="00BB55B3"/>
    <w:rsid w:val="00BC1C83"/>
    <w:rsid w:val="00BD2880"/>
    <w:rsid w:val="00BD298B"/>
    <w:rsid w:val="00BE4E21"/>
    <w:rsid w:val="00BE761B"/>
    <w:rsid w:val="00BF2C80"/>
    <w:rsid w:val="00C1591B"/>
    <w:rsid w:val="00C20E61"/>
    <w:rsid w:val="00C2287C"/>
    <w:rsid w:val="00C432A7"/>
    <w:rsid w:val="00C44CAF"/>
    <w:rsid w:val="00C64295"/>
    <w:rsid w:val="00C6442E"/>
    <w:rsid w:val="00C658C3"/>
    <w:rsid w:val="00C904D8"/>
    <w:rsid w:val="00C93418"/>
    <w:rsid w:val="00CA1160"/>
    <w:rsid w:val="00CA30F1"/>
    <w:rsid w:val="00CB4923"/>
    <w:rsid w:val="00CB7C47"/>
    <w:rsid w:val="00CD2289"/>
    <w:rsid w:val="00CE5AF0"/>
    <w:rsid w:val="00CF4253"/>
    <w:rsid w:val="00D02A3F"/>
    <w:rsid w:val="00D04D9B"/>
    <w:rsid w:val="00D20F41"/>
    <w:rsid w:val="00D41D72"/>
    <w:rsid w:val="00D50414"/>
    <w:rsid w:val="00D515D1"/>
    <w:rsid w:val="00D713C6"/>
    <w:rsid w:val="00D86309"/>
    <w:rsid w:val="00D87649"/>
    <w:rsid w:val="00D9145E"/>
    <w:rsid w:val="00D9559F"/>
    <w:rsid w:val="00D959F9"/>
    <w:rsid w:val="00D969D4"/>
    <w:rsid w:val="00DA2229"/>
    <w:rsid w:val="00DB3990"/>
    <w:rsid w:val="00DD45DC"/>
    <w:rsid w:val="00DD5396"/>
    <w:rsid w:val="00DD5D10"/>
    <w:rsid w:val="00DE214D"/>
    <w:rsid w:val="00DF2B28"/>
    <w:rsid w:val="00DF5180"/>
    <w:rsid w:val="00E00F9F"/>
    <w:rsid w:val="00E231C1"/>
    <w:rsid w:val="00E24F78"/>
    <w:rsid w:val="00E46C31"/>
    <w:rsid w:val="00E4781F"/>
    <w:rsid w:val="00E51BEE"/>
    <w:rsid w:val="00E55882"/>
    <w:rsid w:val="00E56EDA"/>
    <w:rsid w:val="00E65C05"/>
    <w:rsid w:val="00E664C8"/>
    <w:rsid w:val="00E81D44"/>
    <w:rsid w:val="00E9452D"/>
    <w:rsid w:val="00E96651"/>
    <w:rsid w:val="00EA1786"/>
    <w:rsid w:val="00EA47A3"/>
    <w:rsid w:val="00EC16BC"/>
    <w:rsid w:val="00EC1FFB"/>
    <w:rsid w:val="00ED2D78"/>
    <w:rsid w:val="00ED39C1"/>
    <w:rsid w:val="00ED42B8"/>
    <w:rsid w:val="00ED57B0"/>
    <w:rsid w:val="00EF0E5A"/>
    <w:rsid w:val="00F173E2"/>
    <w:rsid w:val="00F20E00"/>
    <w:rsid w:val="00F364A3"/>
    <w:rsid w:val="00F47CB4"/>
    <w:rsid w:val="00F52EAE"/>
    <w:rsid w:val="00F53408"/>
    <w:rsid w:val="00F57B2A"/>
    <w:rsid w:val="00F72CA0"/>
    <w:rsid w:val="00F757C9"/>
    <w:rsid w:val="00F81F48"/>
    <w:rsid w:val="00F87A53"/>
    <w:rsid w:val="00F91667"/>
    <w:rsid w:val="00F9785D"/>
    <w:rsid w:val="00FA07ED"/>
    <w:rsid w:val="00FA4D44"/>
    <w:rsid w:val="00FB16B7"/>
    <w:rsid w:val="00FC605D"/>
    <w:rsid w:val="00FF05B6"/>
    <w:rsid w:val="0107AF7A"/>
    <w:rsid w:val="017238F0"/>
    <w:rsid w:val="01E99C01"/>
    <w:rsid w:val="026C44E4"/>
    <w:rsid w:val="02F4592C"/>
    <w:rsid w:val="03088B1A"/>
    <w:rsid w:val="032D7CB1"/>
    <w:rsid w:val="038E41DE"/>
    <w:rsid w:val="038F728D"/>
    <w:rsid w:val="03CA01CC"/>
    <w:rsid w:val="03CC89E7"/>
    <w:rsid w:val="04F7E55E"/>
    <w:rsid w:val="05D5BB32"/>
    <w:rsid w:val="065F24C6"/>
    <w:rsid w:val="0681F268"/>
    <w:rsid w:val="070C7BDB"/>
    <w:rsid w:val="072E5194"/>
    <w:rsid w:val="07874E77"/>
    <w:rsid w:val="07B65F61"/>
    <w:rsid w:val="0875D33D"/>
    <w:rsid w:val="0877FB92"/>
    <w:rsid w:val="09BDE746"/>
    <w:rsid w:val="09F5F08A"/>
    <w:rsid w:val="0A5033EB"/>
    <w:rsid w:val="0A5B77BB"/>
    <w:rsid w:val="0B7FC4BD"/>
    <w:rsid w:val="0B87E836"/>
    <w:rsid w:val="0B8FE054"/>
    <w:rsid w:val="0BCBEF5D"/>
    <w:rsid w:val="0CFEF8BD"/>
    <w:rsid w:val="0D0CDC4F"/>
    <w:rsid w:val="0D623BEE"/>
    <w:rsid w:val="0D9EC4A9"/>
    <w:rsid w:val="0DF518F1"/>
    <w:rsid w:val="0E01C29F"/>
    <w:rsid w:val="0E2F8EA0"/>
    <w:rsid w:val="0F66C185"/>
    <w:rsid w:val="0F8BE011"/>
    <w:rsid w:val="101258C6"/>
    <w:rsid w:val="1020A19E"/>
    <w:rsid w:val="1046BC8C"/>
    <w:rsid w:val="106DD850"/>
    <w:rsid w:val="1070D3C7"/>
    <w:rsid w:val="10AE7801"/>
    <w:rsid w:val="10FD65C7"/>
    <w:rsid w:val="11D69EF8"/>
    <w:rsid w:val="11E3B424"/>
    <w:rsid w:val="1231961B"/>
    <w:rsid w:val="12610E23"/>
    <w:rsid w:val="127F2FCE"/>
    <w:rsid w:val="128E7349"/>
    <w:rsid w:val="12B4912F"/>
    <w:rsid w:val="12FB3E93"/>
    <w:rsid w:val="135A59E5"/>
    <w:rsid w:val="136232FF"/>
    <w:rsid w:val="138B8767"/>
    <w:rsid w:val="144350DA"/>
    <w:rsid w:val="14D08CCB"/>
    <w:rsid w:val="15338700"/>
    <w:rsid w:val="15BCD4D0"/>
    <w:rsid w:val="162F11E1"/>
    <w:rsid w:val="1658EC52"/>
    <w:rsid w:val="166AEA9B"/>
    <w:rsid w:val="16A54E3C"/>
    <w:rsid w:val="16A76C98"/>
    <w:rsid w:val="16D1C8B2"/>
    <w:rsid w:val="16DD9343"/>
    <w:rsid w:val="17093ADA"/>
    <w:rsid w:val="1720463E"/>
    <w:rsid w:val="176BC2BA"/>
    <w:rsid w:val="178C63A7"/>
    <w:rsid w:val="17A6178D"/>
    <w:rsid w:val="17EE964D"/>
    <w:rsid w:val="1855FA54"/>
    <w:rsid w:val="18716B6D"/>
    <w:rsid w:val="1894DB38"/>
    <w:rsid w:val="18BCCABD"/>
    <w:rsid w:val="1912C217"/>
    <w:rsid w:val="1932EFCD"/>
    <w:rsid w:val="19C14063"/>
    <w:rsid w:val="1A534507"/>
    <w:rsid w:val="1AC8DF52"/>
    <w:rsid w:val="1ADFAEE7"/>
    <w:rsid w:val="1B013A28"/>
    <w:rsid w:val="1B5B65E2"/>
    <w:rsid w:val="1B6E225B"/>
    <w:rsid w:val="1B73C357"/>
    <w:rsid w:val="1BC4028F"/>
    <w:rsid w:val="1C30986C"/>
    <w:rsid w:val="1CA8BA33"/>
    <w:rsid w:val="1DF54048"/>
    <w:rsid w:val="1E2B7F20"/>
    <w:rsid w:val="1E39C64A"/>
    <w:rsid w:val="1E6B51E7"/>
    <w:rsid w:val="1EA20933"/>
    <w:rsid w:val="1EBDF101"/>
    <w:rsid w:val="1F25CD95"/>
    <w:rsid w:val="1F3677CB"/>
    <w:rsid w:val="1FE7B4C4"/>
    <w:rsid w:val="209153AE"/>
    <w:rsid w:val="20D5D1E6"/>
    <w:rsid w:val="21929074"/>
    <w:rsid w:val="2252C564"/>
    <w:rsid w:val="2268F4EB"/>
    <w:rsid w:val="227705F3"/>
    <w:rsid w:val="22797E02"/>
    <w:rsid w:val="22CAB53C"/>
    <w:rsid w:val="22E3EE26"/>
    <w:rsid w:val="22E7AECE"/>
    <w:rsid w:val="2343BB38"/>
    <w:rsid w:val="2353DB2F"/>
    <w:rsid w:val="23F0AFC1"/>
    <w:rsid w:val="24359661"/>
    <w:rsid w:val="243D97B4"/>
    <w:rsid w:val="24878CF0"/>
    <w:rsid w:val="2489BE7A"/>
    <w:rsid w:val="24BE2E54"/>
    <w:rsid w:val="24CD4BCA"/>
    <w:rsid w:val="24E785D2"/>
    <w:rsid w:val="25C45F2B"/>
    <w:rsid w:val="26155958"/>
    <w:rsid w:val="261F9A8E"/>
    <w:rsid w:val="263D3054"/>
    <w:rsid w:val="2665D7FB"/>
    <w:rsid w:val="2736E9F2"/>
    <w:rsid w:val="274F222B"/>
    <w:rsid w:val="280FD4EA"/>
    <w:rsid w:val="2833BCCD"/>
    <w:rsid w:val="28975594"/>
    <w:rsid w:val="28D0E953"/>
    <w:rsid w:val="28EB741C"/>
    <w:rsid w:val="29BF9511"/>
    <w:rsid w:val="2A028A90"/>
    <w:rsid w:val="2AEAC934"/>
    <w:rsid w:val="2B3E8A48"/>
    <w:rsid w:val="2B47A99D"/>
    <w:rsid w:val="2B77AFCF"/>
    <w:rsid w:val="2C3CC97C"/>
    <w:rsid w:val="2C414854"/>
    <w:rsid w:val="2CC860C0"/>
    <w:rsid w:val="2CDF824F"/>
    <w:rsid w:val="2D03294B"/>
    <w:rsid w:val="2D19F8E0"/>
    <w:rsid w:val="2D2FF4B4"/>
    <w:rsid w:val="2D96EDDC"/>
    <w:rsid w:val="2E2DF920"/>
    <w:rsid w:val="2E9569DA"/>
    <w:rsid w:val="2EBF5D73"/>
    <w:rsid w:val="2EC49069"/>
    <w:rsid w:val="2ECCAFC5"/>
    <w:rsid w:val="2EEF869C"/>
    <w:rsid w:val="2F75F975"/>
    <w:rsid w:val="30167F42"/>
    <w:rsid w:val="303D2116"/>
    <w:rsid w:val="30889AF1"/>
    <w:rsid w:val="30DA6DC0"/>
    <w:rsid w:val="30F1DB48"/>
    <w:rsid w:val="3177E045"/>
    <w:rsid w:val="318829F1"/>
    <w:rsid w:val="322851D5"/>
    <w:rsid w:val="3229C40A"/>
    <w:rsid w:val="32FFFB8C"/>
    <w:rsid w:val="33275C2F"/>
    <w:rsid w:val="3330229A"/>
    <w:rsid w:val="3351ED1C"/>
    <w:rsid w:val="33D3AE8F"/>
    <w:rsid w:val="340BB9AB"/>
    <w:rsid w:val="34828626"/>
    <w:rsid w:val="34E1ADE8"/>
    <w:rsid w:val="35D923EE"/>
    <w:rsid w:val="3618C3A1"/>
    <w:rsid w:val="364605A3"/>
    <w:rsid w:val="36559083"/>
    <w:rsid w:val="36AA7094"/>
    <w:rsid w:val="36D6D8B6"/>
    <w:rsid w:val="36D76DA6"/>
    <w:rsid w:val="37082EFA"/>
    <w:rsid w:val="3718A083"/>
    <w:rsid w:val="37624287"/>
    <w:rsid w:val="37A0F152"/>
    <w:rsid w:val="37AE41CC"/>
    <w:rsid w:val="37DD6F19"/>
    <w:rsid w:val="3831F779"/>
    <w:rsid w:val="386BDB73"/>
    <w:rsid w:val="3942F5C7"/>
    <w:rsid w:val="3AE2565D"/>
    <w:rsid w:val="3AF5BA84"/>
    <w:rsid w:val="3BA90BDB"/>
    <w:rsid w:val="3BCEE4A4"/>
    <w:rsid w:val="3C5DDE3A"/>
    <w:rsid w:val="3D47E303"/>
    <w:rsid w:val="3DBC7880"/>
    <w:rsid w:val="3E1B1242"/>
    <w:rsid w:val="3E1CC03A"/>
    <w:rsid w:val="3E24993B"/>
    <w:rsid w:val="3F53370A"/>
    <w:rsid w:val="3F72E1B4"/>
    <w:rsid w:val="3F8CB878"/>
    <w:rsid w:val="40B823E2"/>
    <w:rsid w:val="40BBDE0F"/>
    <w:rsid w:val="4139822A"/>
    <w:rsid w:val="41D65901"/>
    <w:rsid w:val="41E28C56"/>
    <w:rsid w:val="42210218"/>
    <w:rsid w:val="422D8742"/>
    <w:rsid w:val="425EE4DB"/>
    <w:rsid w:val="43001CC4"/>
    <w:rsid w:val="431DABB3"/>
    <w:rsid w:val="43813FBE"/>
    <w:rsid w:val="43FA52F3"/>
    <w:rsid w:val="44E5D2CA"/>
    <w:rsid w:val="454BAAB0"/>
    <w:rsid w:val="45517B80"/>
    <w:rsid w:val="45E1B7BA"/>
    <w:rsid w:val="4602BF0D"/>
    <w:rsid w:val="4683D29A"/>
    <w:rsid w:val="46E5ED99"/>
    <w:rsid w:val="4773A76F"/>
    <w:rsid w:val="477673EF"/>
    <w:rsid w:val="480B0CC2"/>
    <w:rsid w:val="488F3C46"/>
    <w:rsid w:val="48954F54"/>
    <w:rsid w:val="48A51598"/>
    <w:rsid w:val="48E72980"/>
    <w:rsid w:val="4961D6E0"/>
    <w:rsid w:val="4A374D91"/>
    <w:rsid w:val="4AB617C3"/>
    <w:rsid w:val="4AF7E569"/>
    <w:rsid w:val="4B07A4EF"/>
    <w:rsid w:val="4B5549C0"/>
    <w:rsid w:val="4BB0BE6F"/>
    <w:rsid w:val="4C356048"/>
    <w:rsid w:val="4CD92570"/>
    <w:rsid w:val="4D4B6A78"/>
    <w:rsid w:val="4D4E9CF3"/>
    <w:rsid w:val="4D7D06B8"/>
    <w:rsid w:val="4E0DFB2D"/>
    <w:rsid w:val="4E431C84"/>
    <w:rsid w:val="4E4B5589"/>
    <w:rsid w:val="4ED9D48D"/>
    <w:rsid w:val="4F0A90FB"/>
    <w:rsid w:val="4FFA7CBF"/>
    <w:rsid w:val="501BD12B"/>
    <w:rsid w:val="5077FC3D"/>
    <w:rsid w:val="50D8BBB3"/>
    <w:rsid w:val="51211954"/>
    <w:rsid w:val="5149D00C"/>
    <w:rsid w:val="5176F14E"/>
    <w:rsid w:val="51B06AC5"/>
    <w:rsid w:val="52508230"/>
    <w:rsid w:val="5261C004"/>
    <w:rsid w:val="53A9208E"/>
    <w:rsid w:val="53C7D297"/>
    <w:rsid w:val="53CEC81B"/>
    <w:rsid w:val="53DFA4C6"/>
    <w:rsid w:val="5414B90E"/>
    <w:rsid w:val="543501AB"/>
    <w:rsid w:val="54737135"/>
    <w:rsid w:val="549881E9"/>
    <w:rsid w:val="551AC049"/>
    <w:rsid w:val="55B54F28"/>
    <w:rsid w:val="55E410B4"/>
    <w:rsid w:val="56E7E5AD"/>
    <w:rsid w:val="5773B43B"/>
    <w:rsid w:val="588CF04A"/>
    <w:rsid w:val="58D2EAB5"/>
    <w:rsid w:val="593D98E1"/>
    <w:rsid w:val="59595971"/>
    <w:rsid w:val="599BB719"/>
    <w:rsid w:val="5A5EF4D2"/>
    <w:rsid w:val="5AA2A087"/>
    <w:rsid w:val="5B994A42"/>
    <w:rsid w:val="5C486FF9"/>
    <w:rsid w:val="5C94F345"/>
    <w:rsid w:val="5CC8695E"/>
    <w:rsid w:val="5CF728CF"/>
    <w:rsid w:val="5D18CDD2"/>
    <w:rsid w:val="5D2A67B7"/>
    <w:rsid w:val="5D4E74D6"/>
    <w:rsid w:val="5D795957"/>
    <w:rsid w:val="5DA39F89"/>
    <w:rsid w:val="5DB25383"/>
    <w:rsid w:val="5E261696"/>
    <w:rsid w:val="5E3DC346"/>
    <w:rsid w:val="5E71E8C1"/>
    <w:rsid w:val="5E8F4E57"/>
    <w:rsid w:val="5E925B3D"/>
    <w:rsid w:val="5EC686F0"/>
    <w:rsid w:val="5ECF3B0A"/>
    <w:rsid w:val="5FC531E5"/>
    <w:rsid w:val="606B195C"/>
    <w:rsid w:val="60A1DD9E"/>
    <w:rsid w:val="60B3A4B6"/>
    <w:rsid w:val="610F2440"/>
    <w:rsid w:val="611B6448"/>
    <w:rsid w:val="61982256"/>
    <w:rsid w:val="61A7B840"/>
    <w:rsid w:val="62C99DD1"/>
    <w:rsid w:val="62DA4EC5"/>
    <w:rsid w:val="630766EB"/>
    <w:rsid w:val="6354B8E0"/>
    <w:rsid w:val="63B0810A"/>
    <w:rsid w:val="63BC8CC5"/>
    <w:rsid w:val="63FA579E"/>
    <w:rsid w:val="64F8CFC2"/>
    <w:rsid w:val="6518F9FA"/>
    <w:rsid w:val="66AEB6C7"/>
    <w:rsid w:val="66BB3FB2"/>
    <w:rsid w:val="66E40240"/>
    <w:rsid w:val="67771F23"/>
    <w:rsid w:val="682740B6"/>
    <w:rsid w:val="683B6A51"/>
    <w:rsid w:val="68C0CDDD"/>
    <w:rsid w:val="68D54151"/>
    <w:rsid w:val="692C26D9"/>
    <w:rsid w:val="695DC6F3"/>
    <w:rsid w:val="6AB4E9A4"/>
    <w:rsid w:val="6AEBC78F"/>
    <w:rsid w:val="6AF2F77F"/>
    <w:rsid w:val="6B574CE1"/>
    <w:rsid w:val="6B74FEF1"/>
    <w:rsid w:val="6B83B7A7"/>
    <w:rsid w:val="6BA280BD"/>
    <w:rsid w:val="6BE9F511"/>
    <w:rsid w:val="6BEBF508"/>
    <w:rsid w:val="6CF2FA21"/>
    <w:rsid w:val="6CF801FF"/>
    <w:rsid w:val="6D0C4384"/>
    <w:rsid w:val="6D167781"/>
    <w:rsid w:val="6E2ED03D"/>
    <w:rsid w:val="6E6716A7"/>
    <w:rsid w:val="6EB47D2D"/>
    <w:rsid w:val="6F20CCC8"/>
    <w:rsid w:val="6F8B06E0"/>
    <w:rsid w:val="6FD3BC19"/>
    <w:rsid w:val="705CA701"/>
    <w:rsid w:val="706579DC"/>
    <w:rsid w:val="707CD4B7"/>
    <w:rsid w:val="70C28480"/>
    <w:rsid w:val="70EAE761"/>
    <w:rsid w:val="72204C5C"/>
    <w:rsid w:val="722B15F9"/>
    <w:rsid w:val="72DCE868"/>
    <w:rsid w:val="72F27660"/>
    <w:rsid w:val="734FEA0B"/>
    <w:rsid w:val="735EDB87"/>
    <w:rsid w:val="7370E2EC"/>
    <w:rsid w:val="73FC2C91"/>
    <w:rsid w:val="741110C5"/>
    <w:rsid w:val="745E732E"/>
    <w:rsid w:val="74B63EC3"/>
    <w:rsid w:val="7581628C"/>
    <w:rsid w:val="7661F04F"/>
    <w:rsid w:val="7678938E"/>
    <w:rsid w:val="76DD1A27"/>
    <w:rsid w:val="771BEA54"/>
    <w:rsid w:val="77D46BA9"/>
    <w:rsid w:val="77E7C19C"/>
    <w:rsid w:val="77ED0BE2"/>
    <w:rsid w:val="77F3B2CC"/>
    <w:rsid w:val="787F5E20"/>
    <w:rsid w:val="79082E7D"/>
    <w:rsid w:val="790FC813"/>
    <w:rsid w:val="79751E69"/>
    <w:rsid w:val="79AE7B3A"/>
    <w:rsid w:val="7A90465F"/>
    <w:rsid w:val="7AB570FF"/>
    <w:rsid w:val="7AC8955C"/>
    <w:rsid w:val="7BC69B47"/>
    <w:rsid w:val="7BCB312C"/>
    <w:rsid w:val="7C237995"/>
    <w:rsid w:val="7C4732E2"/>
    <w:rsid w:val="7C4BB917"/>
    <w:rsid w:val="7CBB9BDF"/>
    <w:rsid w:val="7CD3A919"/>
    <w:rsid w:val="7CDB8895"/>
    <w:rsid w:val="7D5C12F7"/>
    <w:rsid w:val="7D83CDEC"/>
    <w:rsid w:val="7DAED9AB"/>
    <w:rsid w:val="7DCB2A99"/>
    <w:rsid w:val="7E0F6693"/>
    <w:rsid w:val="7E2C5C4B"/>
    <w:rsid w:val="7E95AD72"/>
    <w:rsid w:val="7EF82FD2"/>
    <w:rsid w:val="7F30A451"/>
    <w:rsid w:val="7F4FC2BA"/>
    <w:rsid w:val="7FB95E6A"/>
    <w:rsid w:val="7FB9A5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18C6B"/>
  <w15:chartTrackingRefBased/>
  <w15:docId w15:val="{20358EBA-2953-4062-A6A3-81A597CF2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2B28"/>
    <w:pPr>
      <w:spacing w:after="0" w:line="240" w:lineRule="auto"/>
    </w:pPr>
    <w:rPr>
      <w:rFonts w:ascii="Calibri" w:hAnsi="Calibri" w:cs="Times New Roman"/>
    </w:rPr>
  </w:style>
  <w:style w:type="paragraph" w:styleId="Heading1">
    <w:name w:val="heading 1"/>
    <w:basedOn w:val="Normal"/>
    <w:next w:val="Normal"/>
    <w:link w:val="Heading1Char"/>
    <w:uiPriority w:val="9"/>
    <w:qFormat/>
    <w:rsid w:val="00F20E0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A44568"/>
    <w:pPr>
      <w:keepNext/>
      <w:keepLines/>
      <w:spacing w:before="40" w:line="276"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44568"/>
    <w:pPr>
      <w:keepNext/>
      <w:keepLines/>
      <w:spacing w:before="40" w:line="276" w:lineRule="auto"/>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A44568"/>
    <w:pPr>
      <w:keepNext/>
      <w:keepLines/>
      <w:spacing w:before="40" w:line="276" w:lineRule="auto"/>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B28"/>
    <w:pPr>
      <w:ind w:left="720"/>
    </w:pPr>
  </w:style>
  <w:style w:type="paragraph" w:styleId="BalloonText">
    <w:name w:val="Balloon Text"/>
    <w:basedOn w:val="Normal"/>
    <w:link w:val="BalloonTextChar"/>
    <w:uiPriority w:val="99"/>
    <w:semiHidden/>
    <w:unhideWhenUsed/>
    <w:rsid w:val="00D969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69D4"/>
    <w:rPr>
      <w:rFonts w:ascii="Segoe UI" w:hAnsi="Segoe UI" w:cs="Segoe UI"/>
      <w:sz w:val="18"/>
      <w:szCs w:val="18"/>
    </w:rPr>
  </w:style>
  <w:style w:type="paragraph" w:styleId="FootnoteText">
    <w:name w:val="footnote text"/>
    <w:basedOn w:val="Normal"/>
    <w:link w:val="FootnoteTextChar"/>
    <w:uiPriority w:val="99"/>
    <w:semiHidden/>
    <w:unhideWhenUsed/>
    <w:rsid w:val="001940A3"/>
    <w:rPr>
      <w:sz w:val="20"/>
      <w:szCs w:val="20"/>
    </w:rPr>
  </w:style>
  <w:style w:type="character" w:customStyle="1" w:styleId="FootnoteTextChar">
    <w:name w:val="Footnote Text Char"/>
    <w:basedOn w:val="DefaultParagraphFont"/>
    <w:link w:val="FootnoteText"/>
    <w:uiPriority w:val="99"/>
    <w:semiHidden/>
    <w:rsid w:val="001940A3"/>
    <w:rPr>
      <w:rFonts w:ascii="Calibri" w:hAnsi="Calibri" w:cs="Times New Roman"/>
      <w:sz w:val="20"/>
      <w:szCs w:val="20"/>
    </w:rPr>
  </w:style>
  <w:style w:type="character" w:styleId="FootnoteReference">
    <w:name w:val="footnote reference"/>
    <w:basedOn w:val="DefaultParagraphFont"/>
    <w:uiPriority w:val="99"/>
    <w:semiHidden/>
    <w:unhideWhenUsed/>
    <w:rsid w:val="001940A3"/>
    <w:rPr>
      <w:vertAlign w:val="superscript"/>
    </w:rPr>
  </w:style>
  <w:style w:type="character" w:styleId="CommentReference">
    <w:name w:val="annotation reference"/>
    <w:basedOn w:val="DefaultParagraphFont"/>
    <w:uiPriority w:val="99"/>
    <w:semiHidden/>
    <w:unhideWhenUsed/>
    <w:rsid w:val="000E0E2A"/>
    <w:rPr>
      <w:sz w:val="16"/>
      <w:szCs w:val="16"/>
    </w:rPr>
  </w:style>
  <w:style w:type="paragraph" w:styleId="CommentText">
    <w:name w:val="annotation text"/>
    <w:basedOn w:val="Normal"/>
    <w:link w:val="CommentTextChar"/>
    <w:uiPriority w:val="99"/>
    <w:semiHidden/>
    <w:unhideWhenUsed/>
    <w:rsid w:val="000E0E2A"/>
    <w:rPr>
      <w:sz w:val="20"/>
      <w:szCs w:val="20"/>
    </w:rPr>
  </w:style>
  <w:style w:type="character" w:customStyle="1" w:styleId="CommentTextChar">
    <w:name w:val="Comment Text Char"/>
    <w:basedOn w:val="DefaultParagraphFont"/>
    <w:link w:val="CommentText"/>
    <w:uiPriority w:val="99"/>
    <w:semiHidden/>
    <w:rsid w:val="000E0E2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E0E2A"/>
    <w:rPr>
      <w:b/>
      <w:bCs/>
    </w:rPr>
  </w:style>
  <w:style w:type="character" w:customStyle="1" w:styleId="CommentSubjectChar">
    <w:name w:val="Comment Subject Char"/>
    <w:basedOn w:val="CommentTextChar"/>
    <w:link w:val="CommentSubject"/>
    <w:uiPriority w:val="99"/>
    <w:semiHidden/>
    <w:rsid w:val="000E0E2A"/>
    <w:rPr>
      <w:rFonts w:ascii="Calibri" w:hAnsi="Calibri" w:cs="Times New Roman"/>
      <w:b/>
      <w:bCs/>
      <w:sz w:val="20"/>
      <w:szCs w:val="20"/>
    </w:rPr>
  </w:style>
  <w:style w:type="paragraph" w:styleId="EndnoteText">
    <w:name w:val="endnote text"/>
    <w:basedOn w:val="Normal"/>
    <w:link w:val="EndnoteTextChar"/>
    <w:uiPriority w:val="99"/>
    <w:semiHidden/>
    <w:unhideWhenUsed/>
    <w:rsid w:val="00D02A3F"/>
    <w:rPr>
      <w:sz w:val="20"/>
      <w:szCs w:val="20"/>
    </w:rPr>
  </w:style>
  <w:style w:type="character" w:customStyle="1" w:styleId="EndnoteTextChar">
    <w:name w:val="Endnote Text Char"/>
    <w:basedOn w:val="DefaultParagraphFont"/>
    <w:link w:val="EndnoteText"/>
    <w:uiPriority w:val="99"/>
    <w:semiHidden/>
    <w:rsid w:val="00D02A3F"/>
    <w:rPr>
      <w:rFonts w:ascii="Calibri" w:hAnsi="Calibri" w:cs="Times New Roman"/>
      <w:sz w:val="20"/>
      <w:szCs w:val="20"/>
    </w:rPr>
  </w:style>
  <w:style w:type="character" w:styleId="EndnoteReference">
    <w:name w:val="endnote reference"/>
    <w:basedOn w:val="DefaultParagraphFont"/>
    <w:uiPriority w:val="99"/>
    <w:semiHidden/>
    <w:unhideWhenUsed/>
    <w:rsid w:val="00D02A3F"/>
    <w:rPr>
      <w:vertAlign w:val="superscript"/>
    </w:rPr>
  </w:style>
  <w:style w:type="character" w:customStyle="1" w:styleId="Heading2Char">
    <w:name w:val="Heading 2 Char"/>
    <w:basedOn w:val="DefaultParagraphFont"/>
    <w:link w:val="Heading2"/>
    <w:uiPriority w:val="9"/>
    <w:rsid w:val="00A44568"/>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A44568"/>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A44568"/>
    <w:rPr>
      <w:rFonts w:asciiTheme="majorHAnsi" w:eastAsiaTheme="majorEastAsia" w:hAnsiTheme="majorHAnsi" w:cstheme="majorBidi"/>
      <w:i/>
      <w:iCs/>
      <w:color w:val="365F91" w:themeColor="accent1" w:themeShade="BF"/>
    </w:rPr>
  </w:style>
  <w:style w:type="paragraph" w:customStyle="1" w:styleId="Default">
    <w:name w:val="Default"/>
    <w:rsid w:val="00A44568"/>
    <w:pPr>
      <w:autoSpaceDE w:val="0"/>
      <w:autoSpaceDN w:val="0"/>
      <w:adjustRightInd w:val="0"/>
      <w:spacing w:after="0" w:line="240" w:lineRule="auto"/>
    </w:pPr>
    <w:rPr>
      <w:rFonts w:ascii="Book Antiqua" w:hAnsi="Book Antiqua" w:cs="Book Antiqua"/>
      <w:color w:val="000000"/>
      <w:sz w:val="24"/>
      <w:szCs w:val="24"/>
    </w:rPr>
  </w:style>
  <w:style w:type="paragraph" w:styleId="NormalWeb">
    <w:name w:val="Normal (Web)"/>
    <w:basedOn w:val="Normal"/>
    <w:uiPriority w:val="99"/>
    <w:unhideWhenUsed/>
    <w:rsid w:val="00A44568"/>
    <w:pPr>
      <w:spacing w:before="100" w:beforeAutospacing="1" w:after="100" w:afterAutospacing="1"/>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F20E00"/>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1B4CEE"/>
    <w:rPr>
      <w:color w:val="0563C1"/>
      <w:u w:val="single"/>
    </w:rPr>
  </w:style>
  <w:style w:type="character" w:styleId="FollowedHyperlink">
    <w:name w:val="FollowedHyperlink"/>
    <w:basedOn w:val="DefaultParagraphFont"/>
    <w:uiPriority w:val="99"/>
    <w:semiHidden/>
    <w:unhideWhenUsed/>
    <w:rsid w:val="00A46D1A"/>
    <w:rPr>
      <w:color w:val="800080" w:themeColor="followedHyperlink"/>
      <w:u w:val="single"/>
    </w:rPr>
  </w:style>
  <w:style w:type="paragraph" w:styleId="Header">
    <w:name w:val="header"/>
    <w:basedOn w:val="Normal"/>
    <w:link w:val="HeaderChar"/>
    <w:uiPriority w:val="99"/>
    <w:unhideWhenUsed/>
    <w:rsid w:val="002F1D5A"/>
    <w:pPr>
      <w:tabs>
        <w:tab w:val="center" w:pos="4680"/>
        <w:tab w:val="right" w:pos="9360"/>
      </w:tabs>
    </w:pPr>
  </w:style>
  <w:style w:type="character" w:customStyle="1" w:styleId="HeaderChar">
    <w:name w:val="Header Char"/>
    <w:basedOn w:val="DefaultParagraphFont"/>
    <w:link w:val="Header"/>
    <w:uiPriority w:val="99"/>
    <w:rsid w:val="002F1D5A"/>
    <w:rPr>
      <w:rFonts w:ascii="Calibri" w:hAnsi="Calibri" w:cs="Times New Roman"/>
    </w:rPr>
  </w:style>
  <w:style w:type="paragraph" w:styleId="Footer">
    <w:name w:val="footer"/>
    <w:basedOn w:val="Normal"/>
    <w:link w:val="FooterChar"/>
    <w:uiPriority w:val="99"/>
    <w:unhideWhenUsed/>
    <w:rsid w:val="002F1D5A"/>
    <w:pPr>
      <w:tabs>
        <w:tab w:val="center" w:pos="4680"/>
        <w:tab w:val="right" w:pos="9360"/>
      </w:tabs>
    </w:pPr>
  </w:style>
  <w:style w:type="character" w:customStyle="1" w:styleId="FooterChar">
    <w:name w:val="Footer Char"/>
    <w:basedOn w:val="DefaultParagraphFont"/>
    <w:link w:val="Footer"/>
    <w:uiPriority w:val="99"/>
    <w:rsid w:val="002F1D5A"/>
    <w:rPr>
      <w:rFonts w:ascii="Calibri" w:hAnsi="Calibri" w:cs="Times New Roman"/>
    </w:rPr>
  </w:style>
  <w:style w:type="paragraph" w:customStyle="1" w:styleId="zHeaderLogo">
    <w:name w:val="zHeaderLogo"/>
    <w:basedOn w:val="Normal"/>
    <w:next w:val="Normal"/>
    <w:uiPriority w:val="99"/>
    <w:rsid w:val="002F1D5A"/>
    <w:pPr>
      <w:autoSpaceDE w:val="0"/>
      <w:autoSpaceDN w:val="0"/>
      <w:adjustRightInd w:val="0"/>
      <w:spacing w:before="120"/>
      <w:ind w:left="720"/>
    </w:pPr>
    <w:rPr>
      <w:rFonts w:ascii="Times" w:eastAsia="Times New Roman" w:hAnsi="Times" w:cs="Times"/>
      <w:sz w:val="16"/>
      <w:szCs w:val="16"/>
    </w:rPr>
  </w:style>
  <w:style w:type="paragraph" w:customStyle="1" w:styleId="zHeaderAuthorTitle">
    <w:name w:val="zHeaderAuthorTitle"/>
    <w:basedOn w:val="Normal"/>
    <w:uiPriority w:val="99"/>
    <w:rsid w:val="002F1D5A"/>
    <w:pPr>
      <w:autoSpaceDE w:val="0"/>
      <w:autoSpaceDN w:val="0"/>
      <w:adjustRightInd w:val="0"/>
      <w:ind w:left="720"/>
    </w:pPr>
    <w:rPr>
      <w:rFonts w:ascii="Times" w:eastAsia="Times New Roman" w:hAnsi="Times" w:cs="Times"/>
      <w:color w:val="000000"/>
      <w:spacing w:val="-1"/>
      <w:sz w:val="18"/>
      <w:szCs w:val="18"/>
    </w:rPr>
  </w:style>
  <w:style w:type="paragraph" w:customStyle="1" w:styleId="zHeaderAuthorName">
    <w:name w:val="zHeaderAuthorName"/>
    <w:basedOn w:val="Normal"/>
    <w:next w:val="zHeaderAuthorTitle"/>
    <w:uiPriority w:val="99"/>
    <w:rsid w:val="002F1D5A"/>
    <w:pPr>
      <w:autoSpaceDE w:val="0"/>
      <w:autoSpaceDN w:val="0"/>
      <w:adjustRightInd w:val="0"/>
      <w:spacing w:before="240" w:after="29"/>
      <w:ind w:left="720"/>
    </w:pPr>
    <w:rPr>
      <w:rFonts w:ascii="Times" w:eastAsia="Times New Roman" w:hAnsi="Times" w:cs="Times"/>
      <w:b/>
      <w:bCs/>
      <w:color w:val="000000"/>
      <w:sz w:val="18"/>
      <w:szCs w:val="18"/>
    </w:rPr>
  </w:style>
  <w:style w:type="table" w:styleId="TableGrid">
    <w:name w:val="Table Grid"/>
    <w:basedOn w:val="TableNormal"/>
    <w:uiPriority w:val="59"/>
    <w:rsid w:val="00CA3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43941">
      <w:bodyDiv w:val="1"/>
      <w:marLeft w:val="0"/>
      <w:marRight w:val="0"/>
      <w:marTop w:val="0"/>
      <w:marBottom w:val="0"/>
      <w:divBdr>
        <w:top w:val="none" w:sz="0" w:space="0" w:color="auto"/>
        <w:left w:val="none" w:sz="0" w:space="0" w:color="auto"/>
        <w:bottom w:val="none" w:sz="0" w:space="0" w:color="auto"/>
        <w:right w:val="none" w:sz="0" w:space="0" w:color="auto"/>
      </w:divBdr>
    </w:div>
    <w:div w:id="201136388">
      <w:bodyDiv w:val="1"/>
      <w:marLeft w:val="0"/>
      <w:marRight w:val="0"/>
      <w:marTop w:val="0"/>
      <w:marBottom w:val="0"/>
      <w:divBdr>
        <w:top w:val="none" w:sz="0" w:space="0" w:color="auto"/>
        <w:left w:val="none" w:sz="0" w:space="0" w:color="auto"/>
        <w:bottom w:val="none" w:sz="0" w:space="0" w:color="auto"/>
        <w:right w:val="none" w:sz="0" w:space="0" w:color="auto"/>
      </w:divBdr>
    </w:div>
    <w:div w:id="281545253">
      <w:bodyDiv w:val="1"/>
      <w:marLeft w:val="0"/>
      <w:marRight w:val="0"/>
      <w:marTop w:val="0"/>
      <w:marBottom w:val="0"/>
      <w:divBdr>
        <w:top w:val="none" w:sz="0" w:space="0" w:color="auto"/>
        <w:left w:val="none" w:sz="0" w:space="0" w:color="auto"/>
        <w:bottom w:val="none" w:sz="0" w:space="0" w:color="auto"/>
        <w:right w:val="none" w:sz="0" w:space="0" w:color="auto"/>
      </w:divBdr>
    </w:div>
    <w:div w:id="282351431">
      <w:bodyDiv w:val="1"/>
      <w:marLeft w:val="0"/>
      <w:marRight w:val="0"/>
      <w:marTop w:val="0"/>
      <w:marBottom w:val="0"/>
      <w:divBdr>
        <w:top w:val="none" w:sz="0" w:space="0" w:color="auto"/>
        <w:left w:val="none" w:sz="0" w:space="0" w:color="auto"/>
        <w:bottom w:val="none" w:sz="0" w:space="0" w:color="auto"/>
        <w:right w:val="none" w:sz="0" w:space="0" w:color="auto"/>
      </w:divBdr>
    </w:div>
    <w:div w:id="340619282">
      <w:bodyDiv w:val="1"/>
      <w:marLeft w:val="0"/>
      <w:marRight w:val="0"/>
      <w:marTop w:val="0"/>
      <w:marBottom w:val="0"/>
      <w:divBdr>
        <w:top w:val="none" w:sz="0" w:space="0" w:color="auto"/>
        <w:left w:val="none" w:sz="0" w:space="0" w:color="auto"/>
        <w:bottom w:val="none" w:sz="0" w:space="0" w:color="auto"/>
        <w:right w:val="none" w:sz="0" w:space="0" w:color="auto"/>
      </w:divBdr>
    </w:div>
    <w:div w:id="730075455">
      <w:bodyDiv w:val="1"/>
      <w:marLeft w:val="0"/>
      <w:marRight w:val="0"/>
      <w:marTop w:val="0"/>
      <w:marBottom w:val="0"/>
      <w:divBdr>
        <w:top w:val="none" w:sz="0" w:space="0" w:color="auto"/>
        <w:left w:val="none" w:sz="0" w:space="0" w:color="auto"/>
        <w:bottom w:val="none" w:sz="0" w:space="0" w:color="auto"/>
        <w:right w:val="none" w:sz="0" w:space="0" w:color="auto"/>
      </w:divBdr>
    </w:div>
    <w:div w:id="1388332745">
      <w:bodyDiv w:val="1"/>
      <w:marLeft w:val="0"/>
      <w:marRight w:val="0"/>
      <w:marTop w:val="0"/>
      <w:marBottom w:val="0"/>
      <w:divBdr>
        <w:top w:val="none" w:sz="0" w:space="0" w:color="auto"/>
        <w:left w:val="none" w:sz="0" w:space="0" w:color="auto"/>
        <w:bottom w:val="none" w:sz="0" w:space="0" w:color="auto"/>
        <w:right w:val="none" w:sz="0" w:space="0" w:color="auto"/>
      </w:divBdr>
    </w:div>
    <w:div w:id="1584952665">
      <w:bodyDiv w:val="1"/>
      <w:marLeft w:val="0"/>
      <w:marRight w:val="0"/>
      <w:marTop w:val="0"/>
      <w:marBottom w:val="0"/>
      <w:divBdr>
        <w:top w:val="none" w:sz="0" w:space="0" w:color="auto"/>
        <w:left w:val="none" w:sz="0" w:space="0" w:color="auto"/>
        <w:bottom w:val="none" w:sz="0" w:space="0" w:color="auto"/>
        <w:right w:val="none" w:sz="0" w:space="0" w:color="auto"/>
      </w:divBdr>
    </w:div>
    <w:div w:id="1626882650">
      <w:bodyDiv w:val="1"/>
      <w:marLeft w:val="0"/>
      <w:marRight w:val="0"/>
      <w:marTop w:val="0"/>
      <w:marBottom w:val="0"/>
      <w:divBdr>
        <w:top w:val="single" w:sz="12" w:space="0" w:color="767575"/>
        <w:left w:val="none" w:sz="0" w:space="0" w:color="auto"/>
        <w:bottom w:val="none" w:sz="0" w:space="0" w:color="auto"/>
        <w:right w:val="none" w:sz="0" w:space="0" w:color="auto"/>
      </w:divBdr>
      <w:divsChild>
        <w:div w:id="214466024">
          <w:marLeft w:val="0"/>
          <w:marRight w:val="0"/>
          <w:marTop w:val="0"/>
          <w:marBottom w:val="0"/>
          <w:divBdr>
            <w:top w:val="none" w:sz="0" w:space="0" w:color="auto"/>
            <w:left w:val="none" w:sz="0" w:space="0" w:color="auto"/>
            <w:bottom w:val="none" w:sz="0" w:space="0" w:color="auto"/>
            <w:right w:val="none" w:sz="0" w:space="0" w:color="auto"/>
          </w:divBdr>
          <w:divsChild>
            <w:div w:id="1212420117">
              <w:marLeft w:val="0"/>
              <w:marRight w:val="0"/>
              <w:marTop w:val="0"/>
              <w:marBottom w:val="0"/>
              <w:divBdr>
                <w:top w:val="none" w:sz="0" w:space="0" w:color="auto"/>
                <w:left w:val="none" w:sz="0" w:space="0" w:color="auto"/>
                <w:bottom w:val="none" w:sz="0" w:space="0" w:color="auto"/>
                <w:right w:val="none" w:sz="0" w:space="0" w:color="auto"/>
              </w:divBdr>
              <w:divsChild>
                <w:div w:id="506529037">
                  <w:marLeft w:val="300"/>
                  <w:marRight w:val="300"/>
                  <w:marTop w:val="75"/>
                  <w:marBottom w:val="0"/>
                  <w:divBdr>
                    <w:top w:val="single" w:sz="6" w:space="0" w:color="888888"/>
                    <w:left w:val="single" w:sz="6" w:space="26" w:color="888888"/>
                    <w:bottom w:val="single" w:sz="6" w:space="0" w:color="888888"/>
                    <w:right w:val="single" w:sz="6" w:space="26" w:color="888888"/>
                  </w:divBdr>
                  <w:divsChild>
                    <w:div w:id="873465540">
                      <w:marLeft w:val="0"/>
                      <w:marRight w:val="0"/>
                      <w:marTop w:val="0"/>
                      <w:marBottom w:val="0"/>
                      <w:divBdr>
                        <w:top w:val="none" w:sz="0" w:space="0" w:color="auto"/>
                        <w:left w:val="none" w:sz="0" w:space="0" w:color="auto"/>
                        <w:bottom w:val="none" w:sz="0" w:space="0" w:color="auto"/>
                        <w:right w:val="none" w:sz="0" w:space="0" w:color="auto"/>
                      </w:divBdr>
                      <w:divsChild>
                        <w:div w:id="185487717">
                          <w:marLeft w:val="0"/>
                          <w:marRight w:val="0"/>
                          <w:marTop w:val="0"/>
                          <w:marBottom w:val="0"/>
                          <w:divBdr>
                            <w:top w:val="none" w:sz="0" w:space="0" w:color="auto"/>
                            <w:left w:val="none" w:sz="0" w:space="0" w:color="auto"/>
                            <w:bottom w:val="none" w:sz="0" w:space="0" w:color="auto"/>
                            <w:right w:val="none" w:sz="0" w:space="0" w:color="auto"/>
                          </w:divBdr>
                          <w:divsChild>
                            <w:div w:id="1020931592">
                              <w:marLeft w:val="0"/>
                              <w:marRight w:val="0"/>
                              <w:marTop w:val="0"/>
                              <w:marBottom w:val="0"/>
                              <w:divBdr>
                                <w:top w:val="none" w:sz="0" w:space="0" w:color="auto"/>
                                <w:left w:val="none" w:sz="0" w:space="0" w:color="auto"/>
                                <w:bottom w:val="none" w:sz="0" w:space="0" w:color="auto"/>
                                <w:right w:val="none" w:sz="0" w:space="0" w:color="auto"/>
                              </w:divBdr>
                              <w:divsChild>
                                <w:div w:id="1430352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326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dars.sound-data.com/reports/record-level/" TargetMode="External"/><Relationship Id="rId13" Type="http://schemas.openxmlformats.org/officeDocument/2006/relationships/image" Target="media/image2.emf"/><Relationship Id="rId18" Type="http://schemas.openxmlformats.org/officeDocument/2006/relationships/oleObject" Target="embeddings/oleObject3.bin"/><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Ryan.bullard@sce.com" TargetMode="External"/><Relationship Id="rId17"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footer" Target="footer1.xml"/><Relationship Id="Re1b2915bd86244d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hillip.toth@sce.com" TargetMode="Externa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image" Target="cid:image003.jpg@01D4AF19.D0AAE190"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oleObject" Target="embeddings/oleObject1.bin"/><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pda.energydataweb.com/api/downloads/2122/Group%20E%20Deliverable%2011%20Overview%20-%20January%2011%202019.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86003-2BFA-4662-A60A-53BCB9518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10</Pages>
  <Words>2378</Words>
  <Characters>13559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Bullard</dc:creator>
  <cp:keywords/>
  <dc:description/>
  <cp:lastModifiedBy>Ryan Bullard</cp:lastModifiedBy>
  <cp:revision>4</cp:revision>
  <cp:lastPrinted>2017-07-03T19:01:00Z</cp:lastPrinted>
  <dcterms:created xsi:type="dcterms:W3CDTF">2019-01-18T23:23:00Z</dcterms:created>
  <dcterms:modified xsi:type="dcterms:W3CDTF">2019-01-18T23:41:00Z</dcterms:modified>
</cp:coreProperties>
</file>